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E060BE" w:rsidRDefault="003D4B0A"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o:OLEObject Type="Embed" ProgID="PBrush" ShapeID="_x0000_s1026" DrawAspect="Content" ObjectID="_1439386670" r:id="rId10"/>
        </w:pict>
      </w:r>
    </w:p>
    <w:p w:rsidR="00625DC6" w:rsidRPr="00E060BE"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E060BE" w:rsidRDefault="00CA77FB" w:rsidP="00012259">
      <w:pPr>
        <w:pStyle w:val="Ttulo4"/>
        <w:tabs>
          <w:tab w:val="left" w:pos="0"/>
          <w:tab w:val="right" w:pos="9356"/>
        </w:tabs>
        <w:ind w:left="0"/>
        <w:rPr>
          <w:rFonts w:ascii="Bookman Old Style" w:hAnsi="Bookman Old Style"/>
          <w:b w:val="0"/>
          <w:bCs/>
          <w:noProof/>
          <w:sz w:val="24"/>
          <w:szCs w:val="24"/>
          <w:lang w:val="es-ES"/>
        </w:rPr>
      </w:pPr>
      <w:r w:rsidRPr="00E060BE">
        <w:rPr>
          <w:rFonts w:ascii="Bookman Old Style" w:hAnsi="Bookman Old Style"/>
          <w:b w:val="0"/>
          <w:bCs/>
          <w:sz w:val="24"/>
          <w:szCs w:val="24"/>
        </w:rPr>
        <w:t>Ministerio de Minas y Energía</w:t>
      </w:r>
    </w:p>
    <w:p w:rsidR="00CA77FB" w:rsidRPr="00E060BE" w:rsidRDefault="00CA77FB" w:rsidP="00012259">
      <w:pPr>
        <w:pStyle w:val="Ttulo4"/>
        <w:tabs>
          <w:tab w:val="left" w:pos="0"/>
          <w:tab w:val="right" w:pos="9356"/>
        </w:tabs>
        <w:ind w:left="0"/>
        <w:rPr>
          <w:rFonts w:ascii="Bookman Old Style" w:hAnsi="Bookman Old Style"/>
          <w:b w:val="0"/>
          <w:bCs/>
          <w:sz w:val="24"/>
          <w:szCs w:val="24"/>
        </w:rPr>
      </w:pPr>
    </w:p>
    <w:p w:rsidR="00CA77FB" w:rsidRPr="00E060BE" w:rsidRDefault="00CA77FB" w:rsidP="00012259">
      <w:pPr>
        <w:pStyle w:val="Ttulo3"/>
        <w:tabs>
          <w:tab w:val="left" w:pos="0"/>
          <w:tab w:val="right" w:pos="9356"/>
        </w:tabs>
        <w:ind w:left="0"/>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rsidR="00CA77FB" w:rsidRPr="00E060BE" w:rsidRDefault="00CA77FB" w:rsidP="00012259">
      <w:pPr>
        <w:pStyle w:val="Ttulo5"/>
        <w:tabs>
          <w:tab w:val="left" w:pos="0"/>
          <w:tab w:val="right" w:pos="9356"/>
        </w:tabs>
        <w:ind w:left="0"/>
        <w:rPr>
          <w:rFonts w:ascii="Bookman Old Style" w:hAnsi="Bookman Old Style"/>
          <w:sz w:val="24"/>
          <w:szCs w:val="24"/>
        </w:rPr>
      </w:pPr>
    </w:p>
    <w:p w:rsidR="00CA77FB" w:rsidRPr="00E060BE" w:rsidRDefault="00CA77FB" w:rsidP="00012259">
      <w:pPr>
        <w:pStyle w:val="Ttulo5"/>
        <w:tabs>
          <w:tab w:val="left" w:pos="0"/>
          <w:tab w:val="right" w:pos="9356"/>
        </w:tabs>
        <w:ind w:left="0"/>
        <w:rPr>
          <w:rFonts w:ascii="Bookman Old Style" w:hAnsi="Bookman Old Style"/>
          <w:sz w:val="24"/>
          <w:szCs w:val="24"/>
        </w:rPr>
      </w:pPr>
    </w:p>
    <w:p w:rsidR="00CA77FB" w:rsidRPr="00E060BE" w:rsidRDefault="00CA77FB" w:rsidP="00012259">
      <w:pPr>
        <w:pStyle w:val="Ttulo5"/>
        <w:tabs>
          <w:tab w:val="left" w:pos="0"/>
          <w:tab w:val="right" w:pos="9356"/>
        </w:tabs>
        <w:ind w:left="0"/>
        <w:rPr>
          <w:rFonts w:ascii="Bookman Old Style" w:hAnsi="Bookman Old Style"/>
          <w:sz w:val="24"/>
          <w:szCs w:val="24"/>
        </w:rPr>
      </w:pPr>
      <w:r w:rsidRPr="00E060BE">
        <w:rPr>
          <w:rFonts w:ascii="Bookman Old Style" w:hAnsi="Bookman Old Style"/>
          <w:sz w:val="24"/>
          <w:szCs w:val="24"/>
        </w:rPr>
        <w:t xml:space="preserve">RESOLUCIÓN No. </w:t>
      </w:r>
      <w:r w:rsidR="00795BFB" w:rsidRPr="00E060BE">
        <w:rPr>
          <w:rFonts w:ascii="Bookman Old Style" w:hAnsi="Bookman Old Style"/>
          <w:sz w:val="24"/>
          <w:szCs w:val="24"/>
        </w:rPr>
        <w:t xml:space="preserve">                  </w:t>
      </w:r>
      <w:r w:rsidRPr="00E060BE">
        <w:rPr>
          <w:rFonts w:ascii="Bookman Old Style" w:hAnsi="Bookman Old Style"/>
          <w:sz w:val="24"/>
          <w:szCs w:val="24"/>
        </w:rPr>
        <w:t>DE 20</w:t>
      </w:r>
      <w:r w:rsidR="00795BFB" w:rsidRPr="00E060BE">
        <w:rPr>
          <w:rFonts w:ascii="Bookman Old Style" w:hAnsi="Bookman Old Style"/>
          <w:sz w:val="24"/>
          <w:szCs w:val="24"/>
        </w:rPr>
        <w:t>1</w:t>
      </w:r>
      <w:r w:rsidR="00774019">
        <w:rPr>
          <w:rFonts w:ascii="Bookman Old Style" w:hAnsi="Bookman Old Style"/>
          <w:sz w:val="24"/>
          <w:szCs w:val="24"/>
        </w:rPr>
        <w:t>3</w:t>
      </w:r>
    </w:p>
    <w:p w:rsidR="00CA77FB" w:rsidRPr="00E060BE"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E060BE" w:rsidRDefault="00CA77FB" w:rsidP="00012259">
      <w:pPr>
        <w:pStyle w:val="Ttulo3"/>
        <w:tabs>
          <w:tab w:val="left" w:pos="0"/>
          <w:tab w:val="right" w:pos="9356"/>
        </w:tabs>
        <w:ind w:left="0"/>
        <w:rPr>
          <w:rFonts w:ascii="Bookman Old Style" w:hAnsi="Bookman Old Style"/>
          <w:b w:val="0"/>
          <w:szCs w:val="24"/>
        </w:rPr>
      </w:pPr>
      <w:r w:rsidRPr="00E060BE">
        <w:rPr>
          <w:rFonts w:ascii="Bookman Old Style" w:hAnsi="Bookman Old Style"/>
          <w:b w:val="0"/>
          <w:szCs w:val="24"/>
        </w:rPr>
        <w:t>(                                  )</w:t>
      </w:r>
    </w:p>
    <w:p w:rsidR="00CA77FB" w:rsidRPr="00E060BE" w:rsidRDefault="00CA77FB" w:rsidP="00012259">
      <w:pPr>
        <w:tabs>
          <w:tab w:val="left" w:pos="0"/>
          <w:tab w:val="right" w:pos="9356"/>
        </w:tabs>
        <w:ind w:left="0"/>
        <w:jc w:val="center"/>
        <w:rPr>
          <w:rFonts w:ascii="Bookman Old Style" w:hAnsi="Bookman Old Style"/>
          <w:lang w:val="es-ES_tradnl"/>
        </w:rPr>
      </w:pPr>
    </w:p>
    <w:p w:rsidR="00B351B4" w:rsidRDefault="00B351B4" w:rsidP="00012259">
      <w:pPr>
        <w:ind w:left="0"/>
        <w:rPr>
          <w:rFonts w:ascii="Bookman Old Style" w:hAnsi="Bookman Old Style"/>
          <w:bCs/>
          <w:lang w:val="es-CO"/>
        </w:rPr>
      </w:pPr>
    </w:p>
    <w:p w:rsidR="00A10C87" w:rsidRPr="00E060BE" w:rsidRDefault="00A10C87" w:rsidP="00012259">
      <w:pPr>
        <w:ind w:left="0"/>
        <w:rPr>
          <w:rFonts w:ascii="Bookman Old Style" w:hAnsi="Bookman Old Style"/>
          <w:bCs/>
          <w:lang w:val="es-CO"/>
        </w:rPr>
      </w:pPr>
    </w:p>
    <w:p w:rsidR="00045D3D" w:rsidRDefault="00045D3D" w:rsidP="00045D3D">
      <w:pPr>
        <w:ind w:left="0"/>
        <w:jc w:val="center"/>
        <w:rPr>
          <w:rFonts w:ascii="Bookman Old Style" w:hAnsi="Bookman Old Style"/>
        </w:rPr>
      </w:pPr>
      <w:r w:rsidRPr="00C435C3">
        <w:rPr>
          <w:rFonts w:ascii="Bookman Old Style" w:hAnsi="Bookman Old Style"/>
        </w:rPr>
        <w:t xml:space="preserve">Por </w:t>
      </w:r>
      <w:r w:rsidR="00F20C32">
        <w:rPr>
          <w:rFonts w:ascii="Bookman Old Style" w:hAnsi="Bookman Old Style"/>
        </w:rPr>
        <w:t>la cual se ordena hacer público un proyecto de resolución “Por la cual se establece el Estatuto para Situaciones de Riesgo de Desabastecimiento en el Mercado Mayorista de Energía como parte del Reglamento de Operación”</w:t>
      </w:r>
    </w:p>
    <w:p w:rsidR="00F20C32" w:rsidRDefault="00F20C32" w:rsidP="00045D3D">
      <w:pPr>
        <w:ind w:left="0"/>
        <w:jc w:val="center"/>
        <w:rPr>
          <w:rFonts w:ascii="Bookman Old Style" w:hAnsi="Bookman Old Style"/>
        </w:rPr>
      </w:pPr>
    </w:p>
    <w:p w:rsidR="00F20C32" w:rsidRPr="00C435C3" w:rsidRDefault="00F20C32" w:rsidP="00045D3D">
      <w:pPr>
        <w:ind w:left="0"/>
        <w:jc w:val="center"/>
        <w:rPr>
          <w:rFonts w:ascii="Bookman Old Style" w:hAnsi="Bookman Old Style"/>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rsidR="00045D3D" w:rsidRPr="00C435C3" w:rsidRDefault="00045D3D" w:rsidP="00045D3D">
      <w:pPr>
        <w:ind w:left="0" w:right="51"/>
        <w:rPr>
          <w:rFonts w:ascii="Bookman Old Style" w:hAnsi="Bookman Old Style"/>
        </w:rPr>
      </w:pPr>
    </w:p>
    <w:p w:rsidR="00045D3D" w:rsidRPr="00C435C3" w:rsidRDefault="00045D3D" w:rsidP="00045D3D">
      <w:pPr>
        <w:ind w:left="0" w:right="51"/>
        <w:rPr>
          <w:rFonts w:ascii="Bookman Old Style" w:hAnsi="Bookman Old Style"/>
        </w:rPr>
      </w:pPr>
    </w:p>
    <w:p w:rsidR="00045D3D" w:rsidRPr="00C435C3" w:rsidRDefault="00045D3D" w:rsidP="00045D3D">
      <w:pPr>
        <w:pStyle w:val="Textoindependiente3"/>
        <w:ind w:left="0"/>
        <w:rPr>
          <w:rFonts w:ascii="Bookman Old Style" w:hAnsi="Bookman Old Style"/>
          <w:b w:val="0"/>
        </w:rPr>
      </w:pPr>
      <w:r w:rsidRPr="00C435C3">
        <w:rPr>
          <w:rFonts w:ascii="Bookman Old Style" w:hAnsi="Bookman Old Style"/>
          <w:b w:val="0"/>
        </w:rPr>
        <w:t>En ejercicio de sus atribuciones constitucionales y legales, en especial las conferidas por las Leyes 142 y 143 de 1994, y en desarrollo de los Decretos 1524 y 2253 de 1994.</w:t>
      </w:r>
    </w:p>
    <w:p w:rsidR="00045D3D" w:rsidRDefault="00045D3D" w:rsidP="00045D3D">
      <w:pPr>
        <w:ind w:right="51"/>
        <w:rPr>
          <w:rFonts w:ascii="Bookman Old Style" w:hAnsi="Bookman Old Style"/>
        </w:rPr>
      </w:pPr>
    </w:p>
    <w:p w:rsidR="00045D3D" w:rsidRDefault="00045D3D" w:rsidP="00045D3D">
      <w:pPr>
        <w:ind w:right="51"/>
        <w:rPr>
          <w:rFonts w:ascii="Bookman Old Style" w:hAnsi="Bookman Old Style"/>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045D3D" w:rsidRDefault="00045D3D" w:rsidP="00045D3D">
      <w:pPr>
        <w:ind w:right="51"/>
        <w:jc w:val="center"/>
        <w:rPr>
          <w:rFonts w:ascii="Bookman Old Style" w:hAnsi="Bookman Old Style"/>
          <w:b/>
        </w:rPr>
      </w:pPr>
    </w:p>
    <w:p w:rsidR="00A10C87" w:rsidRPr="00C435C3" w:rsidRDefault="00A10C87" w:rsidP="00045D3D">
      <w:pPr>
        <w:ind w:right="51"/>
        <w:jc w:val="center"/>
        <w:rPr>
          <w:rFonts w:ascii="Bookman Old Style" w:hAnsi="Bookman Old Style"/>
          <w:b/>
        </w:rPr>
      </w:pPr>
    </w:p>
    <w:p w:rsidR="00076F25" w:rsidRDefault="00076F25" w:rsidP="00076F25">
      <w:pPr>
        <w:tabs>
          <w:tab w:val="left" w:pos="0"/>
        </w:tabs>
        <w:ind w:left="0"/>
        <w:jc w:val="both"/>
        <w:rPr>
          <w:rFonts w:ascii="Bookman Old Style" w:hAnsi="Bookman Old Style" w:cs="Arial"/>
        </w:rPr>
      </w:pPr>
      <w:r w:rsidRPr="00BA04BF">
        <w:rPr>
          <w:rFonts w:ascii="Bookman Old Style" w:hAnsi="Bookman Old Style" w:cs="Arial"/>
        </w:rPr>
        <w:t xml:space="preserve">Conforme a lo dispuesto por el </w:t>
      </w:r>
      <w:r>
        <w:rPr>
          <w:rFonts w:ascii="Bookman Old Style" w:hAnsi="Bookman Old Style" w:cs="Arial"/>
        </w:rPr>
        <w:t>artículo 8 del Código de Procedimiento Admi</w:t>
      </w:r>
      <w:r w:rsidR="0094306E">
        <w:rPr>
          <w:rFonts w:ascii="Bookman Old Style" w:hAnsi="Bookman Old Style" w:cs="Arial"/>
        </w:rPr>
        <w:t>nistrativo y de lo Contencioso A</w:t>
      </w:r>
      <w:r>
        <w:rPr>
          <w:rFonts w:ascii="Bookman Old Style" w:hAnsi="Bookman Old Style" w:cs="Arial"/>
        </w:rPr>
        <w:t xml:space="preserve">dministrativo y el </w:t>
      </w:r>
      <w:r w:rsidRPr="00BA04BF">
        <w:rPr>
          <w:rFonts w:ascii="Bookman Old Style" w:hAnsi="Bookman Old Style" w:cs="Arial"/>
        </w:rPr>
        <w:t>artículo 9 del Decreto 2696 de 2004, la Comisión debe hacer público en su página web todos los proyectos de resoluci</w:t>
      </w:r>
      <w:r>
        <w:rPr>
          <w:rFonts w:ascii="Bookman Old Style" w:hAnsi="Bookman Old Style" w:cs="Arial"/>
        </w:rPr>
        <w:t>ón</w:t>
      </w:r>
      <w:r w:rsidRPr="00BA04BF">
        <w:rPr>
          <w:rFonts w:ascii="Bookman Old Style" w:hAnsi="Bookman Old Style" w:cs="Arial"/>
        </w:rPr>
        <w:t xml:space="preserve"> de carácter general que pretenda adoptar</w:t>
      </w:r>
      <w:r>
        <w:rPr>
          <w:rFonts w:ascii="Bookman Old Style" w:hAnsi="Bookman Old Style" w:cs="Arial"/>
        </w:rPr>
        <w:t>.</w:t>
      </w:r>
    </w:p>
    <w:p w:rsidR="00076F25" w:rsidRDefault="00076F25" w:rsidP="00076F25">
      <w:pPr>
        <w:tabs>
          <w:tab w:val="left" w:pos="0"/>
        </w:tabs>
        <w:ind w:left="0"/>
        <w:jc w:val="both"/>
        <w:rPr>
          <w:rFonts w:ascii="Bookman Old Style" w:hAnsi="Bookman Old Style" w:cs="Arial"/>
        </w:rPr>
      </w:pPr>
    </w:p>
    <w:p w:rsidR="00076F25" w:rsidRDefault="00076F25" w:rsidP="00076F25">
      <w:pPr>
        <w:tabs>
          <w:tab w:val="left" w:pos="0"/>
        </w:tabs>
        <w:ind w:left="0"/>
        <w:jc w:val="both"/>
        <w:rPr>
          <w:rFonts w:ascii="Bookman Old Style" w:hAnsi="Bookman Old Style"/>
        </w:rPr>
      </w:pPr>
      <w:r>
        <w:rPr>
          <w:rFonts w:ascii="Bookman Old Style" w:hAnsi="Bookman Old Style"/>
        </w:rPr>
        <w:t>L</w:t>
      </w:r>
      <w:r w:rsidRPr="00BA04BF">
        <w:rPr>
          <w:rFonts w:ascii="Bookman Old Style" w:hAnsi="Bookman Old Style"/>
        </w:rPr>
        <w:t xml:space="preserve">a Comisión de Regulación de Energía y Gas, en su sesión No. </w:t>
      </w:r>
      <w:r w:rsidR="00DE603F" w:rsidRPr="00A10C87">
        <w:rPr>
          <w:rFonts w:ascii="Bookman Old Style" w:hAnsi="Bookman Old Style"/>
        </w:rPr>
        <w:t>566</w:t>
      </w:r>
      <w:r w:rsidRPr="00A10C87">
        <w:rPr>
          <w:rFonts w:ascii="Bookman Old Style" w:hAnsi="Bookman Old Style"/>
        </w:rPr>
        <w:t xml:space="preserve"> del </w:t>
      </w:r>
      <w:r w:rsidR="00E6408D" w:rsidRPr="00A10C87">
        <w:rPr>
          <w:rFonts w:ascii="Bookman Old Style" w:hAnsi="Bookman Old Style"/>
        </w:rPr>
        <w:t>31</w:t>
      </w:r>
      <w:r w:rsidRPr="00BA04BF">
        <w:rPr>
          <w:rFonts w:ascii="Bookman Old Style" w:hAnsi="Bookman Old Style"/>
        </w:rPr>
        <w:t xml:space="preserve"> de </w:t>
      </w:r>
      <w:r w:rsidR="00A10C87">
        <w:rPr>
          <w:rFonts w:ascii="Bookman Old Style" w:hAnsi="Bookman Old Style"/>
        </w:rPr>
        <w:t>ju</w:t>
      </w:r>
      <w:r w:rsidR="00DE603F" w:rsidRPr="00A10C87">
        <w:rPr>
          <w:rFonts w:ascii="Bookman Old Style" w:hAnsi="Bookman Old Style"/>
        </w:rPr>
        <w:t>l</w:t>
      </w:r>
      <w:r w:rsidRPr="00A10C87">
        <w:rPr>
          <w:rFonts w:ascii="Bookman Old Style" w:hAnsi="Bookman Old Style"/>
        </w:rPr>
        <w:t>io de</w:t>
      </w:r>
      <w:r>
        <w:rPr>
          <w:rFonts w:ascii="Bookman Old Style" w:hAnsi="Bookman Old Style"/>
        </w:rPr>
        <w:t xml:space="preserve"> 2013</w:t>
      </w:r>
      <w:r w:rsidRPr="00BA04BF">
        <w:rPr>
          <w:rFonts w:ascii="Bookman Old Style" w:hAnsi="Bookman Old Style"/>
        </w:rPr>
        <w:t xml:space="preserve">, aprobó hacer público </w:t>
      </w:r>
      <w:r>
        <w:rPr>
          <w:rFonts w:ascii="Bookman Old Style" w:hAnsi="Bookman Old Style"/>
        </w:rPr>
        <w:t>el proyecto de resolución “</w:t>
      </w:r>
      <w:r w:rsidRPr="0063478D">
        <w:rPr>
          <w:rFonts w:ascii="Bookman Old Style" w:hAnsi="Bookman Old Style"/>
          <w:i/>
        </w:rPr>
        <w:t>Por la cual se establece el Estatuto para Situaciones de Riesgo de Desabastecimiento en el Mercado Mayorista de Energía como parte del Reglamento de Operación</w:t>
      </w:r>
      <w:r>
        <w:rPr>
          <w:rFonts w:ascii="Bookman Old Style" w:hAnsi="Bookman Old Style"/>
          <w:i/>
        </w:rPr>
        <w:t>”</w:t>
      </w:r>
      <w:r w:rsidRPr="0063478D">
        <w:rPr>
          <w:rFonts w:ascii="Bookman Old Style" w:hAnsi="Bookman Old Style"/>
          <w:i/>
        </w:rPr>
        <w:t>.</w:t>
      </w:r>
    </w:p>
    <w:p w:rsidR="00045D3D" w:rsidRPr="00C435C3" w:rsidRDefault="00045D3D" w:rsidP="00045D3D">
      <w:pPr>
        <w:ind w:left="0"/>
        <w:rPr>
          <w:rFonts w:ascii="Bookman Old Style" w:hAnsi="Bookman Old Style"/>
        </w:rPr>
      </w:pPr>
    </w:p>
    <w:p w:rsidR="00045D3D" w:rsidRDefault="00045D3D" w:rsidP="00045D3D">
      <w:pPr>
        <w:suppressAutoHyphens/>
        <w:jc w:val="center"/>
        <w:rPr>
          <w:rFonts w:ascii="Bookman Old Style" w:hAnsi="Bookman Old Style"/>
          <w:b/>
          <w:spacing w:val="-3"/>
        </w:rPr>
      </w:pPr>
    </w:p>
    <w:p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rsidR="00045D3D" w:rsidRDefault="00045D3D" w:rsidP="00045D3D">
      <w:pPr>
        <w:jc w:val="center"/>
        <w:rPr>
          <w:rFonts w:ascii="Bookman Old Style" w:hAnsi="Bookman Old Style"/>
        </w:rPr>
      </w:pPr>
    </w:p>
    <w:p w:rsidR="00076F25" w:rsidRPr="00BA04BF" w:rsidRDefault="00045D3D" w:rsidP="00A10C87">
      <w:pPr>
        <w:tabs>
          <w:tab w:val="left" w:pos="0"/>
        </w:tabs>
        <w:ind w:left="0"/>
        <w:jc w:val="both"/>
        <w:rPr>
          <w:rFonts w:ascii="Bookman Old Style" w:hAnsi="Bookman Old Style" w:cs="Arial"/>
        </w:rPr>
      </w:pPr>
      <w:r w:rsidRPr="002A782A">
        <w:rPr>
          <w:rFonts w:ascii="Bookman Old Style" w:hAnsi="Bookman Old Style"/>
          <w:b/>
        </w:rPr>
        <w:t xml:space="preserve">ARTÍCULO 1. </w:t>
      </w:r>
      <w:r w:rsidR="00076F25" w:rsidRPr="00BA04BF">
        <w:rPr>
          <w:rFonts w:ascii="Bookman Old Style" w:hAnsi="Bookman Old Style" w:cs="Arial"/>
          <w:szCs w:val="27"/>
        </w:rPr>
        <w:t xml:space="preserve">Hágase público </w:t>
      </w:r>
      <w:r w:rsidR="00076F25">
        <w:rPr>
          <w:rFonts w:ascii="Bookman Old Style" w:hAnsi="Bookman Old Style" w:cs="Arial"/>
          <w:szCs w:val="27"/>
        </w:rPr>
        <w:t xml:space="preserve">el siguiente  </w:t>
      </w:r>
      <w:r w:rsidR="00076F25" w:rsidRPr="00BA04BF">
        <w:rPr>
          <w:rFonts w:ascii="Bookman Old Style" w:hAnsi="Bookman Old Style" w:cs="Arial"/>
          <w:szCs w:val="27"/>
        </w:rPr>
        <w:t>proyecto</w:t>
      </w:r>
      <w:r w:rsidR="00076F25">
        <w:rPr>
          <w:rFonts w:ascii="Bookman Old Style" w:hAnsi="Bookman Old Style" w:cs="Arial"/>
          <w:szCs w:val="27"/>
        </w:rPr>
        <w:t xml:space="preserve"> </w:t>
      </w:r>
      <w:r w:rsidR="00076F25" w:rsidRPr="00BA04BF">
        <w:rPr>
          <w:rFonts w:ascii="Bookman Old Style" w:hAnsi="Bookman Old Style" w:cs="Arial"/>
          <w:szCs w:val="27"/>
        </w:rPr>
        <w:t xml:space="preserve"> </w:t>
      </w:r>
      <w:r w:rsidR="00076F25" w:rsidRPr="00116463">
        <w:rPr>
          <w:rFonts w:ascii="Bookman Old Style" w:hAnsi="Bookman Old Style" w:cs="Arial"/>
          <w:szCs w:val="27"/>
        </w:rPr>
        <w:t xml:space="preserve">de resolución </w:t>
      </w:r>
      <w:r w:rsidR="00076F25">
        <w:rPr>
          <w:rFonts w:ascii="Bookman Old Style" w:hAnsi="Bookman Old Style" w:cs="Arial"/>
          <w:szCs w:val="27"/>
        </w:rPr>
        <w:t>“</w:t>
      </w:r>
      <w:r w:rsidR="00076F25" w:rsidRPr="0063478D">
        <w:rPr>
          <w:rFonts w:ascii="Bookman Old Style" w:hAnsi="Bookman Old Style" w:cs="Arial"/>
          <w:i/>
          <w:szCs w:val="27"/>
        </w:rPr>
        <w:t>Por la cual se establece el Estatuto para Situaciones de Riesgo de Desabastecimiento en el Mercado Mayorista de Energía como parte del Reglamento de Operación</w:t>
      </w:r>
      <w:r w:rsidR="00076F25">
        <w:rPr>
          <w:rFonts w:ascii="Bookman Old Style" w:hAnsi="Bookman Old Style" w:cs="Arial"/>
          <w:i/>
          <w:szCs w:val="27"/>
        </w:rPr>
        <w:t>.”</w:t>
      </w:r>
    </w:p>
    <w:p w:rsidR="00045D3D" w:rsidRPr="00C435C3" w:rsidRDefault="00045D3D" w:rsidP="00045D3D">
      <w:pPr>
        <w:rPr>
          <w:rFonts w:ascii="Bookman Old Style" w:hAnsi="Bookman Old Style"/>
        </w:rPr>
      </w:pPr>
    </w:p>
    <w:p w:rsidR="00045D3D" w:rsidRDefault="00045D3D" w:rsidP="00DF3CA2">
      <w:pPr>
        <w:ind w:left="0"/>
        <w:jc w:val="both"/>
        <w:rPr>
          <w:rFonts w:ascii="Bookman Old Style" w:hAnsi="Bookman Old Style"/>
          <w:i/>
          <w:sz w:val="22"/>
        </w:rPr>
      </w:pPr>
      <w:r w:rsidRPr="002A782A">
        <w:rPr>
          <w:rFonts w:ascii="Bookman Old Style" w:hAnsi="Bookman Old Style"/>
          <w:b/>
        </w:rPr>
        <w:t xml:space="preserve">ARTÍCULO </w:t>
      </w:r>
      <w:r>
        <w:rPr>
          <w:rFonts w:ascii="Bookman Old Style" w:hAnsi="Bookman Old Style"/>
          <w:b/>
        </w:rPr>
        <w:t>2</w:t>
      </w:r>
      <w:r w:rsidRPr="002A782A">
        <w:rPr>
          <w:rFonts w:ascii="Bookman Old Style" w:hAnsi="Bookman Old Style"/>
          <w:b/>
        </w:rPr>
        <w:t>.</w:t>
      </w:r>
      <w:r>
        <w:rPr>
          <w:rFonts w:ascii="Bookman Old Style" w:hAnsi="Bookman Old Style"/>
          <w:i/>
          <w:sz w:val="22"/>
        </w:rPr>
        <w:t xml:space="preserve">   </w:t>
      </w:r>
      <w:r w:rsidR="00076F25" w:rsidRPr="00BA04BF">
        <w:rPr>
          <w:rFonts w:ascii="Bookman Old Style" w:hAnsi="Bookman Old Style" w:cs="Arial"/>
          <w:lang w:val="es-CO" w:eastAsia="es-CO"/>
        </w:rPr>
        <w:t>Se invita a los agentes, a los usuarios, a las autoridades locales municipales y departamentales competentes, a la Superintendencia de Servicios Públicos Domiciliarios</w:t>
      </w:r>
      <w:r w:rsidR="00076F25">
        <w:rPr>
          <w:rFonts w:ascii="Bookman Old Style" w:hAnsi="Bookman Old Style" w:cs="Arial"/>
          <w:lang w:val="es-CO" w:eastAsia="es-CO"/>
        </w:rPr>
        <w:t xml:space="preserve"> y a</w:t>
      </w:r>
      <w:r w:rsidR="00076F25" w:rsidRPr="00BA04BF">
        <w:rPr>
          <w:rFonts w:ascii="Bookman Old Style" w:hAnsi="Bookman Old Style" w:cs="Arial"/>
          <w:lang w:val="es-CO" w:eastAsia="es-CO"/>
        </w:rPr>
        <w:t xml:space="preserve"> la Superintendencia de Industria y Comercio, para que remitan sus observaciones o sugerencias sobre la propuesta, </w:t>
      </w:r>
      <w:r w:rsidR="00C8081E">
        <w:rPr>
          <w:rFonts w:ascii="Bookman Old Style" w:hAnsi="Bookman Old Style" w:cs="Arial"/>
          <w:lang w:val="es-CO" w:eastAsia="es-CO"/>
        </w:rPr>
        <w:t>dentro de los treinta (30) días siguientes a la</w:t>
      </w:r>
      <w:r w:rsidR="00076F25">
        <w:rPr>
          <w:rFonts w:ascii="Bookman Old Style" w:hAnsi="Bookman Old Style" w:cs="Arial"/>
          <w:lang w:val="es-CO" w:eastAsia="es-CO"/>
        </w:rPr>
        <w:t xml:space="preserve"> publicación del proyecto </w:t>
      </w:r>
      <w:r w:rsidR="00076F25" w:rsidRPr="00BA04BF">
        <w:rPr>
          <w:rFonts w:ascii="Bookman Old Style" w:hAnsi="Bookman Old Style" w:cs="Arial"/>
          <w:lang w:val="es-CO" w:eastAsia="es-CO"/>
        </w:rPr>
        <w:t xml:space="preserve">en la página Web de la Comisión de Regulación de Energía y Gas. </w:t>
      </w:r>
      <w:r>
        <w:rPr>
          <w:rFonts w:ascii="Bookman Old Style" w:hAnsi="Bookman Old Style"/>
          <w:i/>
          <w:sz w:val="22"/>
        </w:rPr>
        <w:t xml:space="preserve">     </w:t>
      </w:r>
    </w:p>
    <w:p w:rsidR="00045D3D" w:rsidRDefault="00045D3D" w:rsidP="00045D3D">
      <w:pPr>
        <w:jc w:val="both"/>
        <w:rPr>
          <w:rFonts w:ascii="Bookman Old Style" w:hAnsi="Bookman Old Style"/>
          <w:i/>
          <w:sz w:val="22"/>
        </w:rPr>
      </w:pPr>
    </w:p>
    <w:p w:rsidR="00076F25" w:rsidRPr="00BA04BF" w:rsidRDefault="00076F25" w:rsidP="00076F25">
      <w:pPr>
        <w:tabs>
          <w:tab w:val="left" w:pos="0"/>
        </w:tabs>
        <w:ind w:left="0" w:right="47"/>
        <w:jc w:val="both"/>
        <w:rPr>
          <w:rFonts w:ascii="Bookman Old Style" w:hAnsi="Bookman Old Style" w:cs="Arial"/>
          <w:szCs w:val="27"/>
        </w:rPr>
      </w:pPr>
      <w:r w:rsidRPr="00BA04BF">
        <w:rPr>
          <w:rFonts w:ascii="Bookman Old Style" w:hAnsi="Bookman Old Style" w:cs="Arial"/>
          <w:b/>
          <w:bCs/>
          <w:szCs w:val="27"/>
        </w:rPr>
        <w:t>ARTÍCULO 3</w:t>
      </w:r>
      <w:r w:rsidRPr="00BA04BF">
        <w:rPr>
          <w:rFonts w:ascii="Bookman Old Style" w:hAnsi="Bookman Old Style" w:cs="Arial"/>
          <w:szCs w:val="27"/>
        </w:rPr>
        <w:t>. Infórmese en la página web la identificación de la dependencia administrativa y de las personas a quienes se podrá solicitar información sobre el proyecto y hacer llegar las observaciones, reparos o sugerencias, y los demás aspectos previstos en el artículo 10 del Decreto 2696 de 2004.</w:t>
      </w:r>
    </w:p>
    <w:p w:rsidR="00045D3D" w:rsidRDefault="00045D3D" w:rsidP="00045D3D">
      <w:pPr>
        <w:ind w:left="0"/>
        <w:rPr>
          <w:rFonts w:ascii="Bookman Old Style" w:hAnsi="Bookman Old Style"/>
        </w:rPr>
      </w:pPr>
    </w:p>
    <w:p w:rsidR="00076F25" w:rsidRPr="00BA04BF" w:rsidRDefault="00076F25" w:rsidP="00076F25">
      <w:pPr>
        <w:tabs>
          <w:tab w:val="left" w:pos="0"/>
        </w:tabs>
        <w:ind w:left="0" w:right="47"/>
        <w:jc w:val="both"/>
        <w:rPr>
          <w:rFonts w:ascii="Bookman Old Style" w:hAnsi="Bookman Old Style" w:cs="Arial"/>
        </w:rPr>
      </w:pPr>
      <w:r w:rsidRPr="00BA04BF">
        <w:rPr>
          <w:rFonts w:ascii="Bookman Old Style" w:hAnsi="Bookman Old Style" w:cs="Arial"/>
          <w:b/>
          <w:bCs/>
          <w:szCs w:val="27"/>
        </w:rPr>
        <w:t>ARTÍCULO 4</w:t>
      </w:r>
      <w:r w:rsidRPr="00BA04BF">
        <w:rPr>
          <w:rFonts w:ascii="Bookman Old Style" w:hAnsi="Bookman Old Style" w:cs="Arial"/>
          <w:szCs w:val="27"/>
        </w:rPr>
        <w:t xml:space="preserve">. La presente Resolución no deroga disposiciones vigentes por tratarse de </w:t>
      </w:r>
      <w:r w:rsidR="00740D17" w:rsidRPr="00BA04BF">
        <w:rPr>
          <w:rFonts w:ascii="Bookman Old Style" w:hAnsi="Bookman Old Style" w:cs="Arial"/>
          <w:szCs w:val="27"/>
        </w:rPr>
        <w:t>un</w:t>
      </w:r>
      <w:r w:rsidR="00740D17">
        <w:rPr>
          <w:rFonts w:ascii="Bookman Old Style" w:hAnsi="Bookman Old Style" w:cs="Arial"/>
          <w:szCs w:val="27"/>
        </w:rPr>
        <w:t xml:space="preserve"> </w:t>
      </w:r>
      <w:r w:rsidRPr="00BA04BF">
        <w:rPr>
          <w:rFonts w:ascii="Bookman Old Style" w:hAnsi="Bookman Old Style" w:cs="Arial"/>
          <w:szCs w:val="27"/>
        </w:rPr>
        <w:t>acto de trámite.</w:t>
      </w:r>
    </w:p>
    <w:p w:rsidR="00076F25" w:rsidRDefault="00076F25" w:rsidP="00045D3D">
      <w:pPr>
        <w:ind w:left="0"/>
        <w:rPr>
          <w:rFonts w:ascii="Bookman Old Style" w:hAnsi="Bookman Old Style"/>
        </w:rPr>
      </w:pPr>
    </w:p>
    <w:p w:rsidR="00076F25" w:rsidRPr="00C435C3" w:rsidRDefault="00076F25" w:rsidP="00045D3D">
      <w:pPr>
        <w:ind w:left="0"/>
        <w:rPr>
          <w:rFonts w:ascii="Bookman Old Style" w:hAnsi="Bookman Old Style"/>
        </w:rPr>
      </w:pPr>
    </w:p>
    <w:p w:rsidR="00045D3D" w:rsidRPr="00C435C3" w:rsidRDefault="00045D3D" w:rsidP="00045D3D">
      <w:pPr>
        <w:jc w:val="center"/>
        <w:rPr>
          <w:rFonts w:ascii="Bookman Old Style" w:hAnsi="Bookman Old Style"/>
          <w:b/>
        </w:rPr>
      </w:pPr>
      <w:r w:rsidRPr="00C435C3">
        <w:rPr>
          <w:rFonts w:ascii="Bookman Old Style" w:hAnsi="Bookman Old Style"/>
          <w:b/>
        </w:rPr>
        <w:t>PU</w:t>
      </w:r>
      <w:r w:rsidR="00E15A99">
        <w:rPr>
          <w:rFonts w:ascii="Bookman Old Style" w:hAnsi="Bookman Old Style"/>
          <w:b/>
        </w:rPr>
        <w:t>B</w:t>
      </w:r>
      <w:r w:rsidRPr="00C435C3">
        <w:rPr>
          <w:rFonts w:ascii="Bookman Old Style" w:hAnsi="Bookman Old Style"/>
          <w:b/>
        </w:rPr>
        <w:t>LÍQUESE Y CÚMPLASE</w:t>
      </w:r>
    </w:p>
    <w:p w:rsidR="00045D3D" w:rsidRDefault="00045D3D" w:rsidP="00045D3D">
      <w:pPr>
        <w:rPr>
          <w:rFonts w:ascii="Bookman Old Style" w:hAnsi="Bookman Old Style"/>
        </w:rPr>
      </w:pPr>
    </w:p>
    <w:p w:rsidR="00076F25" w:rsidRDefault="00076F25" w:rsidP="00045D3D">
      <w:pPr>
        <w:rPr>
          <w:rFonts w:ascii="Bookman Old Style" w:hAnsi="Bookman Old Style"/>
        </w:rPr>
      </w:pPr>
    </w:p>
    <w:p w:rsidR="00076F25" w:rsidRPr="00C435C3" w:rsidRDefault="00076F25" w:rsidP="00045D3D">
      <w:pPr>
        <w:rPr>
          <w:rFonts w:ascii="Bookman Old Style" w:hAnsi="Bookman Old Style"/>
        </w:rPr>
      </w:pPr>
    </w:p>
    <w:p w:rsidR="00045D3D" w:rsidRDefault="00045D3D" w:rsidP="00045D3D">
      <w:pPr>
        <w:ind w:left="0"/>
        <w:rPr>
          <w:rFonts w:ascii="Bookman Old Style" w:hAnsi="Bookman Old Style"/>
        </w:rPr>
      </w:pPr>
      <w:r>
        <w:rPr>
          <w:rFonts w:ascii="Bookman Old Style" w:hAnsi="Bookman Old Style"/>
        </w:rPr>
        <w:t>Dada en Bogotá, D.C.</w:t>
      </w:r>
    </w:p>
    <w:p w:rsidR="00045D3D" w:rsidRDefault="00045D3D" w:rsidP="00045D3D">
      <w:pPr>
        <w:ind w:left="0"/>
        <w:rPr>
          <w:rFonts w:ascii="Bookman Old Style" w:hAnsi="Bookman Old Style"/>
        </w:rPr>
      </w:pPr>
    </w:p>
    <w:p w:rsidR="00045D3D" w:rsidRDefault="00045D3D" w:rsidP="00045D3D">
      <w:pPr>
        <w:ind w:left="0"/>
        <w:rPr>
          <w:rFonts w:ascii="Bookman Old Style" w:hAnsi="Bookman Old Style"/>
        </w:rPr>
      </w:pPr>
    </w:p>
    <w:p w:rsidR="00045D3D" w:rsidRDefault="00045D3D" w:rsidP="00045D3D">
      <w:pPr>
        <w:ind w:left="0"/>
        <w:rPr>
          <w:rFonts w:ascii="Bookman Old Style" w:hAnsi="Bookman Old Style"/>
        </w:rPr>
      </w:pPr>
    </w:p>
    <w:p w:rsidR="00076F25" w:rsidRDefault="00076F25" w:rsidP="00045D3D">
      <w:pPr>
        <w:ind w:left="0"/>
        <w:rPr>
          <w:rFonts w:ascii="Bookman Old Style" w:hAnsi="Bookman Old Style"/>
        </w:rPr>
      </w:pPr>
    </w:p>
    <w:p w:rsidR="00045D3D" w:rsidRDefault="00045D3D" w:rsidP="00045D3D">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045D3D" w:rsidRPr="00720520" w:rsidTr="006B6194">
        <w:trPr>
          <w:jc w:val="right"/>
        </w:trPr>
        <w:tc>
          <w:tcPr>
            <w:tcW w:w="4503" w:type="dxa"/>
          </w:tcPr>
          <w:p w:rsidR="00045D3D" w:rsidRPr="00720520" w:rsidRDefault="00045D3D" w:rsidP="00DF3CA2">
            <w:pPr>
              <w:ind w:left="204"/>
              <w:rPr>
                <w:rFonts w:ascii="Bookman Old Style" w:hAnsi="Bookman Old Style" w:cs="Arial"/>
                <w:b/>
                <w:spacing w:val="-3"/>
                <w:lang w:val="es-ES_tradnl"/>
              </w:rPr>
            </w:pPr>
            <w:r>
              <w:rPr>
                <w:rFonts w:ascii="Bookman Old Style" w:hAnsi="Bookman Old Style" w:cs="Arial"/>
                <w:b/>
                <w:spacing w:val="-3"/>
              </w:rPr>
              <w:t xml:space="preserve">  </w:t>
            </w:r>
            <w:r w:rsidR="00076F25">
              <w:rPr>
                <w:rFonts w:ascii="Bookman Old Style" w:hAnsi="Bookman Old Style" w:cs="Arial"/>
                <w:b/>
                <w:spacing w:val="-3"/>
              </w:rPr>
              <w:t>ORLANDO CABRALES SEGOVIA</w:t>
            </w:r>
          </w:p>
        </w:tc>
        <w:tc>
          <w:tcPr>
            <w:tcW w:w="5258" w:type="dxa"/>
          </w:tcPr>
          <w:p w:rsidR="00045D3D" w:rsidRPr="00720520" w:rsidRDefault="00076F25" w:rsidP="006B6194">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tc>
      </w:tr>
      <w:tr w:rsidR="00045D3D" w:rsidRPr="00720520" w:rsidTr="006B6194">
        <w:trPr>
          <w:jc w:val="right"/>
        </w:trPr>
        <w:tc>
          <w:tcPr>
            <w:tcW w:w="4503" w:type="dxa"/>
          </w:tcPr>
          <w:p w:rsidR="00045D3D" w:rsidRPr="00720520" w:rsidRDefault="00045D3D" w:rsidP="006B6194">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Viceministr</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 Energía</w:t>
            </w:r>
          </w:p>
          <w:p w:rsidR="00045D3D" w:rsidRPr="00720520" w:rsidRDefault="00045D3D" w:rsidP="006B6194">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Delegad</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del Ministro de Minas y Energía</w:t>
            </w:r>
          </w:p>
        </w:tc>
        <w:tc>
          <w:tcPr>
            <w:tcW w:w="5258" w:type="dxa"/>
          </w:tcPr>
          <w:p w:rsidR="00045D3D" w:rsidRPr="00720520" w:rsidRDefault="00045D3D" w:rsidP="006B6194">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045D3D" w:rsidRPr="00720520" w:rsidTr="006B6194">
        <w:trPr>
          <w:jc w:val="right"/>
        </w:trPr>
        <w:tc>
          <w:tcPr>
            <w:tcW w:w="4503" w:type="dxa"/>
          </w:tcPr>
          <w:p w:rsidR="00045D3D" w:rsidRPr="00720520" w:rsidRDefault="00045D3D" w:rsidP="006B6194">
            <w:pPr>
              <w:rPr>
                <w:rFonts w:ascii="Bookman Old Style" w:hAnsi="Bookman Old Style" w:cs="Arial"/>
                <w:spacing w:val="-3"/>
              </w:rPr>
            </w:pPr>
            <w:r>
              <w:rPr>
                <w:rFonts w:ascii="Bookman Old Style" w:hAnsi="Bookman Old Style" w:cs="Arial"/>
                <w:spacing w:val="-3"/>
              </w:rPr>
              <w:t xml:space="preserve">             </w:t>
            </w:r>
            <w:r w:rsidRPr="00720520">
              <w:rPr>
                <w:rFonts w:ascii="Bookman Old Style" w:hAnsi="Bookman Old Style" w:cs="Arial"/>
                <w:spacing w:val="-3"/>
              </w:rPr>
              <w:t>Presidente</w:t>
            </w:r>
          </w:p>
        </w:tc>
        <w:tc>
          <w:tcPr>
            <w:tcW w:w="5258" w:type="dxa"/>
          </w:tcPr>
          <w:p w:rsidR="00045D3D" w:rsidRPr="00720520" w:rsidRDefault="00045D3D" w:rsidP="006B6194">
            <w:pPr>
              <w:rPr>
                <w:rFonts w:ascii="Bookman Old Style" w:hAnsi="Bookman Old Style" w:cs="Arial"/>
                <w:spacing w:val="-3"/>
              </w:rPr>
            </w:pPr>
          </w:p>
        </w:tc>
      </w:tr>
    </w:tbl>
    <w:p w:rsidR="00045D3D" w:rsidRPr="00012259" w:rsidRDefault="00045D3D" w:rsidP="00045D3D">
      <w:pPr>
        <w:ind w:left="0"/>
        <w:rPr>
          <w:rFonts w:ascii="Bookman Old Style" w:hAnsi="Bookman Old Style"/>
          <w:bCs/>
          <w:lang w:val="es-CO"/>
        </w:rPr>
      </w:pPr>
    </w:p>
    <w:p w:rsidR="00E060BE" w:rsidRPr="00E060BE" w:rsidRDefault="00E060BE" w:rsidP="00E060BE">
      <w:pPr>
        <w:jc w:val="both"/>
        <w:rPr>
          <w:rFonts w:ascii="Bookman Old Style" w:hAnsi="Bookman Old Style" w:cs="Arial"/>
        </w:rPr>
      </w:pPr>
    </w:p>
    <w:p w:rsidR="00E060BE" w:rsidRPr="00E060BE" w:rsidRDefault="00E060BE" w:rsidP="00E060BE">
      <w:pPr>
        <w:jc w:val="both"/>
        <w:rPr>
          <w:rFonts w:ascii="Bookman Old Style" w:hAnsi="Bookman Old Style" w:cs="Arial"/>
        </w:rPr>
      </w:pPr>
    </w:p>
    <w:p w:rsidR="00E060BE" w:rsidRPr="00E060BE" w:rsidRDefault="00E060BE" w:rsidP="00E060BE">
      <w:pPr>
        <w:jc w:val="both"/>
        <w:rPr>
          <w:rFonts w:ascii="Bookman Old Style" w:hAnsi="Bookman Old Style" w:cs="Arial"/>
        </w:rPr>
      </w:pPr>
    </w:p>
    <w:p w:rsidR="00E060BE" w:rsidRPr="00E060BE" w:rsidRDefault="00E060BE" w:rsidP="00E060BE">
      <w:pPr>
        <w:jc w:val="both"/>
        <w:rPr>
          <w:rFonts w:ascii="Bookman Old Style" w:hAnsi="Bookman Old Style" w:cs="Arial"/>
          <w:bCs/>
          <w:lang w:val="es-MX"/>
        </w:rPr>
      </w:pPr>
    </w:p>
    <w:p w:rsidR="00E01463" w:rsidRPr="00E060BE" w:rsidRDefault="00E01463" w:rsidP="00E01463">
      <w:pPr>
        <w:tabs>
          <w:tab w:val="center" w:pos="4512"/>
          <w:tab w:val="left" w:pos="7088"/>
        </w:tabs>
        <w:suppressAutoHyphens/>
        <w:ind w:right="51"/>
        <w:rPr>
          <w:rFonts w:ascii="Bookman Old Style" w:hAnsi="Bookman Old Style" w:cs="Arial"/>
          <w:b/>
          <w:color w:val="000000"/>
        </w:rPr>
      </w:pPr>
    </w:p>
    <w:p w:rsidR="00E01463" w:rsidRPr="00E060BE" w:rsidRDefault="00E01463" w:rsidP="00E01463">
      <w:pPr>
        <w:tabs>
          <w:tab w:val="center" w:pos="4512"/>
          <w:tab w:val="left" w:pos="7088"/>
        </w:tabs>
        <w:suppressAutoHyphens/>
        <w:ind w:right="51"/>
        <w:jc w:val="center"/>
        <w:rPr>
          <w:rFonts w:ascii="Bookman Old Style" w:hAnsi="Bookman Old Style" w:cs="Arial"/>
          <w:b/>
          <w:color w:val="000000"/>
        </w:rPr>
      </w:pPr>
    </w:p>
    <w:p w:rsidR="00E01463" w:rsidRPr="00E060BE" w:rsidRDefault="00E01463" w:rsidP="00E01463">
      <w:pPr>
        <w:tabs>
          <w:tab w:val="center" w:pos="4512"/>
          <w:tab w:val="left" w:pos="7088"/>
        </w:tabs>
        <w:suppressAutoHyphens/>
        <w:ind w:right="51"/>
        <w:jc w:val="center"/>
        <w:rPr>
          <w:rFonts w:ascii="Bookman Old Style" w:hAnsi="Bookman Old Style" w:cs="Arial"/>
          <w:b/>
          <w:color w:val="000000"/>
        </w:rPr>
      </w:pPr>
    </w:p>
    <w:p w:rsidR="00E01463" w:rsidRPr="00E060BE" w:rsidRDefault="00E01463" w:rsidP="00E01463">
      <w:pPr>
        <w:tabs>
          <w:tab w:val="center" w:pos="4512"/>
          <w:tab w:val="left" w:pos="7088"/>
        </w:tabs>
        <w:suppressAutoHyphens/>
        <w:ind w:right="51"/>
        <w:jc w:val="center"/>
        <w:rPr>
          <w:rFonts w:ascii="Bookman Old Style" w:hAnsi="Bookman Old Style" w:cs="Arial"/>
          <w:b/>
          <w:color w:val="000000"/>
        </w:rPr>
      </w:pPr>
    </w:p>
    <w:p w:rsidR="00E01463" w:rsidRPr="00E060BE" w:rsidRDefault="00E01463" w:rsidP="00E01463">
      <w:pPr>
        <w:tabs>
          <w:tab w:val="center" w:pos="4512"/>
          <w:tab w:val="left" w:pos="7088"/>
        </w:tabs>
        <w:suppressAutoHyphens/>
        <w:ind w:right="51"/>
        <w:jc w:val="center"/>
        <w:rPr>
          <w:rFonts w:ascii="Bookman Old Style" w:hAnsi="Bookman Old Style" w:cs="Arial"/>
          <w:b/>
          <w:color w:val="000000"/>
        </w:rPr>
      </w:pPr>
    </w:p>
    <w:p w:rsidR="00E01463" w:rsidRPr="00E060BE" w:rsidRDefault="00E01463" w:rsidP="00E01463">
      <w:pPr>
        <w:tabs>
          <w:tab w:val="center" w:pos="4512"/>
          <w:tab w:val="left" w:pos="7088"/>
        </w:tabs>
        <w:suppressAutoHyphens/>
        <w:ind w:right="51"/>
        <w:jc w:val="center"/>
        <w:rPr>
          <w:rFonts w:ascii="Bookman Old Style" w:hAnsi="Bookman Old Style" w:cs="Arial"/>
          <w:b/>
          <w:color w:val="000000"/>
        </w:rPr>
      </w:pPr>
    </w:p>
    <w:p w:rsidR="00E01463" w:rsidRPr="00E060BE" w:rsidRDefault="00E01463" w:rsidP="00E060BE">
      <w:pPr>
        <w:tabs>
          <w:tab w:val="center" w:pos="4512"/>
          <w:tab w:val="left" w:pos="7088"/>
        </w:tabs>
        <w:suppressAutoHyphens/>
        <w:ind w:left="0" w:right="51"/>
        <w:rPr>
          <w:rFonts w:ascii="Bookman Old Style" w:hAnsi="Bookman Old Style" w:cs="Arial"/>
          <w:b/>
          <w:color w:val="000000"/>
        </w:rPr>
      </w:pPr>
    </w:p>
    <w:p w:rsidR="00E01463" w:rsidRDefault="00E01463"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A10C87" w:rsidRDefault="00A10C87" w:rsidP="00E060BE">
      <w:pPr>
        <w:tabs>
          <w:tab w:val="center" w:pos="4512"/>
          <w:tab w:val="left" w:pos="7088"/>
        </w:tabs>
        <w:suppressAutoHyphens/>
        <w:ind w:left="0" w:right="51"/>
        <w:rPr>
          <w:rFonts w:ascii="Bookman Old Style" w:hAnsi="Bookman Old Style" w:cs="Arial"/>
          <w:b/>
          <w:color w:val="000000"/>
        </w:rPr>
      </w:pPr>
    </w:p>
    <w:p w:rsidR="00A10C87" w:rsidRDefault="00A10C87" w:rsidP="00E060BE">
      <w:pPr>
        <w:tabs>
          <w:tab w:val="center" w:pos="4512"/>
          <w:tab w:val="left" w:pos="7088"/>
        </w:tabs>
        <w:suppressAutoHyphens/>
        <w:ind w:left="0" w:right="51"/>
        <w:rPr>
          <w:rFonts w:ascii="Bookman Old Style" w:hAnsi="Bookman Old Style" w:cs="Arial"/>
          <w:b/>
          <w:color w:val="000000"/>
        </w:rPr>
      </w:pPr>
    </w:p>
    <w:p w:rsidR="00A10C87" w:rsidRDefault="00A10C87"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Default="00076F25" w:rsidP="00E060BE">
      <w:pPr>
        <w:tabs>
          <w:tab w:val="center" w:pos="4512"/>
          <w:tab w:val="left" w:pos="7088"/>
        </w:tabs>
        <w:suppressAutoHyphens/>
        <w:ind w:left="0" w:right="51"/>
        <w:rPr>
          <w:rFonts w:ascii="Bookman Old Style" w:hAnsi="Bookman Old Style" w:cs="Arial"/>
          <w:b/>
          <w:color w:val="000000"/>
        </w:rPr>
      </w:pPr>
    </w:p>
    <w:p w:rsidR="00076F25" w:rsidRPr="0063478D" w:rsidRDefault="00076F25" w:rsidP="00076F25">
      <w:pPr>
        <w:ind w:left="0"/>
        <w:jc w:val="center"/>
        <w:rPr>
          <w:rFonts w:ascii="Bookman Old Style" w:hAnsi="Bookman Old Style"/>
          <w:b/>
          <w:bCs/>
          <w:lang w:val="es-CO"/>
        </w:rPr>
      </w:pPr>
      <w:r w:rsidRPr="0063478D">
        <w:rPr>
          <w:rFonts w:ascii="Bookman Old Style" w:hAnsi="Bookman Old Style"/>
          <w:b/>
          <w:bCs/>
          <w:lang w:val="es-CO"/>
        </w:rPr>
        <w:t>PROYECTO DE RESOLUCIÓN</w:t>
      </w:r>
    </w:p>
    <w:p w:rsidR="00076F25" w:rsidRDefault="00076F25" w:rsidP="00076F25">
      <w:pPr>
        <w:tabs>
          <w:tab w:val="left" w:pos="3418"/>
        </w:tabs>
        <w:ind w:left="0"/>
        <w:rPr>
          <w:rFonts w:ascii="Bookman Old Style" w:hAnsi="Bookman Old Style"/>
          <w:bCs/>
          <w:lang w:val="es-CO"/>
        </w:rPr>
      </w:pPr>
      <w:r>
        <w:rPr>
          <w:rFonts w:ascii="Bookman Old Style" w:hAnsi="Bookman Old Style"/>
          <w:bCs/>
          <w:lang w:val="es-CO"/>
        </w:rPr>
        <w:tab/>
      </w:r>
    </w:p>
    <w:p w:rsidR="00076F25" w:rsidRDefault="00076F25" w:rsidP="00076F25">
      <w:pPr>
        <w:ind w:left="0"/>
        <w:rPr>
          <w:rFonts w:ascii="Bookman Old Style" w:hAnsi="Bookman Old Style"/>
          <w:bCs/>
          <w:lang w:val="es-CO"/>
        </w:rPr>
      </w:pPr>
    </w:p>
    <w:p w:rsidR="00076F25" w:rsidRPr="0063478D" w:rsidRDefault="00076F25" w:rsidP="00076F25">
      <w:pPr>
        <w:tabs>
          <w:tab w:val="left" w:pos="0"/>
        </w:tabs>
        <w:ind w:left="360" w:right="281"/>
        <w:jc w:val="center"/>
        <w:rPr>
          <w:rFonts w:ascii="Bookman Old Style" w:eastAsia="Arial Unicode MS" w:hAnsi="Bookman Old Style" w:cs="Arial"/>
          <w:bCs/>
        </w:rPr>
      </w:pPr>
      <w:r w:rsidRPr="0063478D">
        <w:rPr>
          <w:rFonts w:ascii="Bookman Old Style" w:hAnsi="Bookman Old Style" w:cs="Arial"/>
        </w:rPr>
        <w:t>Por la cual se establece el Estatuto para Situaciones de Riesgo de Desabastecimiento en el Mercado Mayorista de Energía como parte del Reglamento de Operación.</w:t>
      </w:r>
    </w:p>
    <w:p w:rsidR="00076F25" w:rsidRDefault="00076F25" w:rsidP="00076F25">
      <w:pPr>
        <w:tabs>
          <w:tab w:val="left" w:pos="0"/>
        </w:tabs>
        <w:ind w:left="360" w:right="281"/>
        <w:jc w:val="center"/>
        <w:rPr>
          <w:rFonts w:ascii="Bookman Old Style" w:eastAsia="Arial Unicode MS" w:hAnsi="Bookman Old Style" w:cs="Arial"/>
          <w:bCs/>
        </w:rPr>
      </w:pPr>
    </w:p>
    <w:p w:rsidR="00076F25" w:rsidRDefault="00076F25" w:rsidP="00076F25">
      <w:pPr>
        <w:tabs>
          <w:tab w:val="left" w:pos="0"/>
        </w:tabs>
        <w:ind w:left="360" w:right="281"/>
        <w:jc w:val="center"/>
        <w:rPr>
          <w:rFonts w:ascii="Bookman Old Style" w:eastAsia="Arial Unicode MS" w:hAnsi="Bookman Old Style" w:cs="Arial"/>
          <w:bCs/>
        </w:rPr>
      </w:pPr>
    </w:p>
    <w:p w:rsidR="00076F25" w:rsidRPr="00BA04BF" w:rsidRDefault="00076F25" w:rsidP="00076F25">
      <w:pPr>
        <w:tabs>
          <w:tab w:val="left" w:pos="0"/>
        </w:tabs>
        <w:ind w:left="360" w:right="281"/>
        <w:jc w:val="center"/>
        <w:rPr>
          <w:rFonts w:ascii="Bookman Old Style" w:eastAsia="Arial Unicode MS" w:hAnsi="Bookman Old Style" w:cs="Arial"/>
          <w:bCs/>
        </w:rPr>
      </w:pPr>
    </w:p>
    <w:p w:rsidR="00076F25" w:rsidRPr="00BA04BF" w:rsidRDefault="00076F25" w:rsidP="00076F25">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076F25" w:rsidRPr="00BA04BF" w:rsidRDefault="00076F25" w:rsidP="00076F25">
      <w:pPr>
        <w:tabs>
          <w:tab w:val="left" w:pos="0"/>
        </w:tabs>
        <w:ind w:right="-73"/>
        <w:jc w:val="both"/>
        <w:rPr>
          <w:rFonts w:ascii="Bookman Old Style" w:eastAsia="Arial Unicode MS" w:hAnsi="Bookman Old Style" w:cs="Arial"/>
          <w:bCs/>
        </w:rPr>
      </w:pPr>
    </w:p>
    <w:p w:rsidR="00076F25" w:rsidRPr="00BA04BF" w:rsidRDefault="00076F25" w:rsidP="00076F25">
      <w:pPr>
        <w:tabs>
          <w:tab w:val="left" w:pos="0"/>
        </w:tabs>
        <w:ind w:right="-73"/>
        <w:jc w:val="both"/>
        <w:rPr>
          <w:rFonts w:ascii="Bookman Old Style" w:eastAsia="Arial Unicode MS" w:hAnsi="Bookman Old Style" w:cs="Arial"/>
          <w:bCs/>
        </w:rPr>
      </w:pPr>
    </w:p>
    <w:p w:rsidR="00076F25" w:rsidRDefault="00076F25" w:rsidP="00076F25">
      <w:pPr>
        <w:tabs>
          <w:tab w:val="left" w:pos="0"/>
        </w:tabs>
        <w:ind w:left="0" w:right="-73"/>
        <w:jc w:val="center"/>
        <w:rPr>
          <w:rFonts w:ascii="Bookman Old Style" w:hAnsi="Bookman Old Style" w:cs="Arial"/>
        </w:rPr>
      </w:pPr>
      <w:r w:rsidRPr="004D0E35">
        <w:rPr>
          <w:rFonts w:ascii="Bookman Old Style" w:hAnsi="Bookman Old Style" w:cs="Arial"/>
          <w:bCs/>
          <w:spacing w:val="-3"/>
        </w:rPr>
        <w:t>En ejercicio de sus atribuciones constitucionales y legales, en especial las conferidas por las Leyes 142 y 143 de 1994, y en desarrollo de los Decretos 1524 y 2253 de 1994.</w:t>
      </w:r>
    </w:p>
    <w:p w:rsidR="00076F25" w:rsidRPr="00BA04BF" w:rsidRDefault="00076F25" w:rsidP="00076F25">
      <w:pPr>
        <w:tabs>
          <w:tab w:val="left" w:pos="0"/>
        </w:tabs>
        <w:ind w:left="0" w:right="-73"/>
        <w:jc w:val="both"/>
        <w:rPr>
          <w:rFonts w:ascii="Bookman Old Style" w:hAnsi="Bookman Old Style" w:cs="Arial"/>
        </w:rPr>
      </w:pPr>
    </w:p>
    <w:p w:rsidR="00076F25" w:rsidRPr="00BA04BF" w:rsidRDefault="00076F25" w:rsidP="00076F25">
      <w:pPr>
        <w:tabs>
          <w:tab w:val="left" w:pos="0"/>
        </w:tabs>
        <w:ind w:left="0" w:right="-73"/>
        <w:jc w:val="both"/>
        <w:rPr>
          <w:rFonts w:ascii="Bookman Old Style" w:hAnsi="Bookman Old Style" w:cs="Arial"/>
          <w:bCs/>
        </w:rPr>
      </w:pPr>
    </w:p>
    <w:p w:rsidR="00076F25" w:rsidRPr="00C435C3" w:rsidRDefault="00076F25" w:rsidP="00076F25">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076F25" w:rsidRDefault="00076F25" w:rsidP="00076F25">
      <w:pPr>
        <w:tabs>
          <w:tab w:val="left" w:pos="0"/>
        </w:tabs>
        <w:ind w:left="0" w:right="-73"/>
        <w:jc w:val="center"/>
        <w:rPr>
          <w:rFonts w:ascii="Bookman Old Style" w:hAnsi="Bookman Old Style" w:cs="Arial"/>
          <w:b/>
        </w:rPr>
      </w:pPr>
    </w:p>
    <w:p w:rsidR="00076F25" w:rsidRDefault="00076F25" w:rsidP="00076F25">
      <w:pPr>
        <w:tabs>
          <w:tab w:val="left" w:pos="0"/>
        </w:tabs>
        <w:ind w:left="0" w:right="-73"/>
        <w:jc w:val="center"/>
        <w:rPr>
          <w:rFonts w:ascii="Bookman Old Style" w:hAnsi="Bookman Old Style" w:cs="Arial"/>
          <w:b/>
        </w:rPr>
      </w:pPr>
    </w:p>
    <w:p w:rsidR="00076F25" w:rsidRDefault="00076F25" w:rsidP="00076F25">
      <w:pPr>
        <w:tabs>
          <w:tab w:val="left" w:pos="0"/>
        </w:tabs>
        <w:ind w:left="0" w:right="-73"/>
        <w:jc w:val="center"/>
        <w:rPr>
          <w:rFonts w:ascii="Bookman Old Style" w:hAnsi="Bookman Old Style" w:cs="Arial"/>
          <w:b/>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rsidR="00076F25" w:rsidRPr="001F492E" w:rsidRDefault="00076F25" w:rsidP="00076F25">
      <w:pPr>
        <w:tabs>
          <w:tab w:val="left" w:pos="0"/>
        </w:tabs>
        <w:ind w:left="0" w:right="-73"/>
        <w:jc w:val="both"/>
        <w:rPr>
          <w:rFonts w:ascii="Bookman Old Style" w:hAnsi="Bookman Old Style" w:cs="Arial"/>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Para el cumplimiento del objetivo señalado, la Ley 143 de 1994, artículo 23, le atribuyó a la Comisión de Regulación de Energía y Gas, entre otras,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076F25" w:rsidRPr="001F492E" w:rsidRDefault="00076F25" w:rsidP="00076F25">
      <w:pPr>
        <w:tabs>
          <w:tab w:val="left" w:pos="0"/>
        </w:tabs>
        <w:ind w:left="0" w:right="-73"/>
        <w:jc w:val="both"/>
        <w:rPr>
          <w:rFonts w:ascii="Bookman Old Style" w:hAnsi="Bookman Old Style" w:cs="Arial"/>
        </w:rPr>
      </w:pPr>
    </w:p>
    <w:p w:rsidR="00076F25"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De acuerdo con lo establecido en el literal c) del artículo 74.1 de la ley 142 de 1994 y el literal i) del artículo 23 de la Ley 143 del mismo año, le corresponde a la CREG establecer el Reglamento de Operación, para regular el funcionamiento del Mercado Mayorista.</w:t>
      </w:r>
    </w:p>
    <w:p w:rsidR="00076F25" w:rsidRDefault="00076F25" w:rsidP="00076F25">
      <w:pPr>
        <w:tabs>
          <w:tab w:val="left" w:pos="0"/>
        </w:tabs>
        <w:ind w:left="0" w:right="-73"/>
        <w:jc w:val="both"/>
        <w:rPr>
          <w:rFonts w:ascii="Bookman Old Style" w:hAnsi="Bookman Old Style" w:cs="Arial"/>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El artículo 88 de la Ley 143 de 1994 señala que corresponde a la Comisión de Regulación de Energía y Gas adoptar el estatuto de racionamiento.</w:t>
      </w:r>
    </w:p>
    <w:p w:rsidR="00076F25" w:rsidRPr="001F492E" w:rsidRDefault="00076F25" w:rsidP="00076F25">
      <w:pPr>
        <w:tabs>
          <w:tab w:val="left" w:pos="0"/>
        </w:tabs>
        <w:ind w:left="0" w:right="-73"/>
        <w:jc w:val="both"/>
        <w:rPr>
          <w:rFonts w:ascii="Bookman Old Style" w:hAnsi="Bookman Old Style" w:cs="Arial"/>
        </w:rPr>
      </w:pPr>
    </w:p>
    <w:p w:rsidR="00076F25"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Con la Resolución CREG 217 de 1997 la Comisión adoptó el Estatuto de Racionamiento, el cual fue modificado y complementado por la Resolución CREG 119 de 1998.</w:t>
      </w: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 </w:t>
      </w:r>
    </w:p>
    <w:p w:rsidR="00076F25" w:rsidRDefault="00076F25" w:rsidP="00076F25">
      <w:pPr>
        <w:tabs>
          <w:tab w:val="left" w:pos="0"/>
        </w:tabs>
        <w:ind w:left="0" w:right="-73"/>
        <w:jc w:val="both"/>
        <w:rPr>
          <w:rFonts w:ascii="Bookman Old Style" w:hAnsi="Bookman Old Style" w:cs="Arial"/>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Teniendo en cuenta la experiencia adquirida durante el período del Fenómeno de El Niño 2009-2010 la Comisión de Regulación de Energía y Gas considera necesario adoptar reglas claras sobre la operación del sistema interconectado nacional y el funcionamiento del mercado mayorista de energía ante condiciones de riesgo de desabastecimiento. </w:t>
      </w:r>
    </w:p>
    <w:p w:rsidR="00076F25" w:rsidRPr="001F492E" w:rsidRDefault="00076F25" w:rsidP="00076F25">
      <w:pPr>
        <w:tabs>
          <w:tab w:val="left" w:pos="0"/>
        </w:tabs>
        <w:ind w:left="0" w:right="-73"/>
        <w:jc w:val="both"/>
        <w:rPr>
          <w:rFonts w:ascii="Bookman Old Style" w:hAnsi="Bookman Old Style" w:cs="Arial"/>
        </w:rPr>
      </w:pPr>
    </w:p>
    <w:p w:rsidR="00076F25" w:rsidRDefault="00076F25" w:rsidP="00076F25">
      <w:pPr>
        <w:ind w:left="0" w:right="20"/>
        <w:jc w:val="both"/>
        <w:rPr>
          <w:rFonts w:ascii="Bookman Old Style" w:hAnsi="Bookman Old Style" w:cs="Arial"/>
        </w:rPr>
      </w:pPr>
      <w:r w:rsidRPr="001F492E">
        <w:rPr>
          <w:rFonts w:ascii="Bookman Old Style" w:hAnsi="Bookman Old Style" w:cs="Arial"/>
        </w:rPr>
        <w:t>Mediante Circular CREG 080 de 2010 la Comisión publicó un documento de trabajo sobre una propuesta de estatuto para situaciones de riesgo de desabastecimiento y racionamiento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076F25" w:rsidP="00076F25">
      <w:pPr>
        <w:ind w:left="0" w:right="20"/>
        <w:jc w:val="both"/>
        <w:rPr>
          <w:rFonts w:ascii="Bookman Old Style" w:hAnsi="Bookman Old Style" w:cs="Arial"/>
        </w:rPr>
      </w:pPr>
      <w:r>
        <w:rPr>
          <w:rFonts w:ascii="Bookman Old Style" w:hAnsi="Bookman Old Style" w:cs="Arial"/>
        </w:rPr>
        <w:t>Mediante la Resolución CREG 146 de 2011 l</w:t>
      </w:r>
      <w:r w:rsidRPr="001F492E">
        <w:rPr>
          <w:rFonts w:ascii="Bookman Old Style" w:hAnsi="Bookman Old Style" w:cs="Arial"/>
        </w:rPr>
        <w:t xml:space="preserve">a Comisión publicó </w:t>
      </w:r>
      <w:r>
        <w:rPr>
          <w:rFonts w:ascii="Bookman Old Style" w:hAnsi="Bookman Old Style" w:cs="Arial"/>
        </w:rPr>
        <w:t>un proyecto de resolución para implementar el</w:t>
      </w:r>
      <w:r w:rsidRPr="001F492E">
        <w:rPr>
          <w:rFonts w:ascii="Bookman Old Style" w:hAnsi="Bookman Old Style" w:cs="Arial"/>
        </w:rPr>
        <w:t xml:space="preserve"> estatuto para situaciones de riesgo de desabastecimiento y racionamiento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076F25" w:rsidP="00076F25">
      <w:pPr>
        <w:ind w:left="0" w:right="20"/>
        <w:jc w:val="both"/>
        <w:rPr>
          <w:rFonts w:ascii="Bookman Old Style" w:hAnsi="Bookman Old Style" w:cs="Arial"/>
        </w:rPr>
      </w:pPr>
      <w:r>
        <w:rPr>
          <w:rFonts w:ascii="Bookman Old Style" w:hAnsi="Bookman Old Style" w:cs="Arial"/>
        </w:rPr>
        <w:t>Mediante la Resolución CREG 076 de 2012 l</w:t>
      </w:r>
      <w:r w:rsidRPr="001F492E">
        <w:rPr>
          <w:rFonts w:ascii="Bookman Old Style" w:hAnsi="Bookman Old Style" w:cs="Arial"/>
        </w:rPr>
        <w:t xml:space="preserve">a Comisión publicó </w:t>
      </w:r>
      <w:r>
        <w:rPr>
          <w:rFonts w:ascii="Bookman Old Style" w:hAnsi="Bookman Old Style" w:cs="Arial"/>
        </w:rPr>
        <w:t>un proyecto de resolución para implementar el</w:t>
      </w:r>
      <w:r w:rsidRPr="001F492E">
        <w:rPr>
          <w:rFonts w:ascii="Bookman Old Style" w:hAnsi="Bookman Old Style" w:cs="Arial"/>
        </w:rPr>
        <w:t xml:space="preserve"> estatuto para situaciones de riesgo de desabastecimiento y racionamiento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076F25" w:rsidP="00076F25">
      <w:pPr>
        <w:ind w:left="0" w:right="20"/>
        <w:jc w:val="both"/>
        <w:rPr>
          <w:rFonts w:ascii="Bookman Old Style" w:hAnsi="Bookman Old Style" w:cs="Arial"/>
        </w:rPr>
      </w:pPr>
      <w:r>
        <w:rPr>
          <w:rFonts w:ascii="Bookman Old Style" w:hAnsi="Bookman Old Style" w:cs="Arial"/>
        </w:rPr>
        <w:t>Mediante la Resolución CREG 150 de 2012 l</w:t>
      </w:r>
      <w:r w:rsidRPr="001F492E">
        <w:rPr>
          <w:rFonts w:ascii="Bookman Old Style" w:hAnsi="Bookman Old Style" w:cs="Arial"/>
        </w:rPr>
        <w:t xml:space="preserve">a Comisión publicó </w:t>
      </w:r>
      <w:r>
        <w:rPr>
          <w:rFonts w:ascii="Bookman Old Style" w:hAnsi="Bookman Old Style" w:cs="Arial"/>
        </w:rPr>
        <w:t>un proyecto de resolución para implementar el</w:t>
      </w:r>
      <w:r w:rsidRPr="001F492E">
        <w:rPr>
          <w:rFonts w:ascii="Bookman Old Style" w:hAnsi="Bookman Old Style" w:cs="Arial"/>
        </w:rPr>
        <w:t xml:space="preserve"> estatuto para situaciones de riesgo de desabastecimiento y racionamiento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076F25" w:rsidP="00076F25">
      <w:pPr>
        <w:ind w:left="0" w:right="20"/>
        <w:jc w:val="both"/>
        <w:rPr>
          <w:rFonts w:ascii="Bookman Old Style" w:hAnsi="Bookman Old Style"/>
          <w:lang w:val="es-CO"/>
        </w:rPr>
      </w:pPr>
      <w:r>
        <w:rPr>
          <w:rFonts w:ascii="Bookman Old Style" w:hAnsi="Bookman Old Style"/>
          <w:lang w:val="es-CO"/>
        </w:rPr>
        <w:t xml:space="preserve">Una vez transcurrido el plazo de comentarios se recibieron de: ACOLGEN, radicados E-2012-011580 y E-2013-001246, ANDESCO, </w:t>
      </w:r>
      <w:r w:rsidR="001A1BD1">
        <w:rPr>
          <w:rFonts w:ascii="Bookman Old Style" w:hAnsi="Bookman Old Style"/>
          <w:lang w:val="es-CO"/>
        </w:rPr>
        <w:t>radicado E-2013-001304</w:t>
      </w:r>
      <w:r w:rsidR="00AE204F">
        <w:rPr>
          <w:rFonts w:ascii="Bookman Old Style" w:hAnsi="Bookman Old Style"/>
          <w:lang w:val="es-CO"/>
        </w:rPr>
        <w:t>, AES CHIVOR S.A. E.S.P</w:t>
      </w:r>
      <w:r>
        <w:rPr>
          <w:rFonts w:ascii="Bookman Old Style" w:hAnsi="Bookman Old Style"/>
          <w:lang w:val="es-CO"/>
        </w:rPr>
        <w:t>.</w:t>
      </w:r>
      <w:r w:rsidR="00AE204F">
        <w:rPr>
          <w:rFonts w:ascii="Bookman Old Style" w:hAnsi="Bookman Old Style"/>
          <w:lang w:val="es-CO"/>
        </w:rPr>
        <w:t xml:space="preserve">, radicado E-2013-001305, XM S.A. E.S.P., radicado E-2013-001312, GAS NATURAL S.A. E.S.P., radicado E-2013-001312, ASOCODIS, radicado E-2013-001316, TERMOEMCALI S.A. E.S.P., radicado E-2013-001321, TERMOVALLE S.C.A. E.S.P., radicado E-2013-001324, GECELCA S.A. E.S.P., E-2013-001325, EPM E.S.P., radicado E-2013-001326, DICELER S.A. E.S.P., radicado E-2013-001327, ENERTOTAL S.A. E.S.P., radicado E-2013-001329, ANDEG, radicado E-2013-001330, </w:t>
      </w:r>
      <w:r w:rsidR="00294063">
        <w:rPr>
          <w:rFonts w:ascii="Bookman Old Style" w:hAnsi="Bookman Old Style"/>
          <w:lang w:val="es-CO"/>
        </w:rPr>
        <w:t>CERRITO CAPITAL, radicado E-2013-001356, TERMOCANDELARIA S.C.A. E.S.P., radicado E-2013-001371, EMGESA S.A. E.S.P., radicado E-2013-001402, EPSA S.A. E.S.P., radicado E-2013-001421, y TEBSA S.A. E.S.P., radicado E-2013-001442.</w:t>
      </w:r>
    </w:p>
    <w:p w:rsidR="00076F25" w:rsidRDefault="00076F25" w:rsidP="00E060BE">
      <w:pPr>
        <w:tabs>
          <w:tab w:val="center" w:pos="4512"/>
          <w:tab w:val="left" w:pos="7088"/>
        </w:tabs>
        <w:suppressAutoHyphens/>
        <w:ind w:left="0" w:right="51"/>
        <w:rPr>
          <w:rFonts w:ascii="Bookman Old Style" w:hAnsi="Bookman Old Style" w:cs="Arial"/>
          <w:b/>
          <w:color w:val="000000"/>
          <w:lang w:val="es-CO"/>
        </w:rPr>
      </w:pPr>
    </w:p>
    <w:p w:rsidR="00294063" w:rsidRDefault="00294063" w:rsidP="00294063">
      <w:pPr>
        <w:ind w:left="0" w:right="20"/>
        <w:jc w:val="both"/>
        <w:rPr>
          <w:rFonts w:ascii="Bookman Old Style" w:hAnsi="Bookman Old Style"/>
          <w:lang w:val="es-CO"/>
        </w:rPr>
      </w:pPr>
      <w:r>
        <w:rPr>
          <w:rFonts w:ascii="Bookman Old Style" w:hAnsi="Bookman Old Style"/>
          <w:lang w:val="es-CO"/>
        </w:rPr>
        <w:t>El Consejo Nacional de Operación emitió su concepto sobre el proyecto contenido en la Resolución CREG 150 de 2012, radicado CREG E-2013-001334.</w:t>
      </w: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F817C2" w:rsidRDefault="00F817C2" w:rsidP="00F817C2">
      <w:pPr>
        <w:ind w:left="0" w:right="20"/>
        <w:jc w:val="both"/>
        <w:rPr>
          <w:rFonts w:ascii="Bookman Old Style" w:hAnsi="Bookman Old Style"/>
          <w:lang w:val="es-CO"/>
        </w:rPr>
      </w:pPr>
      <w:r>
        <w:rPr>
          <w:rFonts w:ascii="Bookman Old Style" w:hAnsi="Bookman Old Style"/>
          <w:lang w:val="es-CO"/>
        </w:rPr>
        <w:t>Los comentarios, sugerencias, observaciones y demás aspectos que presentaron los agentes al proyecto contenido en la Resolución CREG 150 de 2012, fueron analizados en el documento CREG-</w:t>
      </w:r>
      <w:r w:rsidR="00A10C87">
        <w:rPr>
          <w:rFonts w:ascii="Bookman Old Style" w:hAnsi="Bookman Old Style"/>
          <w:lang w:val="es-CO"/>
        </w:rPr>
        <w:t>057</w:t>
      </w:r>
      <w:r>
        <w:rPr>
          <w:rFonts w:ascii="Bookman Old Style" w:hAnsi="Bookman Old Style"/>
          <w:lang w:val="es-CO"/>
        </w:rPr>
        <w:t xml:space="preserve"> del </w:t>
      </w:r>
      <w:r w:rsidR="00A10C87">
        <w:rPr>
          <w:rFonts w:ascii="Bookman Old Style" w:hAnsi="Bookman Old Style"/>
          <w:lang w:val="es-CO"/>
        </w:rPr>
        <w:t>31</w:t>
      </w:r>
      <w:r>
        <w:rPr>
          <w:rFonts w:ascii="Bookman Old Style" w:hAnsi="Bookman Old Style"/>
          <w:lang w:val="es-CO"/>
        </w:rPr>
        <w:t xml:space="preserve"> </w:t>
      </w:r>
      <w:r w:rsidRPr="00A10C87">
        <w:rPr>
          <w:rFonts w:ascii="Bookman Old Style" w:hAnsi="Bookman Old Style"/>
          <w:lang w:val="es-CO"/>
        </w:rPr>
        <w:t>de ju</w:t>
      </w:r>
      <w:r w:rsidR="00A10C87" w:rsidRPr="00A10C87">
        <w:rPr>
          <w:rFonts w:ascii="Bookman Old Style" w:hAnsi="Bookman Old Style"/>
          <w:lang w:val="es-CO"/>
        </w:rPr>
        <w:t>l</w:t>
      </w:r>
      <w:r w:rsidRPr="00A10C87">
        <w:rPr>
          <w:rFonts w:ascii="Bookman Old Style" w:hAnsi="Bookman Old Style"/>
          <w:lang w:val="es-CO"/>
        </w:rPr>
        <w:t>io</w:t>
      </w:r>
      <w:r>
        <w:rPr>
          <w:rFonts w:ascii="Bookman Old Style" w:hAnsi="Bookman Old Style"/>
          <w:lang w:val="es-CO"/>
        </w:rPr>
        <w:t xml:space="preserve"> de 2013 y se incorporaron los respectivos cambios al proyecto de acuerdo con los comentarios y sugerencias que se consideraron pertinentes.</w:t>
      </w: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313B38" w:rsidRPr="00C435C3" w:rsidRDefault="00313B38" w:rsidP="00313B38">
      <w:pPr>
        <w:suppressAutoHyphens/>
        <w:jc w:val="center"/>
        <w:rPr>
          <w:rFonts w:ascii="Bookman Old Style" w:hAnsi="Bookman Old Style"/>
          <w:spacing w:val="-3"/>
        </w:rPr>
      </w:pPr>
      <w:r w:rsidRPr="00C435C3">
        <w:rPr>
          <w:rFonts w:ascii="Bookman Old Style" w:hAnsi="Bookman Old Style"/>
          <w:b/>
          <w:spacing w:val="-3"/>
        </w:rPr>
        <w:t>R E S U E L V E:</w:t>
      </w: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7A4B1D" w:rsidRPr="00313B38" w:rsidRDefault="007A4B1D" w:rsidP="0092408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DEFINICIONES</w:t>
      </w:r>
    </w:p>
    <w:p w:rsidR="00313B38" w:rsidRDefault="00313B38" w:rsidP="00E060BE">
      <w:pPr>
        <w:tabs>
          <w:tab w:val="center" w:pos="4512"/>
          <w:tab w:val="left" w:pos="7088"/>
        </w:tabs>
        <w:suppressAutoHyphens/>
        <w:ind w:left="0" w:right="51"/>
        <w:rPr>
          <w:rFonts w:ascii="Bookman Old Style" w:hAnsi="Bookman Old Style" w:cs="Arial"/>
          <w:b/>
          <w:color w:val="000000"/>
        </w:rPr>
      </w:pPr>
    </w:p>
    <w:p w:rsidR="007A4B1D" w:rsidRDefault="007A4B1D" w:rsidP="007A4B1D">
      <w:pPr>
        <w:tabs>
          <w:tab w:val="left" w:pos="0"/>
        </w:tabs>
        <w:ind w:left="0"/>
        <w:jc w:val="both"/>
        <w:rPr>
          <w:rFonts w:ascii="Bookman Old Style" w:hAnsi="Bookman Old Style" w:cs="Arial"/>
        </w:rPr>
      </w:pPr>
      <w:r w:rsidRPr="00BA04BF">
        <w:rPr>
          <w:rFonts w:ascii="Bookman Old Style" w:hAnsi="Bookman Old Style" w:cs="Arial"/>
          <w:b/>
        </w:rPr>
        <w:t xml:space="preserve">ARTÍCULO 1. </w:t>
      </w:r>
      <w:r>
        <w:rPr>
          <w:rFonts w:ascii="Bookman Old Style" w:hAnsi="Bookman Old Style" w:cs="Arial"/>
          <w:b/>
        </w:rPr>
        <w:t>Definiciones:</w:t>
      </w:r>
      <w:r>
        <w:rPr>
          <w:rFonts w:ascii="Bookman Old Style" w:hAnsi="Bookman Old Style" w:cs="Arial"/>
        </w:rPr>
        <w:t xml:space="preserve"> </w:t>
      </w:r>
      <w:r w:rsidRPr="004D4BEC">
        <w:rPr>
          <w:rFonts w:ascii="Bookman Old Style" w:hAnsi="Bookman Old Style" w:cs="Arial"/>
        </w:rPr>
        <w:t>Para efectos de la presente resolución se usarán las siguientes definiciones generales:</w:t>
      </w:r>
    </w:p>
    <w:p w:rsidR="00313B38" w:rsidRDefault="00313B38" w:rsidP="007A4B1D">
      <w:pPr>
        <w:tabs>
          <w:tab w:val="center" w:pos="4512"/>
          <w:tab w:val="left" w:pos="7088"/>
        </w:tabs>
        <w:suppressAutoHyphens/>
        <w:ind w:left="0" w:right="51"/>
        <w:jc w:val="both"/>
        <w:rPr>
          <w:rFonts w:ascii="Bookman Old Style" w:hAnsi="Bookman Old Style" w:cs="Arial"/>
          <w:b/>
          <w:color w:val="000000"/>
        </w:rPr>
      </w:pPr>
    </w:p>
    <w:p w:rsidR="009A0CEC" w:rsidRDefault="009A0CEC" w:rsidP="009A0CEC">
      <w:pPr>
        <w:tabs>
          <w:tab w:val="center" w:pos="4512"/>
          <w:tab w:val="left" w:pos="7088"/>
        </w:tabs>
        <w:suppressAutoHyphens/>
        <w:ind w:left="0" w:right="51"/>
        <w:jc w:val="both"/>
        <w:rPr>
          <w:rFonts w:ascii="Bookman Old Style" w:hAnsi="Bookman Old Style" w:cs="Arial"/>
          <w:color w:val="000000"/>
        </w:rPr>
      </w:pPr>
      <w:r w:rsidRPr="009A0CEC">
        <w:rPr>
          <w:rFonts w:ascii="Bookman Old Style" w:hAnsi="Bookman Old Style" w:cs="Arial"/>
          <w:b/>
          <w:color w:val="000000"/>
        </w:rPr>
        <w:t>Análisis Energético, AE:</w:t>
      </w:r>
      <w:r>
        <w:rPr>
          <w:rFonts w:ascii="Bookman Old Style" w:hAnsi="Bookman Old Style" w:cs="Arial"/>
          <w:color w:val="000000"/>
        </w:rPr>
        <w:t xml:space="preserve"> Análisis Energético </w:t>
      </w:r>
      <w:r w:rsidR="0086570D">
        <w:rPr>
          <w:rFonts w:ascii="Bookman Old Style" w:hAnsi="Bookman Old Style" w:cs="Arial"/>
          <w:color w:val="000000"/>
        </w:rPr>
        <w:t xml:space="preserve">y de potencia </w:t>
      </w:r>
      <w:r>
        <w:rPr>
          <w:rFonts w:ascii="Bookman Old Style" w:hAnsi="Bookman Old Style" w:cs="Arial"/>
          <w:color w:val="000000"/>
        </w:rPr>
        <w:t>adelantado por el Consejo Nacional de Operación.</w:t>
      </w:r>
    </w:p>
    <w:p w:rsidR="009A0CEC" w:rsidRDefault="009A0CEC" w:rsidP="007A4B1D">
      <w:pPr>
        <w:tabs>
          <w:tab w:val="center" w:pos="4512"/>
          <w:tab w:val="left" w:pos="7088"/>
        </w:tabs>
        <w:suppressAutoHyphens/>
        <w:ind w:left="0" w:right="51"/>
        <w:jc w:val="both"/>
        <w:rPr>
          <w:rFonts w:ascii="Bookman Old Style" w:hAnsi="Bookman Old Style" w:cs="Arial"/>
          <w:b/>
          <w:color w:val="000000"/>
        </w:rPr>
      </w:pPr>
    </w:p>
    <w:p w:rsidR="007A4B1D" w:rsidRDefault="007A4B1D" w:rsidP="007A4B1D">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b/>
          <w:color w:val="000000"/>
        </w:rPr>
        <w:t>Energía Disponible de Corto Plazo, ED:</w:t>
      </w:r>
      <w:r>
        <w:rPr>
          <w:rFonts w:ascii="Bookman Old Style" w:hAnsi="Bookman Old Style" w:cs="Arial"/>
          <w:color w:val="000000"/>
        </w:rPr>
        <w:t xml:space="preserve"> Energía disponible de la planta </w:t>
      </w:r>
      <w:r w:rsidR="009A0CEC">
        <w:rPr>
          <w:rFonts w:ascii="Bookman Old Style" w:hAnsi="Bookman Old Style" w:cs="Arial"/>
          <w:color w:val="000000"/>
        </w:rPr>
        <w:t xml:space="preserve">de generación </w:t>
      </w:r>
      <w:r>
        <w:rPr>
          <w:rFonts w:ascii="Bookman Old Style" w:hAnsi="Bookman Old Style" w:cs="Arial"/>
          <w:color w:val="000000"/>
        </w:rPr>
        <w:t xml:space="preserve">en el corto plazo, calculada para cada día del período </w:t>
      </w:r>
      <w:r w:rsidR="002223BA">
        <w:rPr>
          <w:rFonts w:ascii="Bookman Old Style" w:hAnsi="Bookman Old Style" w:cs="Arial"/>
          <w:color w:val="000000"/>
        </w:rPr>
        <w:t>de riesgo de desabastecimiento.</w:t>
      </w:r>
    </w:p>
    <w:p w:rsidR="002223BA" w:rsidRDefault="002223BA" w:rsidP="007A4B1D">
      <w:pPr>
        <w:tabs>
          <w:tab w:val="center" w:pos="4512"/>
          <w:tab w:val="left" w:pos="7088"/>
        </w:tabs>
        <w:suppressAutoHyphens/>
        <w:ind w:left="0" w:right="51"/>
        <w:jc w:val="both"/>
        <w:rPr>
          <w:rFonts w:ascii="Bookman Old Style" w:hAnsi="Bookman Old Style" w:cs="Arial"/>
          <w:color w:val="000000"/>
        </w:rPr>
      </w:pPr>
    </w:p>
    <w:p w:rsidR="00324A0D" w:rsidRDefault="00324A0D" w:rsidP="00324A0D">
      <w:pPr>
        <w:tabs>
          <w:tab w:val="center" w:pos="4512"/>
          <w:tab w:val="left" w:pos="7088"/>
        </w:tabs>
        <w:suppressAutoHyphens/>
        <w:ind w:left="0" w:right="51"/>
        <w:jc w:val="both"/>
        <w:rPr>
          <w:rFonts w:ascii="Bookman Old Style" w:hAnsi="Bookman Old Style" w:cs="Arial"/>
          <w:color w:val="000000"/>
        </w:rPr>
      </w:pPr>
      <w:r w:rsidRPr="00F10B98">
        <w:rPr>
          <w:rFonts w:ascii="Bookman Old Style" w:hAnsi="Bookman Old Style" w:cs="Arial"/>
          <w:b/>
          <w:color w:val="000000"/>
        </w:rPr>
        <w:t>Hidrología</w:t>
      </w:r>
      <w:r w:rsidR="00FA2664">
        <w:rPr>
          <w:rFonts w:ascii="Bookman Old Style" w:hAnsi="Bookman Old Style" w:cs="Arial"/>
          <w:b/>
          <w:color w:val="000000"/>
        </w:rPr>
        <w:t xml:space="preserve"> del SIN</w:t>
      </w:r>
      <w:r w:rsidRPr="00F10B98">
        <w:rPr>
          <w:rFonts w:ascii="Bookman Old Style" w:hAnsi="Bookman Old Style" w:cs="Arial"/>
          <w:b/>
          <w:color w:val="000000"/>
        </w:rPr>
        <w:t>, H</w:t>
      </w:r>
      <w:r w:rsidR="00022D52">
        <w:rPr>
          <w:rFonts w:ascii="Bookman Old Style" w:hAnsi="Bookman Old Style" w:cs="Arial"/>
          <w:b/>
          <w:color w:val="000000"/>
        </w:rPr>
        <w:t>SIN</w:t>
      </w:r>
      <w:r w:rsidRPr="00F10B98">
        <w:rPr>
          <w:rFonts w:ascii="Bookman Old Style" w:hAnsi="Bookman Old Style" w:cs="Arial"/>
          <w:b/>
          <w:color w:val="000000"/>
        </w:rPr>
        <w:t>:</w:t>
      </w:r>
      <w:r>
        <w:rPr>
          <w:rFonts w:ascii="Bookman Old Style" w:hAnsi="Bookman Old Style" w:cs="Arial"/>
          <w:color w:val="000000"/>
        </w:rPr>
        <w:t xml:space="preserve"> Nivel agregado de los aportes promedio mes en energía (</w:t>
      </w:r>
      <w:proofErr w:type="spellStart"/>
      <w:r>
        <w:rPr>
          <w:rFonts w:ascii="Bookman Old Style" w:hAnsi="Bookman Old Style" w:cs="Arial"/>
          <w:color w:val="000000"/>
        </w:rPr>
        <w:t>GWh</w:t>
      </w:r>
      <w:proofErr w:type="spellEnd"/>
      <w:r>
        <w:rPr>
          <w:rFonts w:ascii="Bookman Old Style" w:hAnsi="Bookman Old Style" w:cs="Arial"/>
          <w:color w:val="000000"/>
        </w:rPr>
        <w:t>) del Sistema Interconectado Nacional.</w:t>
      </w:r>
    </w:p>
    <w:p w:rsidR="00324A0D" w:rsidRDefault="00324A0D" w:rsidP="007A4B1D">
      <w:pPr>
        <w:tabs>
          <w:tab w:val="center" w:pos="4512"/>
          <w:tab w:val="left" w:pos="7088"/>
        </w:tabs>
        <w:suppressAutoHyphens/>
        <w:ind w:left="0" w:right="51"/>
        <w:jc w:val="both"/>
        <w:rPr>
          <w:rFonts w:ascii="Bookman Old Style" w:hAnsi="Bookman Old Style" w:cs="Arial"/>
          <w:color w:val="000000"/>
        </w:rPr>
      </w:pPr>
    </w:p>
    <w:p w:rsidR="00324A0D" w:rsidRDefault="00324A0D" w:rsidP="00324A0D">
      <w:pPr>
        <w:tabs>
          <w:tab w:val="center" w:pos="4512"/>
          <w:tab w:val="left" w:pos="7088"/>
        </w:tabs>
        <w:suppressAutoHyphens/>
        <w:ind w:left="0" w:right="51"/>
        <w:jc w:val="both"/>
        <w:rPr>
          <w:rFonts w:ascii="Bookman Old Style" w:hAnsi="Bookman Old Style" w:cs="Arial"/>
          <w:color w:val="000000"/>
        </w:rPr>
      </w:pPr>
      <w:r w:rsidRPr="001969E7">
        <w:rPr>
          <w:rFonts w:ascii="Bookman Old Style" w:hAnsi="Bookman Old Style" w:cs="Arial"/>
          <w:b/>
          <w:color w:val="000000"/>
        </w:rPr>
        <w:t>Índice Oceánico del Niño, ONI:</w:t>
      </w:r>
      <w:r>
        <w:rPr>
          <w:rFonts w:ascii="Bookman Old Style" w:hAnsi="Bookman Old Style" w:cs="Arial"/>
          <w:color w:val="000000"/>
        </w:rPr>
        <w:t xml:space="preserve"> Indicador “</w:t>
      </w:r>
      <w:proofErr w:type="spellStart"/>
      <w:r w:rsidRPr="00580244">
        <w:rPr>
          <w:rFonts w:ascii="Bookman Old Style" w:hAnsi="Bookman Old Style" w:cs="Arial"/>
          <w:i/>
          <w:color w:val="000000"/>
        </w:rPr>
        <w:t>Oceanic</w:t>
      </w:r>
      <w:proofErr w:type="spellEnd"/>
      <w:r w:rsidRPr="00580244">
        <w:rPr>
          <w:rFonts w:ascii="Bookman Old Style" w:hAnsi="Bookman Old Style" w:cs="Arial"/>
          <w:i/>
          <w:color w:val="000000"/>
        </w:rPr>
        <w:t xml:space="preserve"> Niño </w:t>
      </w:r>
      <w:proofErr w:type="spellStart"/>
      <w:r w:rsidRPr="00580244">
        <w:rPr>
          <w:rFonts w:ascii="Bookman Old Style" w:hAnsi="Bookman Old Style" w:cs="Arial"/>
          <w:i/>
          <w:color w:val="000000"/>
        </w:rPr>
        <w:t>Index</w:t>
      </w:r>
      <w:proofErr w:type="spellEnd"/>
      <w:r>
        <w:rPr>
          <w:rFonts w:ascii="Bookman Old Style" w:hAnsi="Bookman Old Style" w:cs="Arial"/>
          <w:color w:val="000000"/>
        </w:rPr>
        <w:t>” publicado por la “</w:t>
      </w:r>
      <w:proofErr w:type="spellStart"/>
      <w:r w:rsidRPr="00580244">
        <w:rPr>
          <w:rFonts w:ascii="Bookman Old Style" w:hAnsi="Bookman Old Style" w:cs="Arial"/>
          <w:i/>
          <w:color w:val="000000"/>
        </w:rPr>
        <w:t>National</w:t>
      </w:r>
      <w:proofErr w:type="spellEnd"/>
      <w:r w:rsidRPr="00580244">
        <w:rPr>
          <w:rFonts w:ascii="Bookman Old Style" w:hAnsi="Bookman Old Style" w:cs="Arial"/>
          <w:i/>
          <w:color w:val="000000"/>
        </w:rPr>
        <w:t xml:space="preserve"> </w:t>
      </w:r>
      <w:proofErr w:type="spellStart"/>
      <w:r w:rsidRPr="00580244">
        <w:rPr>
          <w:rFonts w:ascii="Bookman Old Style" w:hAnsi="Bookman Old Style" w:cs="Arial"/>
          <w:i/>
          <w:color w:val="000000"/>
        </w:rPr>
        <w:t>Oceanic</w:t>
      </w:r>
      <w:proofErr w:type="spellEnd"/>
      <w:r w:rsidRPr="00580244">
        <w:rPr>
          <w:rFonts w:ascii="Bookman Old Style" w:hAnsi="Bookman Old Style" w:cs="Arial"/>
          <w:i/>
          <w:color w:val="000000"/>
        </w:rPr>
        <w:t xml:space="preserve"> and </w:t>
      </w:r>
      <w:proofErr w:type="spellStart"/>
      <w:r w:rsidRPr="00580244">
        <w:rPr>
          <w:rFonts w:ascii="Bookman Old Style" w:hAnsi="Bookman Old Style" w:cs="Arial"/>
          <w:i/>
          <w:color w:val="000000"/>
        </w:rPr>
        <w:t>Atmospheric</w:t>
      </w:r>
      <w:proofErr w:type="spellEnd"/>
      <w:r w:rsidRPr="00580244">
        <w:rPr>
          <w:rFonts w:ascii="Bookman Old Style" w:hAnsi="Bookman Old Style" w:cs="Arial"/>
          <w:i/>
          <w:color w:val="000000"/>
        </w:rPr>
        <w:t xml:space="preserve"> </w:t>
      </w:r>
      <w:proofErr w:type="spellStart"/>
      <w:r w:rsidRPr="00580244">
        <w:rPr>
          <w:rFonts w:ascii="Bookman Old Style" w:hAnsi="Bookman Old Style" w:cs="Arial"/>
          <w:i/>
          <w:color w:val="000000"/>
        </w:rPr>
        <w:t>Administration</w:t>
      </w:r>
      <w:proofErr w:type="spellEnd"/>
      <w:r>
        <w:rPr>
          <w:rFonts w:ascii="Bookman Old Style" w:hAnsi="Bookman Old Style" w:cs="Arial"/>
          <w:color w:val="000000"/>
        </w:rPr>
        <w:t>” de los Estados Unidos.</w:t>
      </w:r>
    </w:p>
    <w:p w:rsidR="00324A0D" w:rsidRDefault="00324A0D" w:rsidP="007A4B1D">
      <w:pPr>
        <w:tabs>
          <w:tab w:val="center" w:pos="4512"/>
          <w:tab w:val="left" w:pos="7088"/>
        </w:tabs>
        <w:suppressAutoHyphens/>
        <w:ind w:left="0" w:right="51"/>
        <w:jc w:val="both"/>
        <w:rPr>
          <w:rFonts w:ascii="Bookman Old Style" w:hAnsi="Bookman Old Style" w:cs="Arial"/>
          <w:color w:val="000000"/>
        </w:rPr>
      </w:pPr>
    </w:p>
    <w:p w:rsidR="00284C2C" w:rsidRDefault="00284C2C" w:rsidP="007A4B1D">
      <w:pPr>
        <w:tabs>
          <w:tab w:val="center" w:pos="4512"/>
          <w:tab w:val="left" w:pos="7088"/>
        </w:tabs>
        <w:suppressAutoHyphens/>
        <w:ind w:left="0" w:right="51"/>
        <w:jc w:val="both"/>
        <w:rPr>
          <w:rFonts w:ascii="Bookman Old Style" w:hAnsi="Bookman Old Style" w:cs="Arial"/>
          <w:b/>
          <w:color w:val="000000"/>
        </w:rPr>
      </w:pPr>
      <w:r>
        <w:rPr>
          <w:rFonts w:ascii="Bookman Old Style" w:hAnsi="Bookman Old Style" w:cs="Arial"/>
          <w:b/>
          <w:color w:val="000000"/>
        </w:rPr>
        <w:t xml:space="preserve">Índice de Indisponibilidad Histórica día, </w:t>
      </w:r>
      <w:proofErr w:type="spellStart"/>
      <w:r>
        <w:rPr>
          <w:rFonts w:ascii="Bookman Old Style" w:hAnsi="Bookman Old Style" w:cs="Arial"/>
          <w:b/>
          <w:color w:val="000000"/>
        </w:rPr>
        <w:t>IH</w:t>
      </w:r>
      <w:r w:rsidRPr="008902D1">
        <w:rPr>
          <w:rFonts w:ascii="Bookman Old Style" w:hAnsi="Bookman Old Style" w:cs="Arial"/>
          <w:b/>
          <w:color w:val="000000"/>
          <w:vertAlign w:val="subscript"/>
        </w:rPr>
        <w:t>día</w:t>
      </w:r>
      <w:proofErr w:type="spellEnd"/>
      <w:r>
        <w:rPr>
          <w:rFonts w:ascii="Bookman Old Style" w:hAnsi="Bookman Old Style" w:cs="Arial"/>
          <w:b/>
          <w:color w:val="000000"/>
        </w:rPr>
        <w:t xml:space="preserve">: </w:t>
      </w:r>
      <w:r w:rsidRPr="00284C2C">
        <w:rPr>
          <w:rFonts w:ascii="Bookman Old Style" w:hAnsi="Bookman Old Style" w:cs="Arial"/>
          <w:color w:val="000000"/>
        </w:rPr>
        <w:t>Í</w:t>
      </w:r>
      <w:r>
        <w:rPr>
          <w:rFonts w:ascii="Bookman Old Style" w:hAnsi="Bookman Old Style" w:cs="Arial"/>
          <w:color w:val="000000"/>
        </w:rPr>
        <w:t xml:space="preserve">ndice de Indisponibilidad Histórica de una planta, en cada día, con la información disponible hasta diez (10) días antes del día para el cual está calculando. </w:t>
      </w:r>
      <w:r w:rsidR="00100804">
        <w:rPr>
          <w:rFonts w:ascii="Bookman Old Style" w:hAnsi="Bookman Old Style" w:cs="Arial"/>
          <w:color w:val="000000"/>
        </w:rPr>
        <w:t>Se calcula con la metodología vigente del cálculo del IHF, pero incluyendo las indisponibilidades cubiertas con los anillos de seguridad del Cargo por Confiabilidad.</w:t>
      </w:r>
    </w:p>
    <w:p w:rsidR="00284C2C" w:rsidRDefault="00284C2C" w:rsidP="007A4B1D">
      <w:pPr>
        <w:tabs>
          <w:tab w:val="center" w:pos="4512"/>
          <w:tab w:val="left" w:pos="7088"/>
        </w:tabs>
        <w:suppressAutoHyphens/>
        <w:ind w:left="0" w:right="51"/>
        <w:jc w:val="both"/>
        <w:rPr>
          <w:rFonts w:ascii="Bookman Old Style" w:hAnsi="Bookman Old Style" w:cs="Arial"/>
          <w:b/>
          <w:color w:val="000000"/>
        </w:rPr>
      </w:pPr>
    </w:p>
    <w:p w:rsidR="007A4B1D" w:rsidRDefault="007A4B1D" w:rsidP="007A4B1D">
      <w:pPr>
        <w:tabs>
          <w:tab w:val="center" w:pos="4512"/>
          <w:tab w:val="left" w:pos="7088"/>
        </w:tabs>
        <w:suppressAutoHyphens/>
        <w:ind w:left="0" w:right="51"/>
        <w:jc w:val="both"/>
        <w:rPr>
          <w:rFonts w:ascii="Bookman Old Style" w:hAnsi="Bookman Old Style" w:cs="Arial"/>
          <w:color w:val="000000"/>
        </w:rPr>
      </w:pPr>
      <w:r w:rsidRPr="001969E7">
        <w:rPr>
          <w:rFonts w:ascii="Bookman Old Style" w:hAnsi="Bookman Old Style" w:cs="Arial"/>
          <w:b/>
          <w:color w:val="000000"/>
        </w:rPr>
        <w:t>Período de Riesgo de Desabastecimiento:</w:t>
      </w:r>
      <w:r>
        <w:rPr>
          <w:rFonts w:ascii="Bookman Old Style" w:hAnsi="Bookman Old Style" w:cs="Arial"/>
          <w:color w:val="000000"/>
        </w:rPr>
        <w:t xml:space="preserve"> Período de tiempo en el cual existe riesgo </w:t>
      </w:r>
      <w:r w:rsidR="001969E7">
        <w:rPr>
          <w:rFonts w:ascii="Bookman Old Style" w:hAnsi="Bookman Old Style" w:cs="Arial"/>
          <w:color w:val="000000"/>
        </w:rPr>
        <w:t>de desatención de la demanda de energía eléctrica del Sistema Interconectado Nacional.</w:t>
      </w:r>
    </w:p>
    <w:p w:rsidR="001969E7" w:rsidRDefault="001969E7" w:rsidP="007A4B1D">
      <w:pPr>
        <w:tabs>
          <w:tab w:val="center" w:pos="4512"/>
          <w:tab w:val="left" w:pos="7088"/>
        </w:tabs>
        <w:suppressAutoHyphens/>
        <w:ind w:left="0" w:right="51"/>
        <w:jc w:val="both"/>
        <w:rPr>
          <w:rFonts w:ascii="Bookman Old Style" w:hAnsi="Bookman Old Style" w:cs="Arial"/>
          <w:color w:val="000000"/>
        </w:rPr>
      </w:pPr>
    </w:p>
    <w:p w:rsidR="00F90208" w:rsidRDefault="00F90208" w:rsidP="007A4B1D">
      <w:pPr>
        <w:tabs>
          <w:tab w:val="center" w:pos="4512"/>
          <w:tab w:val="left" w:pos="7088"/>
        </w:tabs>
        <w:suppressAutoHyphens/>
        <w:ind w:left="0" w:right="51"/>
        <w:jc w:val="both"/>
        <w:rPr>
          <w:rFonts w:ascii="Bookman Old Style" w:hAnsi="Bookman Old Style" w:cs="Arial"/>
          <w:color w:val="000000"/>
        </w:rPr>
      </w:pPr>
      <w:r w:rsidRPr="00F90208">
        <w:rPr>
          <w:rFonts w:ascii="Bookman Old Style" w:hAnsi="Bookman Old Style" w:cs="Arial"/>
          <w:b/>
          <w:color w:val="000000"/>
        </w:rPr>
        <w:t xml:space="preserve">Precio de Bolsa </w:t>
      </w:r>
      <w:r w:rsidR="00324A0D">
        <w:rPr>
          <w:rFonts w:ascii="Bookman Old Style" w:hAnsi="Bookman Old Style" w:cs="Arial"/>
          <w:b/>
          <w:color w:val="000000"/>
        </w:rPr>
        <w:t xml:space="preserve">Períodos </w:t>
      </w:r>
      <w:r w:rsidRPr="00F90208">
        <w:rPr>
          <w:rFonts w:ascii="Bookman Old Style" w:hAnsi="Bookman Old Style" w:cs="Arial"/>
          <w:b/>
          <w:color w:val="000000"/>
        </w:rPr>
        <w:t>Punta, PBP:</w:t>
      </w:r>
      <w:r>
        <w:rPr>
          <w:rFonts w:ascii="Bookman Old Style" w:hAnsi="Bookman Old Style" w:cs="Arial"/>
          <w:color w:val="000000"/>
        </w:rPr>
        <w:t xml:space="preserve"> Precio de Bolsa Nacional </w:t>
      </w:r>
      <w:r w:rsidR="00F92CD0">
        <w:rPr>
          <w:rFonts w:ascii="Bookman Old Style" w:hAnsi="Bookman Old Style" w:cs="Arial"/>
          <w:color w:val="000000"/>
        </w:rPr>
        <w:t xml:space="preserve">del </w:t>
      </w:r>
      <w:proofErr w:type="spellStart"/>
      <w:r w:rsidR="00F92CD0">
        <w:rPr>
          <w:rFonts w:ascii="Bookman Old Style" w:hAnsi="Bookman Old Style" w:cs="Arial"/>
          <w:color w:val="000000"/>
        </w:rPr>
        <w:t>predespacho</w:t>
      </w:r>
      <w:proofErr w:type="spellEnd"/>
      <w:r w:rsidR="00F92CD0">
        <w:rPr>
          <w:rFonts w:ascii="Bookman Old Style" w:hAnsi="Bookman Old Style" w:cs="Arial"/>
          <w:color w:val="000000"/>
        </w:rPr>
        <w:t xml:space="preserve"> ideal</w:t>
      </w:r>
      <w:r w:rsidR="00DC1258">
        <w:rPr>
          <w:rFonts w:ascii="Bookman Old Style" w:hAnsi="Bookman Old Style" w:cs="Arial"/>
          <w:color w:val="000000"/>
        </w:rPr>
        <w:t xml:space="preserve"> calculado con las oferta remitidas por los agentes generadores </w:t>
      </w:r>
      <w:r w:rsidR="00F92CD0">
        <w:rPr>
          <w:rFonts w:ascii="Bookman Old Style" w:hAnsi="Bookman Old Style" w:cs="Arial"/>
          <w:color w:val="000000"/>
        </w:rPr>
        <w:t xml:space="preserve">para el día de operación </w:t>
      </w:r>
      <w:r>
        <w:rPr>
          <w:rFonts w:ascii="Bookman Old Style" w:hAnsi="Bookman Old Style" w:cs="Arial"/>
          <w:color w:val="000000"/>
        </w:rPr>
        <w:t xml:space="preserve">para los períodos </w:t>
      </w:r>
      <w:r w:rsidR="00552311">
        <w:rPr>
          <w:rFonts w:ascii="Bookman Old Style" w:hAnsi="Bookman Old Style" w:cs="Arial"/>
          <w:color w:val="000000"/>
        </w:rPr>
        <w:t xml:space="preserve">que comprende </w:t>
      </w:r>
      <w:r w:rsidR="00B356D7">
        <w:rPr>
          <w:rFonts w:ascii="Bookman Old Style" w:hAnsi="Bookman Old Style" w:cs="Arial"/>
          <w:color w:val="000000"/>
        </w:rPr>
        <w:t xml:space="preserve">entre </w:t>
      </w:r>
      <w:r w:rsidR="00552311">
        <w:rPr>
          <w:rFonts w:ascii="Bookman Old Style" w:hAnsi="Bookman Old Style" w:cs="Arial"/>
          <w:color w:val="000000"/>
        </w:rPr>
        <w:t xml:space="preserve">las 18 y 21 horas </w:t>
      </w:r>
      <w:r w:rsidR="00BC6D93">
        <w:rPr>
          <w:rFonts w:ascii="Bookman Old Style" w:hAnsi="Bookman Old Style" w:cs="Arial"/>
          <w:color w:val="000000"/>
        </w:rPr>
        <w:t>en $/</w:t>
      </w:r>
      <w:proofErr w:type="spellStart"/>
      <w:r w:rsidR="00BC6D93">
        <w:rPr>
          <w:rFonts w:ascii="Bookman Old Style" w:hAnsi="Bookman Old Style" w:cs="Arial"/>
          <w:color w:val="000000"/>
        </w:rPr>
        <w:t>kWh</w:t>
      </w:r>
      <w:proofErr w:type="spellEnd"/>
      <w:r>
        <w:rPr>
          <w:rFonts w:ascii="Bookman Old Style" w:hAnsi="Bookman Old Style" w:cs="Arial"/>
          <w:color w:val="000000"/>
        </w:rPr>
        <w:t>.</w:t>
      </w:r>
    </w:p>
    <w:p w:rsidR="00F10B98" w:rsidRDefault="00F10B98" w:rsidP="007A4B1D">
      <w:pPr>
        <w:tabs>
          <w:tab w:val="center" w:pos="4512"/>
          <w:tab w:val="left" w:pos="7088"/>
        </w:tabs>
        <w:suppressAutoHyphens/>
        <w:ind w:left="0" w:right="51"/>
        <w:jc w:val="both"/>
        <w:rPr>
          <w:rFonts w:ascii="Bookman Old Style" w:hAnsi="Bookman Old Style" w:cs="Arial"/>
          <w:color w:val="000000"/>
        </w:rPr>
      </w:pPr>
    </w:p>
    <w:p w:rsidR="007A4B1D" w:rsidRPr="00313B38" w:rsidRDefault="007A4B1D" w:rsidP="007A4B1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INICIO Y FINALIZACIÓN</w:t>
      </w:r>
      <w:r w:rsidRPr="00313B38">
        <w:rPr>
          <w:rFonts w:ascii="Bookman Old Style" w:hAnsi="Bookman Old Style" w:cs="Arial"/>
          <w:bCs w:val="0"/>
          <w:sz w:val="24"/>
          <w:szCs w:val="24"/>
        </w:rPr>
        <w:t xml:space="preserve"> DEL PERIODO DE RIESGO DE DESABASTECIMIENTO</w:t>
      </w:r>
    </w:p>
    <w:p w:rsidR="007A4B1D" w:rsidRDefault="007A4B1D" w:rsidP="00E060BE">
      <w:pPr>
        <w:tabs>
          <w:tab w:val="center" w:pos="4512"/>
          <w:tab w:val="left" w:pos="7088"/>
        </w:tabs>
        <w:suppressAutoHyphens/>
        <w:ind w:left="0" w:right="51"/>
        <w:rPr>
          <w:rFonts w:ascii="Bookman Old Style" w:hAnsi="Bookman Old Style" w:cs="Arial"/>
          <w:b/>
          <w:color w:val="000000"/>
        </w:rPr>
      </w:pP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324A0D" w:rsidRDefault="00324A0D" w:rsidP="00324A0D">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2</w:t>
      </w:r>
      <w:r w:rsidRPr="00BA04BF">
        <w:rPr>
          <w:rFonts w:ascii="Bookman Old Style" w:hAnsi="Bookman Old Style" w:cs="Arial"/>
          <w:b/>
        </w:rPr>
        <w:t xml:space="preserve">. </w:t>
      </w:r>
      <w:r>
        <w:rPr>
          <w:rFonts w:ascii="Bookman Old Style" w:hAnsi="Bookman Old Style" w:cs="Arial"/>
          <w:b/>
        </w:rPr>
        <w:t>Nivel de alerta para seguimiento del sistema.</w:t>
      </w:r>
      <w:r>
        <w:rPr>
          <w:rFonts w:ascii="Bookman Old Style" w:hAnsi="Bookman Old Style" w:cs="Arial"/>
        </w:rPr>
        <w:t xml:space="preserve"> Los niveles de alerta </w:t>
      </w:r>
      <w:r w:rsidR="005B0618">
        <w:rPr>
          <w:rFonts w:ascii="Bookman Old Style" w:hAnsi="Bookman Old Style" w:cs="Arial"/>
        </w:rPr>
        <w:t xml:space="preserve">para el seguimiento </w:t>
      </w:r>
      <w:r>
        <w:rPr>
          <w:rFonts w:ascii="Bookman Old Style" w:hAnsi="Bookman Old Style" w:cs="Arial"/>
        </w:rPr>
        <w:t xml:space="preserve">del sistema </w:t>
      </w:r>
      <w:r w:rsidR="002D2C73">
        <w:rPr>
          <w:rFonts w:ascii="Bookman Old Style" w:hAnsi="Bookman Old Style" w:cs="Arial"/>
        </w:rPr>
        <w:t>estarán compuestos por l</w:t>
      </w:r>
      <w:r w:rsidR="00514338">
        <w:rPr>
          <w:rFonts w:ascii="Bookman Old Style" w:hAnsi="Bookman Old Style" w:cs="Arial"/>
        </w:rPr>
        <w:t>o</w:t>
      </w:r>
      <w:r w:rsidR="002D2C73">
        <w:rPr>
          <w:rFonts w:ascii="Bookman Old Style" w:hAnsi="Bookman Old Style" w:cs="Arial"/>
        </w:rPr>
        <w:t>s índices que a continuación se detallan.</w:t>
      </w:r>
    </w:p>
    <w:p w:rsidR="00D5442C" w:rsidRDefault="00D5442C" w:rsidP="00324A0D">
      <w:pPr>
        <w:tabs>
          <w:tab w:val="center" w:pos="4512"/>
          <w:tab w:val="left" w:pos="7088"/>
        </w:tabs>
        <w:suppressAutoHyphens/>
        <w:ind w:left="0" w:right="51"/>
        <w:jc w:val="both"/>
        <w:rPr>
          <w:rFonts w:ascii="Bookman Old Style" w:hAnsi="Bookman Old Style" w:cs="Arial"/>
        </w:rPr>
      </w:pPr>
    </w:p>
    <w:p w:rsidR="00D5442C" w:rsidRDefault="00D5442C" w:rsidP="00D5442C">
      <w:pPr>
        <w:numPr>
          <w:ilvl w:val="0"/>
          <w:numId w:val="24"/>
        </w:numPr>
        <w:tabs>
          <w:tab w:val="left" w:pos="0"/>
        </w:tabs>
        <w:suppressAutoHyphens/>
        <w:ind w:right="51"/>
        <w:jc w:val="both"/>
        <w:rPr>
          <w:rFonts w:ascii="Bookman Old Style" w:hAnsi="Bookman Old Style" w:cs="Arial"/>
        </w:rPr>
      </w:pPr>
      <w:r w:rsidRPr="00D5442C">
        <w:rPr>
          <w:rFonts w:ascii="Bookman Old Style" w:hAnsi="Bookman Old Style" w:cs="Arial"/>
          <w:b/>
        </w:rPr>
        <w:t>Índice ONI.</w:t>
      </w:r>
      <w:r>
        <w:rPr>
          <w:rFonts w:ascii="Bookman Old Style" w:hAnsi="Bookman Old Style" w:cs="Arial"/>
        </w:rPr>
        <w:t xml:space="preserve"> </w:t>
      </w:r>
      <w:r w:rsidR="00406492">
        <w:rPr>
          <w:rFonts w:ascii="Bookman Old Style" w:hAnsi="Bookman Old Style" w:cs="Arial"/>
        </w:rPr>
        <w:t xml:space="preserve">Si el </w:t>
      </w:r>
      <w:r>
        <w:rPr>
          <w:rFonts w:ascii="Bookman Old Style" w:hAnsi="Bookman Old Style" w:cs="Arial"/>
        </w:rPr>
        <w:t xml:space="preserve">valor </w:t>
      </w:r>
      <w:r w:rsidR="00870E20">
        <w:rPr>
          <w:rFonts w:ascii="Bookman Old Style" w:hAnsi="Bookman Old Style" w:cs="Arial"/>
        </w:rPr>
        <w:t xml:space="preserve">del ONI </w:t>
      </w:r>
      <w:r w:rsidR="00406492">
        <w:rPr>
          <w:rFonts w:ascii="Bookman Old Style" w:hAnsi="Bookman Old Style" w:cs="Arial"/>
        </w:rPr>
        <w:t xml:space="preserve">es </w:t>
      </w:r>
      <w:r>
        <w:rPr>
          <w:rFonts w:ascii="Bookman Old Style" w:hAnsi="Bookman Old Style" w:cs="Arial"/>
        </w:rPr>
        <w:t xml:space="preserve">mayor o igual a 0.5 </w:t>
      </w:r>
      <w:r w:rsidR="004D58EE">
        <w:rPr>
          <w:rFonts w:ascii="Bookman Old Style" w:hAnsi="Bookman Old Style" w:cs="Arial"/>
        </w:rPr>
        <w:t xml:space="preserve">el </w:t>
      </w:r>
      <w:r>
        <w:rPr>
          <w:rFonts w:ascii="Bookman Old Style" w:hAnsi="Bookman Old Style" w:cs="Arial"/>
        </w:rPr>
        <w:t>nivel de alerta</w:t>
      </w:r>
      <w:r w:rsidR="004D58EE">
        <w:rPr>
          <w:rFonts w:ascii="Bookman Old Style" w:hAnsi="Bookman Old Style" w:cs="Arial"/>
        </w:rPr>
        <w:t xml:space="preserve"> es</w:t>
      </w:r>
      <w:r>
        <w:rPr>
          <w:rFonts w:ascii="Bookman Old Style" w:hAnsi="Bookman Old Style" w:cs="Arial"/>
        </w:rPr>
        <w:t xml:space="preserve"> roja y si es menor que 0.5 </w:t>
      </w:r>
      <w:r w:rsidR="004D58EE">
        <w:rPr>
          <w:rFonts w:ascii="Bookman Old Style" w:hAnsi="Bookman Old Style" w:cs="Arial"/>
        </w:rPr>
        <w:t xml:space="preserve">el </w:t>
      </w:r>
      <w:r>
        <w:rPr>
          <w:rFonts w:ascii="Bookman Old Style" w:hAnsi="Bookman Old Style" w:cs="Arial"/>
        </w:rPr>
        <w:t>nivel de alerta es verde.</w:t>
      </w:r>
    </w:p>
    <w:p w:rsidR="00283872" w:rsidRDefault="00283872" w:rsidP="00283872">
      <w:pPr>
        <w:tabs>
          <w:tab w:val="left" w:pos="0"/>
        </w:tabs>
        <w:suppressAutoHyphens/>
        <w:ind w:left="0" w:right="51"/>
        <w:jc w:val="both"/>
        <w:rPr>
          <w:rFonts w:ascii="Bookman Old Style" w:hAnsi="Bookman Old Style" w:cs="Arial"/>
        </w:rPr>
      </w:pPr>
    </w:p>
    <w:p w:rsidR="00283872" w:rsidRDefault="00F67798" w:rsidP="00D5442C">
      <w:pPr>
        <w:numPr>
          <w:ilvl w:val="0"/>
          <w:numId w:val="24"/>
        </w:numPr>
        <w:tabs>
          <w:tab w:val="left" w:pos="0"/>
        </w:tabs>
        <w:suppressAutoHyphens/>
        <w:ind w:right="51"/>
        <w:jc w:val="both"/>
        <w:rPr>
          <w:rFonts w:ascii="Bookman Old Style" w:hAnsi="Bookman Old Style" w:cs="Arial"/>
        </w:rPr>
      </w:pPr>
      <w:r w:rsidRPr="00F67798">
        <w:rPr>
          <w:rFonts w:ascii="Bookman Old Style" w:hAnsi="Bookman Old Style" w:cs="Arial"/>
          <w:b/>
        </w:rPr>
        <w:t>Índice HSIN.</w:t>
      </w:r>
      <w:r>
        <w:rPr>
          <w:rFonts w:ascii="Bookman Old Style" w:hAnsi="Bookman Old Style" w:cs="Arial"/>
        </w:rPr>
        <w:t xml:space="preserve"> Si el valor </w:t>
      </w:r>
      <w:r w:rsidR="00870E20">
        <w:rPr>
          <w:rFonts w:ascii="Bookman Old Style" w:hAnsi="Bookman Old Style" w:cs="Arial"/>
        </w:rPr>
        <w:t xml:space="preserve">del HSIN </w:t>
      </w:r>
      <w:r>
        <w:rPr>
          <w:rFonts w:ascii="Bookman Old Style" w:hAnsi="Bookman Old Style" w:cs="Arial"/>
        </w:rPr>
        <w:t xml:space="preserve">es menor o igual </w:t>
      </w:r>
      <w:r w:rsidR="00E33F8B">
        <w:rPr>
          <w:rFonts w:ascii="Bookman Old Style" w:hAnsi="Bookman Old Style" w:cs="Arial"/>
        </w:rPr>
        <w:t xml:space="preserve">a 90% de los aportes promedio mes históricos del SIN </w:t>
      </w:r>
      <w:r w:rsidR="004D58EE">
        <w:rPr>
          <w:rFonts w:ascii="Bookman Old Style" w:hAnsi="Bookman Old Style" w:cs="Arial"/>
        </w:rPr>
        <w:t xml:space="preserve">el </w:t>
      </w:r>
      <w:r w:rsidR="00E33F8B">
        <w:rPr>
          <w:rFonts w:ascii="Bookman Old Style" w:hAnsi="Bookman Old Style" w:cs="Arial"/>
        </w:rPr>
        <w:t xml:space="preserve">nivel de alerta </w:t>
      </w:r>
      <w:r w:rsidR="004D58EE">
        <w:rPr>
          <w:rFonts w:ascii="Bookman Old Style" w:hAnsi="Bookman Old Style" w:cs="Arial"/>
        </w:rPr>
        <w:t xml:space="preserve">es </w:t>
      </w:r>
      <w:r w:rsidR="00E33F8B">
        <w:rPr>
          <w:rFonts w:ascii="Bookman Old Style" w:hAnsi="Bookman Old Style" w:cs="Arial"/>
        </w:rPr>
        <w:t xml:space="preserve">roja. Si </w:t>
      </w:r>
      <w:r w:rsidR="004D58EE">
        <w:rPr>
          <w:rFonts w:ascii="Bookman Old Style" w:hAnsi="Bookman Old Style" w:cs="Arial"/>
        </w:rPr>
        <w:t xml:space="preserve">HSIN </w:t>
      </w:r>
      <w:r w:rsidR="00E33F8B">
        <w:rPr>
          <w:rFonts w:ascii="Bookman Old Style" w:hAnsi="Bookman Old Style" w:cs="Arial"/>
        </w:rPr>
        <w:t xml:space="preserve">es mayor </w:t>
      </w:r>
      <w:r w:rsidR="00E33F8B">
        <w:rPr>
          <w:rFonts w:ascii="Bookman Old Style" w:hAnsi="Bookman Old Style" w:cs="Arial"/>
        </w:rPr>
        <w:lastRenderedPageBreak/>
        <w:t xml:space="preserve">al 90% de los aportes promedio mes históricos del SIN </w:t>
      </w:r>
      <w:r w:rsidR="004D58EE">
        <w:rPr>
          <w:rFonts w:ascii="Bookman Old Style" w:hAnsi="Bookman Old Style" w:cs="Arial"/>
        </w:rPr>
        <w:t xml:space="preserve">el </w:t>
      </w:r>
      <w:r w:rsidR="00E33F8B">
        <w:rPr>
          <w:rFonts w:ascii="Bookman Old Style" w:hAnsi="Bookman Old Style" w:cs="Arial"/>
        </w:rPr>
        <w:t xml:space="preserve">nivel de alerta </w:t>
      </w:r>
      <w:r w:rsidR="004D58EE">
        <w:rPr>
          <w:rFonts w:ascii="Bookman Old Style" w:hAnsi="Bookman Old Style" w:cs="Arial"/>
        </w:rPr>
        <w:t xml:space="preserve">es </w:t>
      </w:r>
      <w:r w:rsidR="00E33F8B">
        <w:rPr>
          <w:rFonts w:ascii="Bookman Old Style" w:hAnsi="Bookman Old Style" w:cs="Arial"/>
        </w:rPr>
        <w:t>verde.</w:t>
      </w:r>
    </w:p>
    <w:p w:rsidR="00A54382" w:rsidRDefault="00A54382" w:rsidP="00A54382">
      <w:pPr>
        <w:pStyle w:val="Prrafodelista"/>
        <w:rPr>
          <w:rFonts w:ascii="Bookman Old Style" w:hAnsi="Bookman Old Style" w:cs="Arial"/>
          <w:lang w:val="es-ES"/>
        </w:rPr>
      </w:pPr>
    </w:p>
    <w:p w:rsidR="00514338" w:rsidRPr="004D58EE" w:rsidRDefault="00514338" w:rsidP="00A54382">
      <w:pPr>
        <w:pStyle w:val="Prrafodelista"/>
        <w:rPr>
          <w:rFonts w:ascii="Bookman Old Style" w:hAnsi="Bookman Old Style" w:cs="Arial"/>
          <w:lang w:val="es-ES"/>
        </w:rPr>
      </w:pPr>
    </w:p>
    <w:p w:rsidR="00A54382" w:rsidRDefault="00A54382" w:rsidP="00D5442C">
      <w:pPr>
        <w:numPr>
          <w:ilvl w:val="0"/>
          <w:numId w:val="24"/>
        </w:numPr>
        <w:tabs>
          <w:tab w:val="left" w:pos="0"/>
        </w:tabs>
        <w:suppressAutoHyphens/>
        <w:ind w:right="51"/>
        <w:jc w:val="both"/>
        <w:rPr>
          <w:rFonts w:ascii="Bookman Old Style" w:hAnsi="Bookman Old Style" w:cs="Arial"/>
        </w:rPr>
      </w:pPr>
      <w:r w:rsidRPr="00A54382">
        <w:rPr>
          <w:rFonts w:ascii="Bookman Old Style" w:hAnsi="Bookman Old Style" w:cs="Arial"/>
          <w:b/>
        </w:rPr>
        <w:t>Índice ED.</w:t>
      </w:r>
      <w:r>
        <w:rPr>
          <w:rFonts w:ascii="Bookman Old Style" w:hAnsi="Bookman Old Style" w:cs="Arial"/>
        </w:rPr>
        <w:t xml:space="preserve"> Los niveles de alert</w:t>
      </w:r>
      <w:r w:rsidR="00776829">
        <w:rPr>
          <w:rFonts w:ascii="Bookman Old Style" w:hAnsi="Bookman Old Style" w:cs="Arial"/>
        </w:rPr>
        <w:t>a</w:t>
      </w:r>
      <w:r>
        <w:rPr>
          <w:rFonts w:ascii="Bookman Old Style" w:hAnsi="Bookman Old Style" w:cs="Arial"/>
        </w:rPr>
        <w:t xml:space="preserve"> del índice ED se definen de acuerdo con la siguiente ecuación:</w:t>
      </w:r>
    </w:p>
    <w:p w:rsidR="00A54382" w:rsidRDefault="00A54382" w:rsidP="00A54382">
      <w:pPr>
        <w:pStyle w:val="Prrafodelista"/>
        <w:rPr>
          <w:rFonts w:ascii="Bookman Old Style" w:hAnsi="Bookman Old Style" w:cs="Arial"/>
        </w:rPr>
      </w:pP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E35748" w:rsidRDefault="00E35748" w:rsidP="00A54382">
      <w:pPr>
        <w:tabs>
          <w:tab w:val="left" w:pos="1893"/>
          <w:tab w:val="left" w:pos="6804"/>
        </w:tabs>
        <w:suppressAutoHyphens/>
        <w:ind w:left="0" w:right="51"/>
        <w:rPr>
          <w:rFonts w:ascii="Bookman Old Style" w:hAnsi="Bookman Old Style" w:cs="Arial"/>
          <w:b/>
          <w:color w:val="000000"/>
        </w:rPr>
      </w:pPr>
      <m:oMathPara>
        <m:oMath>
          <m:r>
            <m:rPr>
              <m:sty m:val="bi"/>
            </m:rPr>
            <w:rPr>
              <w:rFonts w:ascii="Cambria Math" w:hAnsi="Cambria Math" w:cs="Arial"/>
              <w:color w:val="000000"/>
            </w:rPr>
            <m:t>ED=</m:t>
          </m:r>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n</m:t>
              </m:r>
            </m:sup>
            <m:e>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H,i</m:t>
                  </m:r>
                </m:sub>
              </m:sSub>
              <m:r>
                <m:rPr>
                  <m:sty m:val="bi"/>
                </m:rPr>
                <w:rPr>
                  <w:rFonts w:ascii="Cambria Math" w:hAnsi="Cambria Math" w:cs="Arial"/>
                  <w:color w:val="000000"/>
                </w:rPr>
                <m:t>+min</m:t>
              </m:r>
              <m:d>
                <m:dPr>
                  <m:ctrlPr>
                    <w:rPr>
                      <w:rFonts w:ascii="Cambria Math" w:hAnsi="Cambria Math" w:cs="Arial"/>
                      <w:b/>
                      <w:i/>
                      <w:color w:val="000000"/>
                    </w:rPr>
                  </m:ctrlPr>
                </m:dPr>
                <m:e>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m</m:t>
                      </m:r>
                    </m:sup>
                    <m:e>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 xml:space="preserve">T,i </m:t>
                          </m:r>
                        </m:sub>
                      </m:sSub>
                      <m:r>
                        <m:rPr>
                          <m:sty m:val="bi"/>
                        </m:rPr>
                        <w:rPr>
                          <w:rFonts w:ascii="Cambria Math" w:hAnsi="Cambria Math" w:cs="Arial"/>
                          <w:color w:val="000000"/>
                        </w:rPr>
                        <m:t>,</m:t>
                      </m:r>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m</m:t>
                          </m:r>
                        </m:sup>
                        <m:e>
                          <m:sSub>
                            <m:sSubPr>
                              <m:ctrlPr>
                                <w:rPr>
                                  <w:rFonts w:ascii="Cambria Math" w:hAnsi="Cambria Math" w:cs="Arial"/>
                                  <w:b/>
                                  <w:i/>
                                  <w:color w:val="000000"/>
                                </w:rPr>
                              </m:ctrlPr>
                            </m:sSubPr>
                            <m:e>
                              <m:r>
                                <m:rPr>
                                  <m:sty m:val="bi"/>
                                </m:rPr>
                                <w:rPr>
                                  <w:rFonts w:ascii="Cambria Math" w:hAnsi="Cambria Math" w:cs="Arial"/>
                                  <w:color w:val="000000"/>
                                </w:rPr>
                                <m:t>Gs</m:t>
                              </m:r>
                            </m:e>
                            <m:sub>
                              <m:r>
                                <m:rPr>
                                  <m:sty m:val="bi"/>
                                </m:rPr>
                                <w:rPr>
                                  <w:rFonts w:ascii="Cambria Math" w:hAnsi="Cambria Math" w:cs="Arial"/>
                                  <w:color w:val="000000"/>
                                </w:rPr>
                                <m:t>T,i</m:t>
                              </m:r>
                            </m:sub>
                          </m:sSub>
                        </m:e>
                      </m:nary>
                    </m:e>
                  </m:nary>
                </m:e>
              </m:d>
            </m:e>
          </m:nary>
        </m:oMath>
      </m:oMathPara>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9C1E9E" w:rsidRDefault="009C1E9E" w:rsidP="004676CE">
      <w:pPr>
        <w:tabs>
          <w:tab w:val="center" w:pos="4512"/>
          <w:tab w:val="left" w:pos="7088"/>
        </w:tabs>
        <w:suppressAutoHyphens/>
        <w:ind w:left="708" w:right="51"/>
        <w:rPr>
          <w:rFonts w:ascii="Bookman Old Style" w:hAnsi="Bookman Old Style" w:cs="Arial"/>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r w:rsidRPr="004676CE">
        <w:rPr>
          <w:rFonts w:ascii="Bookman Old Style" w:hAnsi="Bookman Old Style" w:cs="Arial"/>
          <w:color w:val="000000"/>
        </w:rPr>
        <w:t>S</w:t>
      </w:r>
      <w:r w:rsidR="00E35748">
        <w:rPr>
          <w:rFonts w:ascii="Bookman Old Style" w:hAnsi="Bookman Old Style" w:cs="Arial"/>
          <w:color w:val="000000"/>
        </w:rPr>
        <w:t>i</w:t>
      </w:r>
      <w:r w:rsidRPr="004676CE">
        <w:rPr>
          <w:rFonts w:ascii="Bookman Old Style" w:hAnsi="Bookman Old Style" w:cs="Arial"/>
          <w:color w:val="000000"/>
        </w:rPr>
        <w:t xml:space="preserve"> </w:t>
      </w:r>
      <w:r>
        <w:rPr>
          <w:rFonts w:ascii="Bookman Old Style" w:hAnsi="Bookman Old Style" w:cs="Arial"/>
          <w:color w:val="000000"/>
        </w:rPr>
        <w:t>ED ≤ DM</w:t>
      </w:r>
      <w:r w:rsidR="00E35748">
        <w:rPr>
          <w:rFonts w:ascii="Bookman Old Style" w:hAnsi="Bookman Old Style" w:cs="Arial"/>
          <w:color w:val="000000"/>
        </w:rPr>
        <w:t>,</w:t>
      </w:r>
      <w:r>
        <w:rPr>
          <w:rFonts w:ascii="Bookman Old Style" w:hAnsi="Bookman Old Style" w:cs="Arial"/>
          <w:color w:val="000000"/>
        </w:rPr>
        <w:t xml:space="preserve"> </w:t>
      </w:r>
      <w:r w:rsidR="004D58EE">
        <w:rPr>
          <w:rFonts w:ascii="Bookman Old Style" w:hAnsi="Bookman Old Style" w:cs="Arial"/>
          <w:color w:val="000000"/>
        </w:rPr>
        <w:t xml:space="preserve">nivel de </w:t>
      </w:r>
      <w:r>
        <w:rPr>
          <w:rFonts w:ascii="Bookman Old Style" w:hAnsi="Bookman Old Style" w:cs="Arial"/>
          <w:color w:val="000000"/>
        </w:rPr>
        <w:t>alerta roja.</w:t>
      </w:r>
    </w:p>
    <w:p w:rsidR="004676CE" w:rsidRDefault="004676CE" w:rsidP="004676CE">
      <w:pPr>
        <w:tabs>
          <w:tab w:val="center" w:pos="4512"/>
          <w:tab w:val="left" w:pos="7088"/>
        </w:tabs>
        <w:suppressAutoHyphens/>
        <w:ind w:left="708" w:right="51"/>
        <w:rPr>
          <w:rFonts w:ascii="Bookman Old Style" w:hAnsi="Bookman Old Style" w:cs="Arial"/>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r>
        <w:rPr>
          <w:rFonts w:ascii="Bookman Old Style" w:hAnsi="Bookman Old Style" w:cs="Arial"/>
          <w:color w:val="000000"/>
        </w:rPr>
        <w:t>S</w:t>
      </w:r>
      <w:r w:rsidR="00E35748">
        <w:rPr>
          <w:rFonts w:ascii="Bookman Old Style" w:hAnsi="Bookman Old Style" w:cs="Arial"/>
          <w:color w:val="000000"/>
        </w:rPr>
        <w:t>i</w:t>
      </w:r>
      <w:r>
        <w:rPr>
          <w:rFonts w:ascii="Bookman Old Style" w:hAnsi="Bookman Old Style" w:cs="Arial"/>
          <w:color w:val="000000"/>
        </w:rPr>
        <w:t xml:space="preserve"> ED &gt; DM</w:t>
      </w:r>
      <w:r w:rsidR="00E35748">
        <w:rPr>
          <w:rFonts w:ascii="Bookman Old Style" w:hAnsi="Bookman Old Style" w:cs="Arial"/>
          <w:color w:val="000000"/>
        </w:rPr>
        <w:t xml:space="preserve">, </w:t>
      </w:r>
      <w:r w:rsidR="004D58EE">
        <w:rPr>
          <w:rFonts w:ascii="Bookman Old Style" w:hAnsi="Bookman Old Style" w:cs="Arial"/>
          <w:color w:val="000000"/>
        </w:rPr>
        <w:t xml:space="preserve">nivel de </w:t>
      </w:r>
      <w:r>
        <w:rPr>
          <w:rFonts w:ascii="Bookman Old Style" w:hAnsi="Bookman Old Style" w:cs="Arial"/>
          <w:color w:val="000000"/>
        </w:rPr>
        <w:t>alerta verde.</w:t>
      </w:r>
    </w:p>
    <w:p w:rsidR="004676CE" w:rsidRDefault="004676CE" w:rsidP="004676CE">
      <w:pPr>
        <w:tabs>
          <w:tab w:val="center" w:pos="4512"/>
          <w:tab w:val="left" w:pos="7088"/>
        </w:tabs>
        <w:suppressAutoHyphens/>
        <w:ind w:left="708" w:right="51"/>
        <w:rPr>
          <w:rFonts w:ascii="Bookman Old Style" w:hAnsi="Bookman Old Style" w:cs="Arial"/>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p>
    <w:p w:rsidR="004676CE" w:rsidRDefault="00204015" w:rsidP="004676CE">
      <w:pPr>
        <w:tabs>
          <w:tab w:val="center" w:pos="4512"/>
          <w:tab w:val="left" w:pos="7088"/>
        </w:tabs>
        <w:suppressAutoHyphens/>
        <w:ind w:left="708" w:right="51"/>
        <w:rPr>
          <w:rFonts w:ascii="Bookman Old Style" w:hAnsi="Bookman Old Style" w:cs="Arial"/>
          <w:color w:val="000000"/>
        </w:rPr>
      </w:pPr>
      <w:proofErr w:type="spellStart"/>
      <w:r>
        <w:rPr>
          <w:rFonts w:ascii="Bookman Old Style" w:hAnsi="Bookman Old Style" w:cs="Arial"/>
          <w:color w:val="000000"/>
        </w:rPr>
        <w:t>Donde</w:t>
      </w:r>
      <w:proofErr w:type="spellEnd"/>
      <w:r>
        <w:rPr>
          <w:rFonts w:ascii="Bookman Old Style" w:hAnsi="Bookman Old Style" w:cs="Arial"/>
          <w:color w:val="000000"/>
        </w:rPr>
        <w:t>:</w:t>
      </w:r>
    </w:p>
    <w:p w:rsidR="00204015" w:rsidRDefault="00204015" w:rsidP="004676CE">
      <w:pPr>
        <w:tabs>
          <w:tab w:val="center" w:pos="4512"/>
          <w:tab w:val="left" w:pos="7088"/>
        </w:tabs>
        <w:suppressAutoHyphens/>
        <w:ind w:left="708" w:right="51"/>
        <w:rPr>
          <w:rFonts w:ascii="Bookman Old Style" w:hAnsi="Bookman Old Style" w:cs="Arial"/>
          <w:color w:val="000000"/>
        </w:rPr>
      </w:pPr>
    </w:p>
    <w:p w:rsidR="009C1E9E" w:rsidRDefault="009C1E9E" w:rsidP="00E35748">
      <w:pPr>
        <w:tabs>
          <w:tab w:val="center" w:pos="4512"/>
          <w:tab w:val="left" w:pos="7088"/>
        </w:tabs>
        <w:suppressAutoHyphens/>
        <w:ind w:left="1560" w:right="51" w:hanging="852"/>
        <w:jc w:val="both"/>
        <w:rPr>
          <w:rFonts w:ascii="Bookman Old Style" w:hAnsi="Bookman Old Style" w:cs="Arial"/>
          <w:color w:val="000000"/>
        </w:rPr>
      </w:pPr>
      <w:proofErr w:type="gramStart"/>
      <w:r>
        <w:rPr>
          <w:rFonts w:ascii="Bookman Old Style" w:hAnsi="Bookman Old Style" w:cs="Arial"/>
          <w:i/>
          <w:color w:val="000000"/>
        </w:rPr>
        <w:t>n</w:t>
      </w:r>
      <w:proofErr w:type="gramEnd"/>
      <w:r w:rsidRPr="009C1E9E">
        <w:rPr>
          <w:rFonts w:ascii="Bookman Old Style" w:hAnsi="Bookman Old Style" w:cs="Arial"/>
          <w:color w:val="000000"/>
        </w:rPr>
        <w:t>:</w:t>
      </w:r>
      <w:r>
        <w:rPr>
          <w:rFonts w:ascii="Bookman Old Style" w:hAnsi="Bookman Old Style" w:cs="Arial"/>
          <w:i/>
          <w:color w:val="000000"/>
        </w:rPr>
        <w:tab/>
      </w:r>
      <w:r w:rsidR="009D2A67">
        <w:rPr>
          <w:rFonts w:ascii="Bookman Old Style" w:hAnsi="Bookman Old Style" w:cs="Arial"/>
          <w:color w:val="000000"/>
        </w:rPr>
        <w:t>P</w:t>
      </w:r>
      <w:r>
        <w:rPr>
          <w:rFonts w:ascii="Bookman Old Style" w:hAnsi="Bookman Old Style" w:cs="Arial"/>
          <w:color w:val="000000"/>
        </w:rPr>
        <w:t>lantas hidráulicas con asignación de OEF.</w:t>
      </w:r>
    </w:p>
    <w:p w:rsidR="009C1E9E" w:rsidRDefault="009C1E9E" w:rsidP="00E35748">
      <w:pPr>
        <w:tabs>
          <w:tab w:val="center" w:pos="4512"/>
          <w:tab w:val="left" w:pos="7088"/>
        </w:tabs>
        <w:suppressAutoHyphens/>
        <w:ind w:left="1560" w:right="51" w:hanging="852"/>
        <w:jc w:val="both"/>
        <w:rPr>
          <w:rFonts w:ascii="Bookman Old Style" w:hAnsi="Bookman Old Style" w:cs="Arial"/>
          <w:color w:val="000000"/>
        </w:rPr>
      </w:pPr>
    </w:p>
    <w:p w:rsidR="009C1E9E" w:rsidRDefault="009C1E9E" w:rsidP="009C1E9E">
      <w:pPr>
        <w:tabs>
          <w:tab w:val="center" w:pos="4512"/>
          <w:tab w:val="left" w:pos="7088"/>
        </w:tabs>
        <w:suppressAutoHyphens/>
        <w:ind w:left="1560" w:right="51" w:hanging="852"/>
        <w:jc w:val="both"/>
        <w:rPr>
          <w:rFonts w:ascii="Bookman Old Style" w:hAnsi="Bookman Old Style" w:cs="Arial"/>
          <w:color w:val="000000"/>
        </w:rPr>
      </w:pPr>
      <w:proofErr w:type="gramStart"/>
      <w:r w:rsidRPr="009C1E9E">
        <w:rPr>
          <w:rFonts w:ascii="Bookman Old Style" w:hAnsi="Bookman Old Style" w:cs="Arial"/>
          <w:i/>
          <w:color w:val="000000"/>
        </w:rPr>
        <w:t>m</w:t>
      </w:r>
      <w:proofErr w:type="gramEnd"/>
      <w:r>
        <w:rPr>
          <w:rFonts w:ascii="Bookman Old Style" w:hAnsi="Bookman Old Style" w:cs="Arial"/>
          <w:color w:val="000000"/>
        </w:rPr>
        <w:t>:</w:t>
      </w:r>
      <w:r>
        <w:rPr>
          <w:rFonts w:ascii="Bookman Old Style" w:hAnsi="Bookman Old Style" w:cs="Arial"/>
          <w:color w:val="000000"/>
        </w:rPr>
        <w:tab/>
      </w:r>
      <w:r w:rsidR="009D2A67">
        <w:rPr>
          <w:rFonts w:ascii="Bookman Old Style" w:hAnsi="Bookman Old Style" w:cs="Arial"/>
          <w:color w:val="000000"/>
        </w:rPr>
        <w:t>P</w:t>
      </w:r>
      <w:r>
        <w:rPr>
          <w:rFonts w:ascii="Bookman Old Style" w:hAnsi="Bookman Old Style" w:cs="Arial"/>
          <w:color w:val="000000"/>
        </w:rPr>
        <w:t>lantas térmicas con asignación de OEF.</w:t>
      </w:r>
    </w:p>
    <w:p w:rsidR="009C1E9E" w:rsidRDefault="009C1E9E" w:rsidP="00E35748">
      <w:pPr>
        <w:tabs>
          <w:tab w:val="center" w:pos="4512"/>
          <w:tab w:val="left" w:pos="7088"/>
        </w:tabs>
        <w:suppressAutoHyphens/>
        <w:ind w:left="1560" w:right="51" w:hanging="852"/>
        <w:jc w:val="both"/>
        <w:rPr>
          <w:rFonts w:ascii="Bookman Old Style" w:hAnsi="Bookman Old Style" w:cs="Arial"/>
          <w:i/>
          <w:color w:val="000000"/>
        </w:rPr>
      </w:pPr>
    </w:p>
    <w:p w:rsidR="00204015" w:rsidRDefault="00204015" w:rsidP="00E35748">
      <w:pPr>
        <w:tabs>
          <w:tab w:val="center" w:pos="4512"/>
          <w:tab w:val="left" w:pos="7088"/>
        </w:tabs>
        <w:suppressAutoHyphens/>
        <w:ind w:left="1560" w:right="51" w:hanging="852"/>
        <w:jc w:val="both"/>
        <w:rPr>
          <w:rFonts w:ascii="Bookman Old Style" w:hAnsi="Bookman Old Style" w:cs="Arial"/>
          <w:color w:val="000000"/>
        </w:rPr>
      </w:pPr>
      <w:proofErr w:type="spellStart"/>
      <w:r w:rsidRPr="00204015">
        <w:rPr>
          <w:rFonts w:ascii="Bookman Old Style" w:hAnsi="Bookman Old Style" w:cs="Arial"/>
          <w:i/>
          <w:color w:val="000000"/>
        </w:rPr>
        <w:t>ED</w:t>
      </w:r>
      <w:r w:rsidRPr="00204015">
        <w:rPr>
          <w:rFonts w:ascii="Bookman Old Style" w:hAnsi="Bookman Old Style" w:cs="Arial"/>
          <w:i/>
          <w:color w:val="000000"/>
          <w:vertAlign w:val="subscript"/>
        </w:rPr>
        <w:t>H</w:t>
      </w:r>
      <w:proofErr w:type="gramStart"/>
      <w:r w:rsidRPr="00204015">
        <w:rPr>
          <w:rFonts w:ascii="Bookman Old Style" w:hAnsi="Bookman Old Style" w:cs="Arial"/>
          <w:i/>
          <w:color w:val="000000"/>
          <w:vertAlign w:val="subscript"/>
        </w:rPr>
        <w:t>,i</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Energía Disponible de Corto Plazo de </w:t>
      </w:r>
      <w:r w:rsidR="00E35748">
        <w:rPr>
          <w:rFonts w:ascii="Bookman Old Style" w:hAnsi="Bookman Old Style" w:cs="Arial"/>
          <w:color w:val="000000"/>
        </w:rPr>
        <w:t xml:space="preserve">la </w:t>
      </w:r>
      <w:r>
        <w:rPr>
          <w:rFonts w:ascii="Bookman Old Style" w:hAnsi="Bookman Old Style" w:cs="Arial"/>
          <w:color w:val="000000"/>
        </w:rPr>
        <w:t>planta hidr</w:t>
      </w:r>
      <w:r w:rsidR="00E35748">
        <w:rPr>
          <w:rFonts w:ascii="Bookman Old Style" w:hAnsi="Bookman Old Style" w:cs="Arial"/>
          <w:color w:val="000000"/>
        </w:rPr>
        <w:t>áulica i con asignación de OEF</w:t>
      </w:r>
      <w:r>
        <w:rPr>
          <w:rFonts w:ascii="Bookman Old Style" w:hAnsi="Bookman Old Style" w:cs="Arial"/>
          <w:color w:val="000000"/>
        </w:rPr>
        <w:t xml:space="preserve"> en </w:t>
      </w:r>
      <w:proofErr w:type="spellStart"/>
      <w:r>
        <w:rPr>
          <w:rFonts w:ascii="Bookman Old Style" w:hAnsi="Bookman Old Style" w:cs="Arial"/>
          <w:color w:val="000000"/>
        </w:rPr>
        <w:t>kWh</w:t>
      </w:r>
      <w:proofErr w:type="spellEnd"/>
      <w:r>
        <w:rPr>
          <w:rFonts w:ascii="Bookman Old Style" w:hAnsi="Bookman Old Style" w:cs="Arial"/>
          <w:color w:val="000000"/>
        </w:rPr>
        <w:t xml:space="preserve">/día. Se calcula según lo definido en el </w:t>
      </w:r>
      <w:r w:rsidR="006409B4" w:rsidRPr="00191A7E">
        <w:rPr>
          <w:rFonts w:ascii="Bookman Old Style" w:hAnsi="Bookman Old Style" w:cs="Arial"/>
          <w:color w:val="000000"/>
        </w:rPr>
        <w:t>A</w:t>
      </w:r>
      <w:r w:rsidRPr="00191A7E">
        <w:rPr>
          <w:rFonts w:ascii="Bookman Old Style" w:hAnsi="Bookman Old Style" w:cs="Arial"/>
          <w:color w:val="000000"/>
        </w:rPr>
        <w:t>nexo 1.</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E35748" w:rsidRDefault="00E35748" w:rsidP="00E35748">
      <w:pPr>
        <w:tabs>
          <w:tab w:val="center" w:pos="4512"/>
          <w:tab w:val="left" w:pos="7088"/>
        </w:tabs>
        <w:suppressAutoHyphens/>
        <w:ind w:left="1560" w:right="51" w:hanging="852"/>
        <w:jc w:val="both"/>
        <w:rPr>
          <w:rFonts w:ascii="Bookman Old Style" w:hAnsi="Bookman Old Style" w:cs="Arial"/>
          <w:color w:val="000000"/>
        </w:rPr>
      </w:pPr>
      <w:proofErr w:type="spellStart"/>
      <w:r w:rsidRPr="00204015">
        <w:rPr>
          <w:rFonts w:ascii="Bookman Old Style" w:hAnsi="Bookman Old Style" w:cs="Arial"/>
          <w:i/>
          <w:color w:val="000000"/>
        </w:rPr>
        <w:t>ED</w:t>
      </w:r>
      <w:r>
        <w:rPr>
          <w:rFonts w:ascii="Bookman Old Style" w:hAnsi="Bookman Old Style" w:cs="Arial"/>
          <w:i/>
          <w:color w:val="000000"/>
          <w:vertAlign w:val="subscript"/>
        </w:rPr>
        <w:t>T</w:t>
      </w:r>
      <w:proofErr w:type="gramStart"/>
      <w:r w:rsidRPr="00204015">
        <w:rPr>
          <w:rFonts w:ascii="Bookman Old Style" w:hAnsi="Bookman Old Style" w:cs="Arial"/>
          <w:i/>
          <w:color w:val="000000"/>
          <w:vertAlign w:val="subscript"/>
        </w:rPr>
        <w:t>,i</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Energía Disponible de Corto Plazo de la plantas térmica i con asignación de OEF en </w:t>
      </w:r>
      <w:proofErr w:type="spellStart"/>
      <w:r>
        <w:rPr>
          <w:rFonts w:ascii="Bookman Old Style" w:hAnsi="Bookman Old Style" w:cs="Arial"/>
          <w:color w:val="000000"/>
        </w:rPr>
        <w:t>kWh</w:t>
      </w:r>
      <w:proofErr w:type="spellEnd"/>
      <w:r>
        <w:rPr>
          <w:rFonts w:ascii="Bookman Old Style" w:hAnsi="Bookman Old Style" w:cs="Arial"/>
          <w:color w:val="000000"/>
        </w:rPr>
        <w:t xml:space="preserve">/día. Se calcula según lo definido en el </w:t>
      </w:r>
      <w:r w:rsidR="006409B4" w:rsidRPr="00191A7E">
        <w:rPr>
          <w:rFonts w:ascii="Bookman Old Style" w:hAnsi="Bookman Old Style" w:cs="Arial"/>
          <w:color w:val="000000"/>
        </w:rPr>
        <w:t>A</w:t>
      </w:r>
      <w:r w:rsidRPr="00191A7E">
        <w:rPr>
          <w:rFonts w:ascii="Bookman Old Style" w:hAnsi="Bookman Old Style" w:cs="Arial"/>
          <w:color w:val="000000"/>
        </w:rPr>
        <w:t>nexo 1.</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E35748" w:rsidRDefault="00E35748" w:rsidP="00E35748">
      <w:pPr>
        <w:tabs>
          <w:tab w:val="center" w:pos="4512"/>
          <w:tab w:val="left" w:pos="7088"/>
        </w:tabs>
        <w:suppressAutoHyphens/>
        <w:ind w:left="1560" w:right="51" w:hanging="852"/>
        <w:jc w:val="both"/>
        <w:rPr>
          <w:rFonts w:ascii="Bookman Old Style" w:hAnsi="Bookman Old Style" w:cs="Arial"/>
          <w:color w:val="000000"/>
        </w:rPr>
      </w:pPr>
      <w:proofErr w:type="spellStart"/>
      <w:r>
        <w:rPr>
          <w:rFonts w:ascii="Bookman Old Style" w:hAnsi="Bookman Old Style" w:cs="Arial"/>
          <w:i/>
          <w:color w:val="000000"/>
        </w:rPr>
        <w:t>Gs</w:t>
      </w:r>
      <w:r>
        <w:rPr>
          <w:rFonts w:ascii="Bookman Old Style" w:hAnsi="Bookman Old Style" w:cs="Arial"/>
          <w:i/>
          <w:color w:val="000000"/>
          <w:vertAlign w:val="subscript"/>
        </w:rPr>
        <w:t>T</w:t>
      </w:r>
      <w:proofErr w:type="gramStart"/>
      <w:r w:rsidRPr="00204015">
        <w:rPr>
          <w:rFonts w:ascii="Bookman Old Style" w:hAnsi="Bookman Old Style" w:cs="Arial"/>
          <w:i/>
          <w:color w:val="000000"/>
          <w:vertAlign w:val="subscript"/>
        </w:rPr>
        <w:t>,i</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Generación real de la planta térmica i en </w:t>
      </w:r>
      <w:proofErr w:type="spellStart"/>
      <w:r>
        <w:rPr>
          <w:rFonts w:ascii="Bookman Old Style" w:hAnsi="Bookman Old Style" w:cs="Arial"/>
          <w:color w:val="000000"/>
        </w:rPr>
        <w:t>kWh</w:t>
      </w:r>
      <w:proofErr w:type="spellEnd"/>
      <w:r>
        <w:rPr>
          <w:rFonts w:ascii="Bookman Old Style" w:hAnsi="Bookman Old Style" w:cs="Arial"/>
          <w:color w:val="000000"/>
        </w:rPr>
        <w:t>/día de los siete (7) días anteriores a la fecha de cálculo los índices de que trata el presente artículo.</w:t>
      </w:r>
    </w:p>
    <w:p w:rsidR="00E35748" w:rsidRDefault="00E35748" w:rsidP="00E35748">
      <w:pPr>
        <w:tabs>
          <w:tab w:val="center" w:pos="4512"/>
          <w:tab w:val="left" w:pos="7088"/>
        </w:tabs>
        <w:suppressAutoHyphens/>
        <w:ind w:left="1560" w:right="51" w:hanging="852"/>
        <w:jc w:val="both"/>
        <w:rPr>
          <w:rFonts w:ascii="Bookman Old Style" w:hAnsi="Bookman Old Style" w:cs="Arial"/>
          <w:color w:val="000000"/>
        </w:rPr>
      </w:pPr>
    </w:p>
    <w:p w:rsidR="00E35748" w:rsidRDefault="00E35748" w:rsidP="00E35748">
      <w:pPr>
        <w:tabs>
          <w:tab w:val="center" w:pos="4512"/>
          <w:tab w:val="left" w:pos="7088"/>
        </w:tabs>
        <w:suppressAutoHyphens/>
        <w:ind w:left="1560" w:right="51" w:hanging="852"/>
        <w:jc w:val="both"/>
        <w:rPr>
          <w:rFonts w:ascii="Bookman Old Style" w:hAnsi="Bookman Old Style" w:cs="Arial"/>
          <w:color w:val="000000"/>
        </w:rPr>
      </w:pPr>
      <w:r>
        <w:rPr>
          <w:rFonts w:ascii="Bookman Old Style" w:hAnsi="Bookman Old Style" w:cs="Arial"/>
          <w:color w:val="000000"/>
        </w:rPr>
        <w:t xml:space="preserve">DM: </w:t>
      </w:r>
      <w:r>
        <w:rPr>
          <w:rFonts w:ascii="Bookman Old Style" w:hAnsi="Bookman Old Style" w:cs="Arial"/>
          <w:color w:val="000000"/>
        </w:rPr>
        <w:tab/>
        <w:t xml:space="preserve">Demanda </w:t>
      </w:r>
      <w:r w:rsidR="007C2BFC">
        <w:rPr>
          <w:rFonts w:ascii="Bookman Old Style" w:hAnsi="Bookman Old Style" w:cs="Arial"/>
          <w:color w:val="000000"/>
        </w:rPr>
        <w:t>p</w:t>
      </w:r>
      <w:r w:rsidR="009C1E9E">
        <w:rPr>
          <w:rFonts w:ascii="Bookman Old Style" w:hAnsi="Bookman Old Style" w:cs="Arial"/>
          <w:color w:val="000000"/>
        </w:rPr>
        <w:t xml:space="preserve">romedio día proyectada en </w:t>
      </w:r>
      <w:proofErr w:type="spellStart"/>
      <w:r w:rsidR="009C1E9E">
        <w:rPr>
          <w:rFonts w:ascii="Bookman Old Style" w:hAnsi="Bookman Old Style" w:cs="Arial"/>
          <w:color w:val="000000"/>
        </w:rPr>
        <w:t>kWh</w:t>
      </w:r>
      <w:proofErr w:type="spellEnd"/>
      <w:r w:rsidR="009C1E9E">
        <w:rPr>
          <w:rFonts w:ascii="Bookman Old Style" w:hAnsi="Bookman Old Style" w:cs="Arial"/>
          <w:color w:val="000000"/>
        </w:rPr>
        <w:t>/día para el período septiembre del año t a agosto del año t+1. Se calculará con base en el escenario medio de las proyecciones más recientes de la UPME al momento del cálculo.</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514338" w:rsidRPr="004676CE" w:rsidRDefault="00514338" w:rsidP="00204015">
      <w:pPr>
        <w:tabs>
          <w:tab w:val="center" w:pos="4512"/>
          <w:tab w:val="left" w:pos="7088"/>
        </w:tabs>
        <w:suppressAutoHyphens/>
        <w:ind w:left="1560" w:right="51" w:hanging="852"/>
        <w:rPr>
          <w:rFonts w:ascii="Bookman Old Style" w:hAnsi="Bookman Old Style" w:cs="Arial"/>
          <w:color w:val="000000"/>
        </w:rPr>
      </w:pPr>
    </w:p>
    <w:p w:rsidR="00D14CE6" w:rsidRPr="00514338" w:rsidRDefault="00D14CE6" w:rsidP="005E2933">
      <w:pPr>
        <w:numPr>
          <w:ilvl w:val="0"/>
          <w:numId w:val="24"/>
        </w:numPr>
        <w:tabs>
          <w:tab w:val="left" w:pos="0"/>
        </w:tabs>
        <w:suppressAutoHyphens/>
        <w:ind w:right="51"/>
        <w:jc w:val="both"/>
        <w:rPr>
          <w:rFonts w:ascii="Bookman Old Style" w:hAnsi="Bookman Old Style" w:cs="Arial"/>
        </w:rPr>
      </w:pPr>
      <w:r w:rsidRPr="00514338">
        <w:rPr>
          <w:rFonts w:ascii="Bookman Old Style" w:hAnsi="Bookman Old Style" w:cs="Arial"/>
          <w:b/>
        </w:rPr>
        <w:t>Índice PBP.</w:t>
      </w:r>
      <w:r w:rsidRPr="00514338">
        <w:rPr>
          <w:rFonts w:ascii="Bookman Old Style" w:hAnsi="Bookman Old Style" w:cs="Arial"/>
        </w:rPr>
        <w:t xml:space="preserve"> Cuando el índice PBP es mayor o igual al precio </w:t>
      </w:r>
      <w:r w:rsidR="004D58EE" w:rsidRPr="00514338">
        <w:rPr>
          <w:rFonts w:ascii="Bookman Old Style" w:hAnsi="Bookman Old Style" w:cs="Arial"/>
        </w:rPr>
        <w:t>diario ofertado</w:t>
      </w:r>
      <w:r w:rsidRPr="00514338">
        <w:rPr>
          <w:rFonts w:ascii="Bookman Old Style" w:hAnsi="Bookman Old Style" w:cs="Arial"/>
        </w:rPr>
        <w:t xml:space="preserve"> de las plantas térmicas más costosa </w:t>
      </w:r>
      <w:r w:rsidR="00514338">
        <w:rPr>
          <w:rFonts w:ascii="Bookman Old Style" w:hAnsi="Bookman Old Style" w:cs="Arial"/>
        </w:rPr>
        <w:t xml:space="preserve">en los últimos siete (7) días </w:t>
      </w:r>
      <w:r w:rsidR="004D58EE" w:rsidRPr="00514338">
        <w:rPr>
          <w:rFonts w:ascii="Bookman Old Style" w:hAnsi="Bookman Old Style" w:cs="Arial"/>
        </w:rPr>
        <w:t xml:space="preserve">el </w:t>
      </w:r>
      <w:r w:rsidRPr="00514338">
        <w:rPr>
          <w:rFonts w:ascii="Bookman Old Style" w:hAnsi="Bookman Old Style" w:cs="Arial"/>
        </w:rPr>
        <w:t xml:space="preserve">nivel de alerta </w:t>
      </w:r>
      <w:r w:rsidR="004D58EE" w:rsidRPr="00514338">
        <w:rPr>
          <w:rFonts w:ascii="Bookman Old Style" w:hAnsi="Bookman Old Style" w:cs="Arial"/>
        </w:rPr>
        <w:t xml:space="preserve">es </w:t>
      </w:r>
      <w:r w:rsidR="00DF219D" w:rsidRPr="00514338">
        <w:rPr>
          <w:rFonts w:ascii="Bookman Old Style" w:hAnsi="Bookman Old Style" w:cs="Arial"/>
        </w:rPr>
        <w:t>roja</w:t>
      </w:r>
      <w:r w:rsidRPr="00514338">
        <w:rPr>
          <w:rFonts w:ascii="Bookman Old Style" w:hAnsi="Bookman Old Style" w:cs="Arial"/>
        </w:rPr>
        <w:t xml:space="preserve"> y si es menor que </w:t>
      </w:r>
      <w:r w:rsidR="004D58EE" w:rsidRPr="00514338">
        <w:rPr>
          <w:rFonts w:ascii="Bookman Old Style" w:hAnsi="Bookman Old Style" w:cs="Arial"/>
        </w:rPr>
        <w:t xml:space="preserve">dicho precio diario ofertado el </w:t>
      </w:r>
      <w:r w:rsidRPr="00514338">
        <w:rPr>
          <w:rFonts w:ascii="Bookman Old Style" w:hAnsi="Bookman Old Style" w:cs="Arial"/>
        </w:rPr>
        <w:t xml:space="preserve">nivel de alerta es verde. </w:t>
      </w:r>
    </w:p>
    <w:p w:rsidR="00514338" w:rsidRDefault="00514338" w:rsidP="00D14CE6">
      <w:pPr>
        <w:tabs>
          <w:tab w:val="left" w:pos="0"/>
        </w:tabs>
        <w:suppressAutoHyphens/>
        <w:ind w:left="708" w:right="51"/>
        <w:jc w:val="both"/>
        <w:rPr>
          <w:rFonts w:ascii="Bookman Old Style" w:hAnsi="Bookman Old Style" w:cs="Arial"/>
        </w:rPr>
      </w:pPr>
    </w:p>
    <w:p w:rsidR="00D14CE6" w:rsidRDefault="00D14CE6" w:rsidP="00D14CE6">
      <w:pPr>
        <w:numPr>
          <w:ilvl w:val="0"/>
          <w:numId w:val="24"/>
        </w:numPr>
        <w:tabs>
          <w:tab w:val="left" w:pos="0"/>
        </w:tabs>
        <w:suppressAutoHyphens/>
        <w:ind w:right="51"/>
        <w:jc w:val="both"/>
        <w:rPr>
          <w:rFonts w:ascii="Bookman Old Style" w:hAnsi="Bookman Old Style" w:cs="Arial"/>
        </w:rPr>
      </w:pPr>
      <w:r w:rsidRPr="00F67798">
        <w:rPr>
          <w:rFonts w:ascii="Bookman Old Style" w:hAnsi="Bookman Old Style" w:cs="Arial"/>
          <w:b/>
        </w:rPr>
        <w:t xml:space="preserve">Índice </w:t>
      </w:r>
      <w:r>
        <w:rPr>
          <w:rFonts w:ascii="Bookman Old Style" w:hAnsi="Bookman Old Style" w:cs="Arial"/>
          <w:b/>
        </w:rPr>
        <w:t>AE</w:t>
      </w:r>
      <w:r w:rsidRPr="00F67798">
        <w:rPr>
          <w:rFonts w:ascii="Bookman Old Style" w:hAnsi="Bookman Old Style" w:cs="Arial"/>
          <w:b/>
        </w:rPr>
        <w:t>.</w:t>
      </w:r>
      <w:r w:rsidR="006F52ED">
        <w:rPr>
          <w:rFonts w:ascii="Bookman Old Style" w:hAnsi="Bookman Old Style" w:cs="Arial"/>
        </w:rPr>
        <w:t xml:space="preserve"> Si en el Análisis E</w:t>
      </w:r>
      <w:r>
        <w:rPr>
          <w:rFonts w:ascii="Bookman Old Style" w:hAnsi="Bookman Old Style" w:cs="Arial"/>
        </w:rPr>
        <w:t xml:space="preserve">nergético el Valor Esperado de Racionamiento de Energía Condicionado (VEREC) es mayor </w:t>
      </w:r>
      <w:r w:rsidR="00C46BC7">
        <w:rPr>
          <w:rFonts w:ascii="Bookman Old Style" w:hAnsi="Bookman Old Style" w:cs="Arial"/>
        </w:rPr>
        <w:t xml:space="preserve">a </w:t>
      </w:r>
      <w:r w:rsidR="000E6860">
        <w:rPr>
          <w:rFonts w:ascii="Bookman Old Style" w:hAnsi="Bookman Old Style" w:cs="Arial"/>
        </w:rPr>
        <w:t>0</w:t>
      </w:r>
      <w:r w:rsidR="002E75AA">
        <w:rPr>
          <w:rFonts w:ascii="Bookman Old Style" w:hAnsi="Bookman Old Style" w:cs="Arial"/>
        </w:rPr>
        <w:t xml:space="preserve">% </w:t>
      </w:r>
      <w:r w:rsidR="004D58EE">
        <w:rPr>
          <w:rFonts w:ascii="Bookman Old Style" w:hAnsi="Bookman Old Style" w:cs="Arial"/>
        </w:rPr>
        <w:t>el n</w:t>
      </w:r>
      <w:r>
        <w:rPr>
          <w:rFonts w:ascii="Bookman Old Style" w:hAnsi="Bookman Old Style" w:cs="Arial"/>
        </w:rPr>
        <w:t xml:space="preserve">ivel de alerta </w:t>
      </w:r>
      <w:r w:rsidR="004D58EE">
        <w:rPr>
          <w:rFonts w:ascii="Bookman Old Style" w:hAnsi="Bookman Old Style" w:cs="Arial"/>
        </w:rPr>
        <w:t xml:space="preserve">es </w:t>
      </w:r>
      <w:r>
        <w:rPr>
          <w:rFonts w:ascii="Bookman Old Style" w:hAnsi="Bookman Old Style" w:cs="Arial"/>
        </w:rPr>
        <w:t xml:space="preserve">roja y si </w:t>
      </w:r>
      <w:r w:rsidR="002E75AA">
        <w:rPr>
          <w:rFonts w:ascii="Bookman Old Style" w:hAnsi="Bookman Old Style" w:cs="Arial"/>
        </w:rPr>
        <w:t>igual a</w:t>
      </w:r>
      <w:r w:rsidR="000E6860">
        <w:rPr>
          <w:rFonts w:ascii="Bookman Old Style" w:hAnsi="Bookman Old Style" w:cs="Arial"/>
        </w:rPr>
        <w:t xml:space="preserve"> 0</w:t>
      </w:r>
      <w:r w:rsidR="002E75AA">
        <w:rPr>
          <w:rFonts w:ascii="Bookman Old Style" w:hAnsi="Bookman Old Style" w:cs="Arial"/>
        </w:rPr>
        <w:t xml:space="preserve">% </w:t>
      </w:r>
      <w:r w:rsidR="004D58EE">
        <w:rPr>
          <w:rFonts w:ascii="Bookman Old Style" w:hAnsi="Bookman Old Style" w:cs="Arial"/>
        </w:rPr>
        <w:t xml:space="preserve">el </w:t>
      </w:r>
      <w:r>
        <w:rPr>
          <w:rFonts w:ascii="Bookman Old Style" w:hAnsi="Bookman Old Style" w:cs="Arial"/>
        </w:rPr>
        <w:t xml:space="preserve">nivel de alerta </w:t>
      </w:r>
      <w:r w:rsidR="004D58EE">
        <w:rPr>
          <w:rFonts w:ascii="Bookman Old Style" w:hAnsi="Bookman Old Style" w:cs="Arial"/>
        </w:rPr>
        <w:t xml:space="preserve">es </w:t>
      </w:r>
      <w:r>
        <w:rPr>
          <w:rFonts w:ascii="Bookman Old Style" w:hAnsi="Bookman Old Style" w:cs="Arial"/>
        </w:rPr>
        <w:t>verde.</w:t>
      </w:r>
    </w:p>
    <w:p w:rsidR="00D14CE6" w:rsidRDefault="00D14CE6" w:rsidP="00D14CE6">
      <w:pPr>
        <w:tabs>
          <w:tab w:val="left" w:pos="0"/>
        </w:tabs>
        <w:suppressAutoHyphens/>
        <w:ind w:left="0" w:right="51"/>
        <w:jc w:val="both"/>
        <w:rPr>
          <w:rFonts w:ascii="Bookman Old Style" w:hAnsi="Bookman Old Style" w:cs="Arial"/>
        </w:rPr>
      </w:pPr>
    </w:p>
    <w:p w:rsidR="00514338" w:rsidRDefault="00514338" w:rsidP="00D14CE6">
      <w:pPr>
        <w:tabs>
          <w:tab w:val="left" w:pos="0"/>
        </w:tabs>
        <w:suppressAutoHyphens/>
        <w:ind w:left="0" w:right="51"/>
        <w:jc w:val="both"/>
        <w:rPr>
          <w:rFonts w:ascii="Bookman Old Style" w:hAnsi="Bookman Old Style" w:cs="Arial"/>
        </w:rPr>
      </w:pPr>
    </w:p>
    <w:p w:rsidR="00514338" w:rsidRPr="00D14CE6" w:rsidRDefault="00514338" w:rsidP="00D14CE6">
      <w:pPr>
        <w:tabs>
          <w:tab w:val="left" w:pos="0"/>
        </w:tabs>
        <w:suppressAutoHyphens/>
        <w:ind w:left="0" w:right="51"/>
        <w:jc w:val="both"/>
        <w:rPr>
          <w:rFonts w:ascii="Bookman Old Style" w:hAnsi="Bookman Old Style" w:cs="Arial"/>
        </w:rPr>
      </w:pPr>
    </w:p>
    <w:p w:rsidR="005B0618" w:rsidRDefault="005B0618" w:rsidP="005B0618">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3</w:t>
      </w:r>
      <w:r w:rsidRPr="00BA04BF">
        <w:rPr>
          <w:rFonts w:ascii="Bookman Old Style" w:hAnsi="Bookman Old Style" w:cs="Arial"/>
          <w:b/>
        </w:rPr>
        <w:t xml:space="preserve">. </w:t>
      </w:r>
      <w:r>
        <w:rPr>
          <w:rFonts w:ascii="Bookman Old Style" w:hAnsi="Bookman Old Style" w:cs="Arial"/>
          <w:b/>
        </w:rPr>
        <w:t xml:space="preserve">Periodicidad de </w:t>
      </w:r>
      <w:r w:rsidR="002D2C73">
        <w:rPr>
          <w:rFonts w:ascii="Bookman Old Style" w:hAnsi="Bookman Old Style" w:cs="Arial"/>
          <w:b/>
        </w:rPr>
        <w:t xml:space="preserve">la evaluación </w:t>
      </w:r>
      <w:r>
        <w:rPr>
          <w:rFonts w:ascii="Bookman Old Style" w:hAnsi="Bookman Old Style" w:cs="Arial"/>
          <w:b/>
        </w:rPr>
        <w:t xml:space="preserve">de los niveles de alerta. </w:t>
      </w:r>
      <w:r w:rsidRPr="005B0618">
        <w:rPr>
          <w:rFonts w:ascii="Bookman Old Style" w:hAnsi="Bookman Old Style" w:cs="Arial"/>
        </w:rPr>
        <w:t xml:space="preserve">Los niveles de alerta </w:t>
      </w:r>
      <w:r w:rsidR="002D2C73">
        <w:rPr>
          <w:rFonts w:ascii="Bookman Old Style" w:hAnsi="Bookman Old Style" w:cs="Arial"/>
        </w:rPr>
        <w:t xml:space="preserve">para el seguimiento del sistema </w:t>
      </w:r>
      <w:r w:rsidRPr="005B0618">
        <w:rPr>
          <w:rFonts w:ascii="Bookman Old Style" w:hAnsi="Bookman Old Style" w:cs="Arial"/>
        </w:rPr>
        <w:t xml:space="preserve">los </w:t>
      </w:r>
      <w:r w:rsidR="002D2C73">
        <w:rPr>
          <w:rFonts w:ascii="Bookman Old Style" w:hAnsi="Bookman Old Style" w:cs="Arial"/>
        </w:rPr>
        <w:t xml:space="preserve">evaluará </w:t>
      </w:r>
      <w:r w:rsidRPr="005B0618">
        <w:rPr>
          <w:rFonts w:ascii="Bookman Old Style" w:hAnsi="Bookman Old Style" w:cs="Arial"/>
        </w:rPr>
        <w:t>mensualmente el Centro Nacional de Despacho, CND, y los publicará en su p</w:t>
      </w:r>
      <w:r>
        <w:rPr>
          <w:rFonts w:ascii="Bookman Old Style" w:hAnsi="Bookman Old Style" w:cs="Arial"/>
        </w:rPr>
        <w:t>ágina WEB dentro de los diez (10) primeros d</w:t>
      </w:r>
      <w:r w:rsidR="002D2C73">
        <w:rPr>
          <w:rFonts w:ascii="Bookman Old Style" w:hAnsi="Bookman Old Style" w:cs="Arial"/>
        </w:rPr>
        <w:t>ías de cada mes. Para estas evaluaciones se considerará la última información disponible.</w:t>
      </w:r>
    </w:p>
    <w:p w:rsidR="005B0618" w:rsidRDefault="005B0618" w:rsidP="005B0618">
      <w:pPr>
        <w:tabs>
          <w:tab w:val="center" w:pos="4512"/>
          <w:tab w:val="left" w:pos="7088"/>
        </w:tabs>
        <w:suppressAutoHyphens/>
        <w:ind w:left="0" w:right="51"/>
        <w:jc w:val="both"/>
        <w:rPr>
          <w:rFonts w:ascii="Bookman Old Style" w:hAnsi="Bookman Old Style" w:cs="Arial"/>
        </w:rPr>
      </w:pPr>
    </w:p>
    <w:p w:rsidR="005B0618" w:rsidRDefault="005B0618" w:rsidP="005B0618">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En Período de Riesgo de Desabastecimiento los niveles de alerta </w:t>
      </w:r>
      <w:r w:rsidR="002D2C73">
        <w:rPr>
          <w:rFonts w:ascii="Bookman Old Style" w:hAnsi="Bookman Old Style" w:cs="Arial"/>
        </w:rPr>
        <w:t>los evaluará el CND semanalmente y los publicará en su página WEB tan pronto le sea posible.</w:t>
      </w:r>
    </w:p>
    <w:p w:rsidR="003C527C" w:rsidRDefault="003C527C" w:rsidP="005B0618">
      <w:pPr>
        <w:tabs>
          <w:tab w:val="center" w:pos="4512"/>
          <w:tab w:val="left" w:pos="7088"/>
        </w:tabs>
        <w:suppressAutoHyphens/>
        <w:ind w:left="0" w:right="51"/>
        <w:jc w:val="both"/>
        <w:rPr>
          <w:rFonts w:ascii="Bookman Old Style" w:hAnsi="Bookman Old Style" w:cs="Arial"/>
        </w:rPr>
      </w:pPr>
    </w:p>
    <w:p w:rsidR="003C527C" w:rsidRDefault="003C527C" w:rsidP="003C527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En los períodos </w:t>
      </w:r>
      <w:r w:rsidR="00514338">
        <w:rPr>
          <w:rFonts w:ascii="Bookman Old Style" w:hAnsi="Bookman Old Style" w:cs="Arial"/>
        </w:rPr>
        <w:t xml:space="preserve">en donde se esté en condición de vigilancia, es decir </w:t>
      </w:r>
      <w:proofErr w:type="spellStart"/>
      <w:r w:rsidR="00514338">
        <w:rPr>
          <w:rFonts w:ascii="Bookman Old Style" w:hAnsi="Bookman Old Style" w:cs="Arial"/>
        </w:rPr>
        <w:t>cuando</w:t>
      </w:r>
      <w:proofErr w:type="spellEnd"/>
      <w:r w:rsidR="00514338">
        <w:rPr>
          <w:rFonts w:ascii="Bookman Old Style" w:hAnsi="Bookman Old Style" w:cs="Arial"/>
        </w:rPr>
        <w:t xml:space="preserve">: i)  los índices </w:t>
      </w:r>
      <w:r w:rsidR="00514338" w:rsidRPr="00537C0F">
        <w:rPr>
          <w:rFonts w:ascii="Bookman Old Style" w:hAnsi="Bookman Old Style" w:cs="Arial"/>
        </w:rPr>
        <w:t>ED</w:t>
      </w:r>
      <w:r w:rsidR="00514338">
        <w:rPr>
          <w:rFonts w:ascii="Bookman Old Style" w:hAnsi="Bookman Old Style" w:cs="Arial"/>
        </w:rPr>
        <w:t xml:space="preserve">, </w:t>
      </w:r>
      <w:r w:rsidR="00514338" w:rsidRPr="00537C0F">
        <w:rPr>
          <w:rFonts w:ascii="Bookman Old Style" w:hAnsi="Bookman Old Style" w:cs="Arial"/>
        </w:rPr>
        <w:t>PBP</w:t>
      </w:r>
      <w:r w:rsidR="00514338">
        <w:rPr>
          <w:rFonts w:ascii="Bookman Old Style" w:hAnsi="Bookman Old Style" w:cs="Arial"/>
        </w:rPr>
        <w:t xml:space="preserve"> y AE están en rojo</w:t>
      </w:r>
      <w:r w:rsidR="00514338" w:rsidRPr="00537C0F">
        <w:rPr>
          <w:rFonts w:ascii="Bookman Old Style" w:hAnsi="Bookman Old Style" w:cs="Arial"/>
        </w:rPr>
        <w:t>, o i</w:t>
      </w:r>
      <w:r w:rsidR="00514338">
        <w:rPr>
          <w:rFonts w:ascii="Bookman Old Style" w:hAnsi="Bookman Old Style" w:cs="Arial"/>
        </w:rPr>
        <w:t>i</w:t>
      </w:r>
      <w:r w:rsidR="00514338" w:rsidRPr="00537C0F">
        <w:rPr>
          <w:rFonts w:ascii="Bookman Old Style" w:hAnsi="Bookman Old Style" w:cs="Arial"/>
        </w:rPr>
        <w:t xml:space="preserve">) </w:t>
      </w:r>
      <w:r w:rsidR="00514338">
        <w:rPr>
          <w:rFonts w:ascii="Bookman Old Style" w:hAnsi="Bookman Old Style" w:cs="Arial"/>
        </w:rPr>
        <w:t xml:space="preserve">dos de </w:t>
      </w:r>
      <w:r w:rsidR="00514338" w:rsidRPr="00537C0F">
        <w:rPr>
          <w:rFonts w:ascii="Bookman Old Style" w:hAnsi="Bookman Old Style" w:cs="Arial"/>
        </w:rPr>
        <w:t xml:space="preserve">los índices </w:t>
      </w:r>
      <w:r w:rsidR="00514338">
        <w:rPr>
          <w:rFonts w:ascii="Bookman Old Style" w:hAnsi="Bookman Old Style" w:cs="Arial"/>
        </w:rPr>
        <w:t xml:space="preserve">ED, </w:t>
      </w:r>
      <w:r w:rsidR="00514338" w:rsidRPr="00537C0F">
        <w:rPr>
          <w:rFonts w:ascii="Bookman Old Style" w:hAnsi="Bookman Old Style" w:cs="Arial"/>
        </w:rPr>
        <w:t>PBP y AE están en verde</w:t>
      </w:r>
      <w:r w:rsidR="002E715A">
        <w:rPr>
          <w:rFonts w:ascii="Bookman Old Style" w:hAnsi="Bookman Old Style" w:cs="Arial"/>
        </w:rPr>
        <w:t xml:space="preserve"> y el otro en rojo</w:t>
      </w:r>
      <w:r w:rsidR="00514338">
        <w:rPr>
          <w:rFonts w:ascii="Bookman Old Style" w:hAnsi="Bookman Old Style" w:cs="Arial"/>
        </w:rPr>
        <w:t>, o i</w:t>
      </w:r>
      <w:r w:rsidR="002E715A">
        <w:rPr>
          <w:rFonts w:ascii="Bookman Old Style" w:hAnsi="Bookman Old Style" w:cs="Arial"/>
        </w:rPr>
        <w:t>ii</w:t>
      </w:r>
      <w:r w:rsidR="00514338" w:rsidRPr="00537C0F">
        <w:rPr>
          <w:rFonts w:ascii="Bookman Old Style" w:hAnsi="Bookman Old Style" w:cs="Arial"/>
        </w:rPr>
        <w:t>)</w:t>
      </w:r>
      <w:r w:rsidR="00514338">
        <w:rPr>
          <w:rFonts w:ascii="Bookman Old Style" w:hAnsi="Bookman Old Style" w:cs="Arial"/>
        </w:rPr>
        <w:t xml:space="preserve"> dos de </w:t>
      </w:r>
      <w:r w:rsidR="00514338" w:rsidRPr="00537C0F">
        <w:rPr>
          <w:rFonts w:ascii="Bookman Old Style" w:hAnsi="Bookman Old Style" w:cs="Arial"/>
        </w:rPr>
        <w:t xml:space="preserve">los índices </w:t>
      </w:r>
      <w:r w:rsidR="00514338">
        <w:rPr>
          <w:rFonts w:ascii="Bookman Old Style" w:hAnsi="Bookman Old Style" w:cs="Arial"/>
        </w:rPr>
        <w:t xml:space="preserve">ED, </w:t>
      </w:r>
      <w:r w:rsidR="00514338" w:rsidRPr="00537C0F">
        <w:rPr>
          <w:rFonts w:ascii="Bookman Old Style" w:hAnsi="Bookman Old Style" w:cs="Arial"/>
        </w:rPr>
        <w:t>PBP y AE est</w:t>
      </w:r>
      <w:r w:rsidR="00514338">
        <w:rPr>
          <w:rFonts w:ascii="Bookman Old Style" w:hAnsi="Bookman Old Style" w:cs="Arial"/>
        </w:rPr>
        <w:t>án en rojo</w:t>
      </w:r>
      <w:r w:rsidR="002E715A">
        <w:rPr>
          <w:rFonts w:ascii="Bookman Old Style" w:hAnsi="Bookman Old Style" w:cs="Arial"/>
        </w:rPr>
        <w:t xml:space="preserve"> y el otro en verde,</w:t>
      </w:r>
      <w:r w:rsidR="00514338">
        <w:rPr>
          <w:rFonts w:ascii="Bookman Old Style" w:hAnsi="Bookman Old Style" w:cs="Arial"/>
        </w:rPr>
        <w:t xml:space="preserve"> </w:t>
      </w:r>
      <w:r w:rsidR="00F83B4D">
        <w:rPr>
          <w:rFonts w:ascii="Bookman Old Style" w:hAnsi="Bookman Old Style" w:cs="Arial"/>
        </w:rPr>
        <w:t xml:space="preserve">con excepción de AE, </w:t>
      </w:r>
      <w:r>
        <w:rPr>
          <w:rFonts w:ascii="Bookman Old Style" w:hAnsi="Bookman Old Style" w:cs="Arial"/>
        </w:rPr>
        <w:t>el CND semanalmente y los publicará en su página WEB tan pronto le sea posible.</w:t>
      </w:r>
    </w:p>
    <w:p w:rsidR="002D2C73" w:rsidRDefault="002D2C73" w:rsidP="005B0618">
      <w:pPr>
        <w:tabs>
          <w:tab w:val="center" w:pos="4512"/>
          <w:tab w:val="left" w:pos="7088"/>
        </w:tabs>
        <w:suppressAutoHyphens/>
        <w:ind w:left="0" w:right="51"/>
        <w:jc w:val="both"/>
        <w:rPr>
          <w:rFonts w:ascii="Bookman Old Style" w:hAnsi="Bookman Old Style" w:cs="Arial"/>
        </w:rPr>
      </w:pPr>
    </w:p>
    <w:p w:rsidR="005B0618" w:rsidRPr="004577C1" w:rsidRDefault="004577C1" w:rsidP="00CF1CE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CF1CEC">
        <w:rPr>
          <w:rFonts w:ascii="Bookman Old Style" w:hAnsi="Bookman Old Style" w:cs="Arial"/>
          <w:b/>
        </w:rPr>
        <w:t>4</w:t>
      </w:r>
      <w:r w:rsidRPr="00BA04BF">
        <w:rPr>
          <w:rFonts w:ascii="Bookman Old Style" w:hAnsi="Bookman Old Style" w:cs="Arial"/>
          <w:b/>
        </w:rPr>
        <w:t xml:space="preserve">. </w:t>
      </w:r>
      <w:r>
        <w:rPr>
          <w:rFonts w:ascii="Bookman Old Style" w:hAnsi="Bookman Old Style" w:cs="Arial"/>
          <w:b/>
        </w:rPr>
        <w:t>Inicio del Período de Riesgo de Desabastecimiento.</w:t>
      </w:r>
      <w:r>
        <w:rPr>
          <w:rFonts w:ascii="Bookman Old Style" w:hAnsi="Bookman Old Style" w:cs="Arial"/>
        </w:rPr>
        <w:t xml:space="preserve"> El inicio del período de riesgo de desabastecimiento se dará cuando </w:t>
      </w:r>
      <w:r w:rsidR="00CF1CEC">
        <w:rPr>
          <w:rFonts w:ascii="Bookman Old Style" w:hAnsi="Bookman Old Style" w:cs="Arial"/>
        </w:rPr>
        <w:t xml:space="preserve">los </w:t>
      </w:r>
      <w:r>
        <w:rPr>
          <w:rFonts w:ascii="Bookman Old Style" w:hAnsi="Bookman Old Style" w:cs="Arial"/>
        </w:rPr>
        <w:t>índice</w:t>
      </w:r>
      <w:r w:rsidR="00CF1CEC">
        <w:rPr>
          <w:rFonts w:ascii="Bookman Old Style" w:hAnsi="Bookman Old Style" w:cs="Arial"/>
        </w:rPr>
        <w:t>s</w:t>
      </w:r>
      <w:r>
        <w:rPr>
          <w:rFonts w:ascii="Bookman Old Style" w:hAnsi="Bookman Old Style" w:cs="Arial"/>
        </w:rPr>
        <w:t xml:space="preserve"> </w:t>
      </w:r>
      <w:r w:rsidR="00F46D0D">
        <w:rPr>
          <w:rFonts w:ascii="Bookman Old Style" w:hAnsi="Bookman Old Style" w:cs="Arial"/>
        </w:rPr>
        <w:t>ED y AE estén en rojo y el índice PBP esté</w:t>
      </w:r>
      <w:r w:rsidR="00CF1CEC">
        <w:rPr>
          <w:rFonts w:ascii="Bookman Old Style" w:hAnsi="Bookman Old Style" w:cs="Arial"/>
        </w:rPr>
        <w:t xml:space="preserve"> en verde.</w:t>
      </w:r>
    </w:p>
    <w:p w:rsidR="004577C1" w:rsidRDefault="004577C1" w:rsidP="00E060BE">
      <w:pPr>
        <w:tabs>
          <w:tab w:val="center" w:pos="4512"/>
          <w:tab w:val="left" w:pos="7088"/>
        </w:tabs>
        <w:suppressAutoHyphens/>
        <w:ind w:left="0" w:right="51"/>
        <w:rPr>
          <w:rFonts w:ascii="Bookman Old Style" w:hAnsi="Bookman Old Style" w:cs="Arial"/>
          <w:b/>
        </w:rPr>
      </w:pPr>
    </w:p>
    <w:p w:rsidR="005B0618" w:rsidRDefault="0039094F" w:rsidP="0039094F">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5</w:t>
      </w:r>
      <w:r w:rsidRPr="00BA04BF">
        <w:rPr>
          <w:rFonts w:ascii="Bookman Old Style" w:hAnsi="Bookman Old Style" w:cs="Arial"/>
          <w:b/>
        </w:rPr>
        <w:t xml:space="preserve">. </w:t>
      </w:r>
      <w:r>
        <w:rPr>
          <w:rFonts w:ascii="Bookman Old Style" w:hAnsi="Bookman Old Style" w:cs="Arial"/>
          <w:b/>
        </w:rPr>
        <w:t>Finalización del Período de Riesgo de Desabastecimiento.</w:t>
      </w:r>
      <w:r>
        <w:rPr>
          <w:rFonts w:ascii="Bookman Old Style" w:hAnsi="Bookman Old Style" w:cs="Arial"/>
        </w:rPr>
        <w:t xml:space="preserve"> La finalización del período de riesgo de desabastecimiento se dará cuando</w:t>
      </w:r>
      <w:r w:rsidR="00E74450">
        <w:rPr>
          <w:rFonts w:ascii="Bookman Old Style" w:hAnsi="Bookman Old Style" w:cs="Arial"/>
        </w:rPr>
        <w:t xml:space="preserve"> se está condición normal; es decir</w:t>
      </w:r>
      <w:r>
        <w:rPr>
          <w:rFonts w:ascii="Bookman Old Style" w:hAnsi="Bookman Old Style" w:cs="Arial"/>
        </w:rPr>
        <w:t xml:space="preserve">: i) </w:t>
      </w:r>
      <w:r w:rsidR="001C7FEC">
        <w:rPr>
          <w:rFonts w:ascii="Bookman Old Style" w:hAnsi="Bookman Old Style" w:cs="Arial"/>
        </w:rPr>
        <w:t xml:space="preserve">cuando ED, PBP y AE </w:t>
      </w:r>
      <w:r>
        <w:rPr>
          <w:rFonts w:ascii="Bookman Old Style" w:hAnsi="Bookman Old Style" w:cs="Arial"/>
        </w:rPr>
        <w:t>est</w:t>
      </w:r>
      <w:r w:rsidR="002E1E0C">
        <w:rPr>
          <w:rFonts w:ascii="Bookman Old Style" w:hAnsi="Bookman Old Style" w:cs="Arial"/>
        </w:rPr>
        <w:t>é</w:t>
      </w:r>
      <w:r>
        <w:rPr>
          <w:rFonts w:ascii="Bookman Old Style" w:hAnsi="Bookman Old Style" w:cs="Arial"/>
        </w:rPr>
        <w:t xml:space="preserve">n en verde, </w:t>
      </w:r>
      <w:r w:rsidR="00406BBA">
        <w:rPr>
          <w:rFonts w:ascii="Bookman Old Style" w:hAnsi="Bookman Old Style" w:cs="Arial"/>
        </w:rPr>
        <w:t>o</w:t>
      </w:r>
      <w:r>
        <w:rPr>
          <w:rFonts w:ascii="Bookman Old Style" w:hAnsi="Bookman Old Style" w:cs="Arial"/>
        </w:rPr>
        <w:t xml:space="preserve"> ii)</w:t>
      </w:r>
      <w:r w:rsidR="004533AB">
        <w:rPr>
          <w:rFonts w:ascii="Bookman Old Style" w:hAnsi="Bookman Old Style" w:cs="Arial"/>
        </w:rPr>
        <w:t xml:space="preserve"> cuando</w:t>
      </w:r>
      <w:r w:rsidR="001C7FEC">
        <w:rPr>
          <w:rFonts w:ascii="Bookman Old Style" w:hAnsi="Bookman Old Style" w:cs="Arial"/>
        </w:rPr>
        <w:t xml:space="preserve"> </w:t>
      </w:r>
      <w:r w:rsidR="004533AB">
        <w:rPr>
          <w:rFonts w:ascii="Bookman Old Style" w:hAnsi="Bookman Old Style" w:cs="Arial"/>
        </w:rPr>
        <w:t>los índices ED</w:t>
      </w:r>
      <w:r w:rsidR="001C7FEC">
        <w:rPr>
          <w:rFonts w:ascii="Bookman Old Style" w:hAnsi="Bookman Old Style" w:cs="Arial"/>
        </w:rPr>
        <w:t xml:space="preserve"> </w:t>
      </w:r>
      <w:r w:rsidR="004533AB">
        <w:rPr>
          <w:rFonts w:ascii="Bookman Old Style" w:hAnsi="Bookman Old Style" w:cs="Arial"/>
        </w:rPr>
        <w:t>y AE esté</w:t>
      </w:r>
      <w:r w:rsidR="00F45569">
        <w:rPr>
          <w:rFonts w:ascii="Bookman Old Style" w:hAnsi="Bookman Old Style" w:cs="Arial"/>
        </w:rPr>
        <w:t>n en verde</w:t>
      </w:r>
      <w:r w:rsidR="00E74450">
        <w:rPr>
          <w:rFonts w:ascii="Bookman Old Style" w:hAnsi="Bookman Old Style" w:cs="Arial"/>
        </w:rPr>
        <w:t>;</w:t>
      </w:r>
      <w:r w:rsidR="00F45569">
        <w:rPr>
          <w:rFonts w:ascii="Bookman Old Style" w:hAnsi="Bookman Old Style" w:cs="Arial"/>
        </w:rPr>
        <w:t xml:space="preserve"> </w:t>
      </w:r>
      <w:r w:rsidR="00F45569" w:rsidRPr="00537C0F">
        <w:rPr>
          <w:rFonts w:ascii="Bookman Old Style" w:hAnsi="Bookman Old Style" w:cs="Arial"/>
        </w:rPr>
        <w:t xml:space="preserve">o </w:t>
      </w:r>
      <w:r w:rsidR="00E74450">
        <w:rPr>
          <w:rFonts w:ascii="Bookman Old Style" w:hAnsi="Bookman Old Style" w:cs="Arial"/>
        </w:rPr>
        <w:t>en condición de vigilancia.</w:t>
      </w:r>
    </w:p>
    <w:p w:rsidR="0039094F" w:rsidRDefault="0039094F" w:rsidP="00E060BE">
      <w:pPr>
        <w:tabs>
          <w:tab w:val="center" w:pos="4512"/>
          <w:tab w:val="left" w:pos="7088"/>
        </w:tabs>
        <w:suppressAutoHyphens/>
        <w:ind w:left="0" w:right="51"/>
        <w:rPr>
          <w:rFonts w:ascii="Bookman Old Style" w:hAnsi="Bookman Old Style" w:cs="Arial"/>
        </w:rPr>
      </w:pPr>
    </w:p>
    <w:p w:rsidR="00324A0D" w:rsidRPr="00313B38" w:rsidRDefault="00406BBA" w:rsidP="00324A0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MECANISMO PARA SOSTENIMIENTO DE</w:t>
      </w:r>
      <w:r w:rsidR="00B04E6B">
        <w:rPr>
          <w:rFonts w:ascii="Bookman Old Style" w:hAnsi="Bookman Old Style" w:cs="Arial"/>
          <w:bCs w:val="0"/>
          <w:sz w:val="24"/>
          <w:szCs w:val="24"/>
        </w:rPr>
        <w:t xml:space="preserve"> LA CONFIABILIDAD</w:t>
      </w: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EC0713" w:rsidRDefault="00406BBA" w:rsidP="0065159A">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6</w:t>
      </w:r>
      <w:r w:rsidRPr="00BA04BF">
        <w:rPr>
          <w:rFonts w:ascii="Bookman Old Style" w:hAnsi="Bookman Old Style" w:cs="Arial"/>
          <w:b/>
        </w:rPr>
        <w:t xml:space="preserve">. </w:t>
      </w:r>
      <w:r>
        <w:rPr>
          <w:rFonts w:ascii="Bookman Old Style" w:hAnsi="Bookman Old Style" w:cs="Arial"/>
          <w:b/>
        </w:rPr>
        <w:t>Mecanismo para soste</w:t>
      </w:r>
      <w:r w:rsidR="00FA2C51">
        <w:rPr>
          <w:rFonts w:ascii="Bookman Old Style" w:hAnsi="Bookman Old Style" w:cs="Arial"/>
          <w:b/>
        </w:rPr>
        <w:t>nimiento de la confiabilidad.</w:t>
      </w:r>
      <w:r w:rsidR="00FA2C51">
        <w:rPr>
          <w:rFonts w:ascii="Bookman Old Style" w:hAnsi="Bookman Old Style" w:cs="Arial"/>
        </w:rPr>
        <w:t xml:space="preserve"> </w:t>
      </w:r>
      <w:r w:rsidR="0065159A">
        <w:rPr>
          <w:rFonts w:ascii="Bookman Old Style" w:hAnsi="Bookman Old Style" w:cs="Arial"/>
        </w:rPr>
        <w:t>Durante el período de riesgo de desabastecimiento se aplicarán las siguientes reglas</w:t>
      </w:r>
      <w:r w:rsidR="00B603BA">
        <w:rPr>
          <w:rFonts w:ascii="Bookman Old Style" w:hAnsi="Bookman Old Style" w:cs="Arial"/>
        </w:rPr>
        <w:t xml:space="preserve"> para la venta y embalse de energía para garantizar la sostenibilidad de la confiabilidad</w:t>
      </w:r>
      <w:r w:rsidR="0065159A">
        <w:rPr>
          <w:rFonts w:ascii="Bookman Old Style" w:hAnsi="Bookman Old Style" w:cs="Arial"/>
        </w:rPr>
        <w:t>:</w:t>
      </w:r>
    </w:p>
    <w:p w:rsidR="0065159A" w:rsidRDefault="0065159A" w:rsidP="0065159A">
      <w:pPr>
        <w:tabs>
          <w:tab w:val="center" w:pos="4512"/>
          <w:tab w:val="left" w:pos="7088"/>
        </w:tabs>
        <w:suppressAutoHyphens/>
        <w:ind w:left="0" w:right="51"/>
        <w:jc w:val="both"/>
        <w:rPr>
          <w:rFonts w:ascii="Bookman Old Style" w:hAnsi="Bookman Old Style" w:cs="Arial"/>
        </w:rPr>
      </w:pPr>
    </w:p>
    <w:p w:rsidR="0065159A" w:rsidRDefault="00B603BA" w:rsidP="0065159A">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B603BA">
        <w:rPr>
          <w:rFonts w:ascii="Bookman Old Style" w:hAnsi="Bookman Old Style" w:cs="Arial"/>
          <w:b/>
          <w:color w:val="000000"/>
          <w:sz w:val="24"/>
        </w:rPr>
        <w:t>Compromiso.</w:t>
      </w:r>
      <w:r>
        <w:rPr>
          <w:rFonts w:ascii="Bookman Old Style" w:hAnsi="Bookman Old Style" w:cs="Arial"/>
          <w:color w:val="000000"/>
          <w:sz w:val="24"/>
        </w:rPr>
        <w:t xml:space="preserve"> La cantidad de generación hidráulica evitada en el despacho del día t por cumplimiento de la generación térmica requerida para cumplir la condición de generación térmica total </w:t>
      </w:r>
      <w:r w:rsidR="00B42B99">
        <w:rPr>
          <w:rFonts w:ascii="Bookman Old Style" w:hAnsi="Bookman Old Style" w:cs="Arial"/>
          <w:color w:val="000000"/>
          <w:sz w:val="24"/>
        </w:rPr>
        <w:t xml:space="preserve">o racionamiento programado </w:t>
      </w:r>
      <w:r>
        <w:rPr>
          <w:rFonts w:ascii="Bookman Old Style" w:hAnsi="Bookman Old Style" w:cs="Arial"/>
          <w:color w:val="000000"/>
          <w:sz w:val="24"/>
        </w:rPr>
        <w:t>se entenderá vendida al mercado</w:t>
      </w:r>
      <w:r w:rsidR="00DB3634">
        <w:rPr>
          <w:rFonts w:ascii="Bookman Old Style" w:hAnsi="Bookman Old Style" w:cs="Arial"/>
          <w:color w:val="000000"/>
          <w:sz w:val="24"/>
        </w:rPr>
        <w:t>, y será entregada posterior</w:t>
      </w:r>
      <w:r w:rsidR="00EF43AC">
        <w:rPr>
          <w:rFonts w:ascii="Bookman Old Style" w:hAnsi="Bookman Old Style" w:cs="Arial"/>
          <w:color w:val="000000"/>
          <w:sz w:val="24"/>
        </w:rPr>
        <w:t xml:space="preserve"> al día t</w:t>
      </w:r>
      <w:r w:rsidR="00DB3634">
        <w:rPr>
          <w:rFonts w:ascii="Bookman Old Style" w:hAnsi="Bookman Old Style" w:cs="Arial"/>
          <w:color w:val="000000"/>
          <w:sz w:val="24"/>
        </w:rPr>
        <w:t>.</w:t>
      </w:r>
    </w:p>
    <w:p w:rsidR="00DB3634" w:rsidRDefault="00DB3634" w:rsidP="00DB3634">
      <w:pPr>
        <w:tabs>
          <w:tab w:val="center" w:pos="4512"/>
          <w:tab w:val="left" w:pos="7088"/>
        </w:tabs>
        <w:suppressAutoHyphens/>
        <w:ind w:right="51"/>
        <w:jc w:val="both"/>
        <w:rPr>
          <w:rFonts w:ascii="Bookman Old Style" w:hAnsi="Bookman Old Style" w:cs="Arial"/>
        </w:rPr>
      </w:pPr>
    </w:p>
    <w:p w:rsidR="00DB3634" w:rsidRDefault="00DB3634" w:rsidP="00AF2FA2">
      <w:pPr>
        <w:tabs>
          <w:tab w:val="center" w:pos="4512"/>
          <w:tab w:val="left" w:pos="7088"/>
        </w:tabs>
        <w:suppressAutoHyphens/>
        <w:ind w:left="360" w:right="51"/>
        <w:jc w:val="both"/>
        <w:rPr>
          <w:rFonts w:ascii="Bookman Old Style" w:hAnsi="Bookman Old Style" w:cs="Arial"/>
        </w:rPr>
      </w:pPr>
      <w:r>
        <w:rPr>
          <w:rFonts w:ascii="Bookman Old Style" w:hAnsi="Bookman Old Style" w:cs="Arial"/>
        </w:rPr>
        <w:t xml:space="preserve">Esta energía se entenderá vendida y embalsada </w:t>
      </w:r>
      <w:r w:rsidR="00B42B99">
        <w:rPr>
          <w:rFonts w:ascii="Bookman Old Style" w:hAnsi="Bookman Old Style" w:cs="Arial"/>
        </w:rPr>
        <w:t xml:space="preserve">(EVE) </w:t>
      </w:r>
      <w:r>
        <w:rPr>
          <w:rFonts w:ascii="Bookman Old Style" w:hAnsi="Bookman Old Style" w:cs="Arial"/>
        </w:rPr>
        <w:t xml:space="preserve">desde el día t y, por lo tanto, será ofertada para el despacho del día siguiente (t+1) a un precio igual al </w:t>
      </w:r>
      <w:r w:rsidR="00AF2FA2">
        <w:rPr>
          <w:rFonts w:ascii="Bookman Old Style" w:hAnsi="Bookman Old Style" w:cs="Arial"/>
        </w:rPr>
        <w:t xml:space="preserve">mayor </w:t>
      </w:r>
      <w:r>
        <w:rPr>
          <w:rFonts w:ascii="Bookman Old Style" w:hAnsi="Bookman Old Style" w:cs="Arial"/>
        </w:rPr>
        <w:t>precio oferta</w:t>
      </w:r>
      <w:r w:rsidR="0065181D">
        <w:rPr>
          <w:rFonts w:ascii="Bookman Old Style" w:hAnsi="Bookman Old Style" w:cs="Arial"/>
        </w:rPr>
        <w:t>do</w:t>
      </w:r>
      <w:r>
        <w:rPr>
          <w:rFonts w:ascii="Bookman Old Style" w:hAnsi="Bookman Old Style" w:cs="Arial"/>
        </w:rPr>
        <w:t xml:space="preserve"> </w:t>
      </w:r>
      <w:r w:rsidR="00AF2FA2">
        <w:rPr>
          <w:rFonts w:ascii="Bookman Old Style" w:hAnsi="Bookman Old Style" w:cs="Arial"/>
        </w:rPr>
        <w:t xml:space="preserve">para el día t+1 </w:t>
      </w:r>
      <w:r w:rsidR="00DC1258">
        <w:rPr>
          <w:rFonts w:ascii="Bookman Old Style" w:hAnsi="Bookman Old Style" w:cs="Arial"/>
        </w:rPr>
        <w:t xml:space="preserve">por </w:t>
      </w:r>
      <w:r>
        <w:rPr>
          <w:rFonts w:ascii="Bookman Old Style" w:hAnsi="Bookman Old Style" w:cs="Arial"/>
        </w:rPr>
        <w:t>la</w:t>
      </w:r>
      <w:r w:rsidR="00AF2FA2">
        <w:rPr>
          <w:rFonts w:ascii="Bookman Old Style" w:hAnsi="Bookman Old Style" w:cs="Arial"/>
        </w:rPr>
        <w:t>s</w:t>
      </w:r>
      <w:r>
        <w:rPr>
          <w:rFonts w:ascii="Bookman Old Style" w:hAnsi="Bookman Old Style" w:cs="Arial"/>
        </w:rPr>
        <w:t xml:space="preserve"> planta</w:t>
      </w:r>
      <w:r w:rsidR="00AF2FA2">
        <w:rPr>
          <w:rFonts w:ascii="Bookman Old Style" w:hAnsi="Bookman Old Style" w:cs="Arial"/>
        </w:rPr>
        <w:t>s</w:t>
      </w:r>
      <w:r>
        <w:rPr>
          <w:rFonts w:ascii="Bookman Old Style" w:hAnsi="Bookman Old Style" w:cs="Arial"/>
        </w:rPr>
        <w:t xml:space="preserve"> térmica</w:t>
      </w:r>
      <w:r w:rsidR="00AF2FA2">
        <w:rPr>
          <w:rFonts w:ascii="Bookman Old Style" w:hAnsi="Bookman Old Style" w:cs="Arial"/>
        </w:rPr>
        <w:t>s</w:t>
      </w:r>
      <w:r>
        <w:rPr>
          <w:rFonts w:ascii="Bookman Old Style" w:hAnsi="Bookman Old Style" w:cs="Arial"/>
        </w:rPr>
        <w:t xml:space="preserve"> m</w:t>
      </w:r>
      <w:r w:rsidR="00AF2FA2">
        <w:rPr>
          <w:rFonts w:ascii="Bookman Old Style" w:hAnsi="Bookman Old Style" w:cs="Arial"/>
        </w:rPr>
        <w:t>ás</w:t>
      </w:r>
      <w:r w:rsidR="00DC1258">
        <w:rPr>
          <w:rFonts w:ascii="Bookman Old Style" w:hAnsi="Bookman Old Style" w:cs="Arial"/>
        </w:rPr>
        <w:t xml:space="preserve"> su costo de arranque-parada</w:t>
      </w:r>
      <w:r w:rsidR="00F27D20">
        <w:rPr>
          <w:rFonts w:ascii="Bookman Old Style" w:hAnsi="Bookman Old Style" w:cs="Arial"/>
        </w:rPr>
        <w:t xml:space="preserve"> </w:t>
      </w:r>
      <w:proofErr w:type="spellStart"/>
      <w:r w:rsidR="00F27D20">
        <w:rPr>
          <w:rFonts w:ascii="Bookman Old Style" w:hAnsi="Bookman Old Style" w:cs="Arial"/>
        </w:rPr>
        <w:t>variabilizado</w:t>
      </w:r>
      <w:proofErr w:type="spellEnd"/>
      <w:r w:rsidR="00EF43AC">
        <w:rPr>
          <w:rFonts w:ascii="Bookman Old Style" w:hAnsi="Bookman Old Style" w:cs="Arial"/>
        </w:rPr>
        <w:t xml:space="preserve"> ($/</w:t>
      </w:r>
      <w:proofErr w:type="spellStart"/>
      <w:r w:rsidR="00EF43AC">
        <w:rPr>
          <w:rFonts w:ascii="Bookman Old Style" w:hAnsi="Bookman Old Style" w:cs="Arial"/>
        </w:rPr>
        <w:t>MWh</w:t>
      </w:r>
      <w:proofErr w:type="spellEnd"/>
      <w:r w:rsidR="00EF43AC">
        <w:rPr>
          <w:rFonts w:ascii="Bookman Old Style" w:hAnsi="Bookman Old Style" w:cs="Arial"/>
        </w:rPr>
        <w:t xml:space="preserve">). El anterior costo se </w:t>
      </w:r>
      <w:proofErr w:type="spellStart"/>
      <w:r w:rsidR="00EF43AC">
        <w:rPr>
          <w:rFonts w:ascii="Bookman Old Style" w:hAnsi="Bookman Old Style" w:cs="Arial"/>
        </w:rPr>
        <w:t>variabiliza</w:t>
      </w:r>
      <w:proofErr w:type="spellEnd"/>
      <w:r w:rsidR="00EF43AC">
        <w:rPr>
          <w:rFonts w:ascii="Bookman Old Style" w:hAnsi="Bookman Old Style" w:cs="Arial"/>
        </w:rPr>
        <w:t xml:space="preserve"> dividiendo los costos de arranque – parada por la suma de disponibilidad horaria de la planta </w:t>
      </w:r>
      <w:r w:rsidR="001B2E33">
        <w:rPr>
          <w:rFonts w:ascii="Bookman Old Style" w:hAnsi="Bookman Old Style" w:cs="Arial"/>
        </w:rPr>
        <w:t>para los períodos</w:t>
      </w:r>
      <w:r w:rsidR="00DC1258">
        <w:rPr>
          <w:rFonts w:ascii="Bookman Old Style" w:hAnsi="Bookman Old Style" w:cs="Arial"/>
        </w:rPr>
        <w:t xml:space="preserve"> de punta</w:t>
      </w:r>
      <w:r w:rsidR="00AF2FA2">
        <w:rPr>
          <w:rFonts w:ascii="Bookman Old Style" w:hAnsi="Bookman Old Style" w:cs="Arial"/>
        </w:rPr>
        <w:t>.</w:t>
      </w:r>
    </w:p>
    <w:p w:rsidR="00AF2FA2" w:rsidRDefault="00AF2FA2" w:rsidP="00AF2FA2">
      <w:pPr>
        <w:tabs>
          <w:tab w:val="center" w:pos="4512"/>
          <w:tab w:val="left" w:pos="7088"/>
        </w:tabs>
        <w:suppressAutoHyphens/>
        <w:ind w:left="360" w:right="51"/>
        <w:jc w:val="both"/>
        <w:rPr>
          <w:rFonts w:ascii="Bookman Old Style" w:hAnsi="Bookman Old Style" w:cs="Arial"/>
        </w:rPr>
      </w:pPr>
    </w:p>
    <w:p w:rsidR="00AF2FA2" w:rsidRDefault="0065181D"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1D2C13">
        <w:rPr>
          <w:rFonts w:ascii="Bookman Old Style" w:hAnsi="Bookman Old Style" w:cs="Arial"/>
          <w:b/>
          <w:color w:val="000000"/>
          <w:sz w:val="24"/>
        </w:rPr>
        <w:t>Garantía de entrega.</w:t>
      </w:r>
      <w:r>
        <w:rPr>
          <w:rFonts w:ascii="Bookman Old Style" w:hAnsi="Bookman Old Style" w:cs="Arial"/>
          <w:color w:val="000000"/>
          <w:sz w:val="24"/>
        </w:rPr>
        <w:t xml:space="preserve"> </w:t>
      </w:r>
      <w:r w:rsidR="00E52D4D">
        <w:rPr>
          <w:rFonts w:ascii="Bookman Old Style" w:hAnsi="Bookman Old Style" w:cs="Arial"/>
          <w:color w:val="000000"/>
          <w:sz w:val="24"/>
        </w:rPr>
        <w:t xml:space="preserve">La entrega de la energía vendida como se establece en el literal a., se garantizará físicamente manteniéndola embalsada desde la fecha de venta hasta </w:t>
      </w:r>
      <w:r w:rsidR="00146463">
        <w:rPr>
          <w:rFonts w:ascii="Bookman Old Style" w:hAnsi="Bookman Old Style" w:cs="Arial"/>
          <w:color w:val="000000"/>
          <w:sz w:val="24"/>
        </w:rPr>
        <w:t>la fecha de entrega.</w:t>
      </w:r>
    </w:p>
    <w:p w:rsidR="00146463" w:rsidRDefault="00146463" w:rsidP="00146463">
      <w:pPr>
        <w:tabs>
          <w:tab w:val="center" w:pos="4512"/>
          <w:tab w:val="left" w:pos="7088"/>
        </w:tabs>
        <w:suppressAutoHyphens/>
        <w:ind w:left="0" w:right="51"/>
        <w:jc w:val="both"/>
        <w:rPr>
          <w:rFonts w:ascii="Bookman Old Style" w:hAnsi="Bookman Old Style" w:cs="Arial"/>
          <w:color w:val="000000"/>
        </w:rPr>
      </w:pPr>
    </w:p>
    <w:p w:rsidR="009469E3" w:rsidRDefault="009469E3" w:rsidP="00146463">
      <w:pPr>
        <w:tabs>
          <w:tab w:val="center" w:pos="4512"/>
          <w:tab w:val="left" w:pos="7088"/>
        </w:tabs>
        <w:suppressAutoHyphens/>
        <w:ind w:left="0" w:right="51"/>
        <w:jc w:val="both"/>
        <w:rPr>
          <w:rFonts w:ascii="Bookman Old Style" w:hAnsi="Bookman Old Style" w:cs="Arial"/>
          <w:color w:val="000000"/>
        </w:rPr>
      </w:pPr>
    </w:p>
    <w:p w:rsidR="009469E3" w:rsidRPr="00146463" w:rsidRDefault="009469E3" w:rsidP="00146463">
      <w:pPr>
        <w:tabs>
          <w:tab w:val="center" w:pos="4512"/>
          <w:tab w:val="left" w:pos="7088"/>
        </w:tabs>
        <w:suppressAutoHyphens/>
        <w:ind w:left="0" w:right="51"/>
        <w:jc w:val="both"/>
        <w:rPr>
          <w:rFonts w:ascii="Bookman Old Style" w:hAnsi="Bookman Old Style" w:cs="Arial"/>
          <w:color w:val="000000"/>
        </w:rPr>
      </w:pPr>
    </w:p>
    <w:p w:rsidR="00146463" w:rsidRDefault="00764D48"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764D48">
        <w:rPr>
          <w:rFonts w:ascii="Bookman Old Style" w:hAnsi="Bookman Old Style" w:cs="Arial"/>
          <w:b/>
          <w:color w:val="000000"/>
          <w:sz w:val="24"/>
        </w:rPr>
        <w:t>Cantidad.</w:t>
      </w:r>
      <w:r>
        <w:rPr>
          <w:rFonts w:ascii="Bookman Old Style" w:hAnsi="Bookman Old Style" w:cs="Arial"/>
          <w:color w:val="000000"/>
          <w:sz w:val="24"/>
        </w:rPr>
        <w:t xml:space="preserve"> La cantidad de energía vendida y embalsada se calculará aplicando las reglas establecidas en el </w:t>
      </w:r>
      <w:r w:rsidRPr="00C20795">
        <w:rPr>
          <w:rFonts w:ascii="Bookman Old Style" w:hAnsi="Bookman Old Style" w:cs="Arial"/>
          <w:color w:val="000000"/>
          <w:sz w:val="24"/>
        </w:rPr>
        <w:t>Artículo 7</w:t>
      </w:r>
      <w:r>
        <w:rPr>
          <w:rFonts w:ascii="Bookman Old Style" w:hAnsi="Bookman Old Style" w:cs="Arial"/>
          <w:color w:val="000000"/>
          <w:sz w:val="24"/>
        </w:rPr>
        <w:t xml:space="preserve"> de la presente resolución.</w:t>
      </w:r>
    </w:p>
    <w:p w:rsidR="00764D48" w:rsidRPr="00764D48" w:rsidRDefault="00764D48" w:rsidP="00764D48">
      <w:pPr>
        <w:pStyle w:val="Prrafodelista"/>
        <w:rPr>
          <w:rFonts w:ascii="Bookman Old Style" w:hAnsi="Bookman Old Style" w:cs="Arial"/>
          <w:color w:val="000000"/>
          <w:sz w:val="24"/>
        </w:rPr>
      </w:pPr>
    </w:p>
    <w:p w:rsidR="00764D48" w:rsidRPr="00764D48" w:rsidRDefault="00764D48"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764D48">
        <w:rPr>
          <w:rFonts w:ascii="Bookman Old Style" w:hAnsi="Bookman Old Style" w:cs="Arial"/>
          <w:b/>
          <w:color w:val="000000"/>
          <w:sz w:val="24"/>
        </w:rPr>
        <w:t>Contabilidad.</w:t>
      </w:r>
      <w:r>
        <w:rPr>
          <w:rFonts w:ascii="Bookman Old Style" w:hAnsi="Bookman Old Style" w:cs="Arial"/>
          <w:sz w:val="24"/>
        </w:rPr>
        <w:t xml:space="preserve"> El CND y/o ASIC harán la contabilidad de las cantidades de energía embalsada y precio para lo cual podrá establecer un valor equivalente para cada recurso con energía vendida y embalsada. También llevarán, día a día, la cuenta de la cantidad acumulada de energía embalsada objeto de compromiso.</w:t>
      </w:r>
    </w:p>
    <w:p w:rsidR="00271975" w:rsidRDefault="00271975" w:rsidP="00271975">
      <w:pPr>
        <w:ind w:left="0"/>
        <w:rPr>
          <w:rFonts w:ascii="Bookman Old Style" w:hAnsi="Bookman Old Style" w:cs="Arial"/>
          <w:color w:val="000000"/>
        </w:rPr>
      </w:pPr>
    </w:p>
    <w:p w:rsidR="00271975" w:rsidRDefault="00271975" w:rsidP="00271975">
      <w:pPr>
        <w:ind w:left="360"/>
        <w:jc w:val="both"/>
        <w:rPr>
          <w:rFonts w:ascii="Bookman Old Style" w:hAnsi="Bookman Old Style" w:cs="Arial"/>
          <w:color w:val="000000"/>
        </w:rPr>
      </w:pPr>
      <w:r>
        <w:rPr>
          <w:rFonts w:ascii="Bookman Old Style" w:hAnsi="Bookman Old Style" w:cs="Arial"/>
          <w:color w:val="000000"/>
        </w:rPr>
        <w:t>Las cantidades de energía vendida y embalsada se acumularán y se descontarán del nivel del embalse real para efectos de la verificación del Nivel ENFICC Probabilístico.</w:t>
      </w:r>
    </w:p>
    <w:p w:rsidR="00A12A90" w:rsidRDefault="00A12A90" w:rsidP="00271975">
      <w:pPr>
        <w:ind w:left="360"/>
        <w:jc w:val="both"/>
        <w:rPr>
          <w:rFonts w:ascii="Bookman Old Style" w:hAnsi="Bookman Old Style" w:cs="Arial"/>
          <w:color w:val="000000"/>
        </w:rPr>
      </w:pPr>
    </w:p>
    <w:p w:rsidR="00A12A90" w:rsidRDefault="00A12A90" w:rsidP="00271975">
      <w:pPr>
        <w:ind w:left="360"/>
        <w:jc w:val="both"/>
        <w:rPr>
          <w:rFonts w:ascii="Bookman Old Style" w:hAnsi="Bookman Old Style" w:cs="Arial"/>
          <w:color w:val="000000"/>
        </w:rPr>
      </w:pPr>
      <w:r>
        <w:rPr>
          <w:rFonts w:ascii="Bookman Old Style" w:hAnsi="Bookman Old Style" w:cs="Arial"/>
          <w:color w:val="000000"/>
        </w:rPr>
        <w:t>Solo se podrá adquirir compromiso mediante las ventas de energía</w:t>
      </w:r>
      <w:r w:rsidR="00DB75A4">
        <w:rPr>
          <w:rFonts w:ascii="Bookman Old Style" w:hAnsi="Bookman Old Style" w:cs="Arial"/>
          <w:color w:val="000000"/>
        </w:rPr>
        <w:t xml:space="preserve"> de q</w:t>
      </w:r>
      <w:r w:rsidR="000A34D5">
        <w:rPr>
          <w:rFonts w:ascii="Bookman Old Style" w:hAnsi="Bookman Old Style" w:cs="Arial"/>
          <w:color w:val="000000"/>
        </w:rPr>
        <w:t>ue trata el literal a. de este a</w:t>
      </w:r>
      <w:r w:rsidR="00DB75A4">
        <w:rPr>
          <w:rFonts w:ascii="Bookman Old Style" w:hAnsi="Bookman Old Style" w:cs="Arial"/>
          <w:color w:val="000000"/>
        </w:rPr>
        <w:t>rtículo, por la energía remanente después de haber descontado del nivel real la energía vendida y embalsada y la correspondiente al Nivel ENFICC Probabilístico.</w:t>
      </w:r>
    </w:p>
    <w:p w:rsidR="00271975" w:rsidRPr="00271975" w:rsidRDefault="00271975" w:rsidP="00271975">
      <w:pPr>
        <w:ind w:left="360"/>
        <w:rPr>
          <w:rFonts w:ascii="Bookman Old Style" w:hAnsi="Bookman Old Style" w:cs="Arial"/>
          <w:color w:val="000000"/>
        </w:rPr>
      </w:pPr>
    </w:p>
    <w:p w:rsidR="00764D48" w:rsidRDefault="00D9436A"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DD1819">
        <w:rPr>
          <w:rFonts w:ascii="Bookman Old Style" w:hAnsi="Bookman Old Style" w:cs="Arial"/>
          <w:b/>
          <w:color w:val="000000"/>
          <w:sz w:val="24"/>
        </w:rPr>
        <w:t>Precio del compromiso.</w:t>
      </w:r>
      <w:r w:rsidR="00DD1819">
        <w:rPr>
          <w:rFonts w:ascii="Bookman Old Style" w:hAnsi="Bookman Old Style" w:cs="Arial"/>
          <w:color w:val="000000"/>
          <w:sz w:val="24"/>
        </w:rPr>
        <w:t xml:space="preserve"> El precio al que se le pagará al agente la energía que fue vendida y embalsada desde el día t será el precio horario de bolsa para ese día t, reconociendo el costo financiero desde la fecha de la venta y hasta la fecha de entrega o hasta un (1) mes después de la fecha de finalización del período de riesgo de desabastecimiento</w:t>
      </w:r>
      <w:r w:rsidR="0056602A">
        <w:rPr>
          <w:rFonts w:ascii="Bookman Old Style" w:hAnsi="Bookman Old Style" w:cs="Arial"/>
          <w:color w:val="000000"/>
          <w:sz w:val="24"/>
        </w:rPr>
        <w:t>, lo primero que ocurra, a una tasa igual a la certificada por la Superintendencia Financiera, para la modalidad de crédito de consumo y ordinarios, que esté vigente en la fecha de la liquidación.</w:t>
      </w:r>
    </w:p>
    <w:p w:rsidR="0056602A" w:rsidRPr="0056602A" w:rsidRDefault="0056602A" w:rsidP="0056602A">
      <w:pPr>
        <w:tabs>
          <w:tab w:val="center" w:pos="4512"/>
          <w:tab w:val="left" w:pos="7088"/>
        </w:tabs>
        <w:suppressAutoHyphens/>
        <w:ind w:left="0" w:right="51"/>
        <w:jc w:val="both"/>
        <w:rPr>
          <w:rFonts w:ascii="Bookman Old Style" w:hAnsi="Bookman Old Style" w:cs="Arial"/>
          <w:color w:val="000000"/>
        </w:rPr>
      </w:pPr>
    </w:p>
    <w:p w:rsidR="0056602A" w:rsidRDefault="0056602A"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56602A">
        <w:rPr>
          <w:rFonts w:ascii="Bookman Old Style" w:hAnsi="Bookman Old Style" w:cs="Arial"/>
          <w:b/>
          <w:color w:val="000000"/>
          <w:sz w:val="24"/>
        </w:rPr>
        <w:t>Entrega de la energía vendida y embalsada.</w:t>
      </w:r>
      <w:r>
        <w:rPr>
          <w:rFonts w:ascii="Bookman Old Style" w:hAnsi="Bookman Old Style" w:cs="Arial"/>
          <w:color w:val="000000"/>
          <w:sz w:val="24"/>
        </w:rPr>
        <w:t xml:space="preserve"> La energía del compromiso se entregará al mercado cuando haya sido generada en el día </w:t>
      </w:r>
      <w:proofErr w:type="spellStart"/>
      <w:r>
        <w:rPr>
          <w:rFonts w:ascii="Bookman Old Style" w:hAnsi="Bookman Old Style" w:cs="Arial"/>
          <w:color w:val="000000"/>
          <w:sz w:val="24"/>
        </w:rPr>
        <w:t>t+q</w:t>
      </w:r>
      <w:proofErr w:type="spellEnd"/>
      <w:r>
        <w:rPr>
          <w:rFonts w:ascii="Bookman Old Style" w:hAnsi="Bookman Old Style" w:cs="Arial"/>
          <w:color w:val="000000"/>
          <w:sz w:val="24"/>
        </w:rPr>
        <w:t>, como resultado de la aplicación de las siguientes condiciones:</w:t>
      </w:r>
    </w:p>
    <w:p w:rsidR="0056602A" w:rsidRPr="0056602A" w:rsidRDefault="0056602A" w:rsidP="0056602A">
      <w:pPr>
        <w:pStyle w:val="Prrafodelista"/>
        <w:rPr>
          <w:rFonts w:ascii="Bookman Old Style" w:hAnsi="Bookman Old Style" w:cs="Arial"/>
          <w:color w:val="000000"/>
          <w:sz w:val="24"/>
        </w:rPr>
      </w:pPr>
    </w:p>
    <w:p w:rsidR="0056602A" w:rsidRDefault="004D49FB" w:rsidP="00965546">
      <w:pPr>
        <w:pStyle w:val="Prrafodelista"/>
        <w:numPr>
          <w:ilvl w:val="1"/>
          <w:numId w:val="25"/>
        </w:numPr>
        <w:tabs>
          <w:tab w:val="center" w:pos="4512"/>
          <w:tab w:val="left" w:pos="7088"/>
        </w:tabs>
        <w:suppressAutoHyphens/>
        <w:ind w:left="709" w:right="51" w:hanging="142"/>
        <w:jc w:val="both"/>
        <w:rPr>
          <w:rFonts w:ascii="Bookman Old Style" w:hAnsi="Bookman Old Style" w:cs="Arial"/>
          <w:color w:val="000000"/>
          <w:sz w:val="24"/>
        </w:rPr>
      </w:pPr>
      <w:r w:rsidRPr="004D49FB">
        <w:rPr>
          <w:rFonts w:ascii="Bookman Old Style" w:hAnsi="Bookman Old Style" w:cs="Arial"/>
          <w:b/>
          <w:color w:val="000000"/>
          <w:sz w:val="24"/>
        </w:rPr>
        <w:t>Durante el período de riesgo de desabastecimiento.</w:t>
      </w:r>
      <w:r>
        <w:rPr>
          <w:rFonts w:ascii="Bookman Old Style" w:hAnsi="Bookman Old Style" w:cs="Arial"/>
          <w:color w:val="000000"/>
          <w:sz w:val="24"/>
        </w:rPr>
        <w:t xml:space="preserve"> Si el precio de oferta de la planta j </w:t>
      </w:r>
      <w:r w:rsidR="003F6758">
        <w:rPr>
          <w:rFonts w:ascii="Bookman Old Style" w:hAnsi="Bookman Old Style" w:cs="Arial"/>
          <w:color w:val="000000"/>
          <w:sz w:val="24"/>
        </w:rPr>
        <w:t xml:space="preserve">que tiene compromisos </w:t>
      </w:r>
      <w:r w:rsidR="00B42B99">
        <w:rPr>
          <w:rFonts w:ascii="Bookman Old Style" w:hAnsi="Bookman Old Style" w:cs="Arial"/>
          <w:color w:val="000000"/>
          <w:sz w:val="24"/>
        </w:rPr>
        <w:t xml:space="preserve">EVE es </w:t>
      </w:r>
      <w:r w:rsidR="003F6758">
        <w:rPr>
          <w:rFonts w:ascii="Bookman Old Style" w:hAnsi="Bookman Old Style" w:cs="Arial"/>
          <w:color w:val="000000"/>
          <w:sz w:val="24"/>
        </w:rPr>
        <w:t>superior</w:t>
      </w:r>
      <w:r w:rsidR="00EF43AC">
        <w:rPr>
          <w:rFonts w:ascii="Bookman Old Style" w:hAnsi="Bookman Old Style" w:cs="Arial"/>
          <w:color w:val="000000"/>
          <w:sz w:val="24"/>
        </w:rPr>
        <w:t xml:space="preserve"> </w:t>
      </w:r>
      <w:r w:rsidR="003F6758">
        <w:rPr>
          <w:rFonts w:ascii="Bookman Old Style" w:hAnsi="Bookman Old Style" w:cs="Arial"/>
          <w:color w:val="000000"/>
          <w:sz w:val="24"/>
        </w:rPr>
        <w:t xml:space="preserve">al mayor precio ofertado de las plantas térmicas más </w:t>
      </w:r>
      <w:r w:rsidR="00F27D20">
        <w:rPr>
          <w:rFonts w:ascii="Bookman Old Style" w:hAnsi="Bookman Old Style" w:cs="Arial"/>
          <w:color w:val="000000"/>
          <w:sz w:val="24"/>
        </w:rPr>
        <w:t xml:space="preserve">el costo de arranque-parada </w:t>
      </w:r>
      <w:proofErr w:type="spellStart"/>
      <w:r w:rsidR="00F27D20">
        <w:rPr>
          <w:rFonts w:ascii="Bookman Old Style" w:hAnsi="Bookman Old Style" w:cs="Arial"/>
          <w:color w:val="000000"/>
          <w:sz w:val="24"/>
        </w:rPr>
        <w:t>v</w:t>
      </w:r>
      <w:r w:rsidR="00B42B99">
        <w:rPr>
          <w:rFonts w:ascii="Bookman Old Style" w:hAnsi="Bookman Old Style" w:cs="Arial"/>
          <w:color w:val="000000"/>
          <w:sz w:val="24"/>
        </w:rPr>
        <w:t>ar</w:t>
      </w:r>
      <w:r w:rsidR="00F27D20">
        <w:rPr>
          <w:rFonts w:ascii="Bookman Old Style" w:hAnsi="Bookman Old Style" w:cs="Arial"/>
          <w:color w:val="000000"/>
          <w:sz w:val="24"/>
        </w:rPr>
        <w:t>iabilizado</w:t>
      </w:r>
      <w:proofErr w:type="spellEnd"/>
      <w:r w:rsidR="003F6758">
        <w:rPr>
          <w:rFonts w:ascii="Bookman Old Style" w:hAnsi="Bookman Old Style" w:cs="Arial"/>
          <w:color w:val="000000"/>
          <w:sz w:val="24"/>
        </w:rPr>
        <w:t xml:space="preserve">, el CND ajustará la oferta de la planta j y si es despachada en el despacho real se descontará del compromiso </w:t>
      </w:r>
      <w:r w:rsidR="00B42B99">
        <w:rPr>
          <w:rFonts w:ascii="Bookman Old Style" w:hAnsi="Bookman Old Style" w:cs="Arial"/>
          <w:color w:val="000000"/>
          <w:sz w:val="24"/>
        </w:rPr>
        <w:t xml:space="preserve">EVE </w:t>
      </w:r>
      <w:r w:rsidR="003F6758">
        <w:rPr>
          <w:rFonts w:ascii="Bookman Old Style" w:hAnsi="Bookman Old Style" w:cs="Arial"/>
          <w:color w:val="000000"/>
          <w:sz w:val="24"/>
        </w:rPr>
        <w:t xml:space="preserve">la correspondiente generación real. Si la energía remanente a entregar es inferior a la esperada </w:t>
      </w:r>
      <w:r w:rsidR="00040F2F">
        <w:rPr>
          <w:rFonts w:ascii="Bookman Old Style" w:hAnsi="Bookman Old Style" w:cs="Arial"/>
          <w:color w:val="000000"/>
          <w:sz w:val="24"/>
        </w:rPr>
        <w:t xml:space="preserve">en el </w:t>
      </w:r>
      <w:proofErr w:type="spellStart"/>
      <w:r w:rsidR="00040F2F">
        <w:rPr>
          <w:rFonts w:ascii="Bookman Old Style" w:hAnsi="Bookman Old Style" w:cs="Arial"/>
          <w:color w:val="000000"/>
          <w:sz w:val="24"/>
        </w:rPr>
        <w:t>predespacho</w:t>
      </w:r>
      <w:proofErr w:type="spellEnd"/>
      <w:r w:rsidR="00040F2F">
        <w:rPr>
          <w:rFonts w:ascii="Bookman Old Style" w:hAnsi="Bookman Old Style" w:cs="Arial"/>
          <w:color w:val="000000"/>
          <w:sz w:val="24"/>
        </w:rPr>
        <w:t xml:space="preserve">, no se modifica el precio de oferta del generador. </w:t>
      </w:r>
      <w:r w:rsidR="001014D7">
        <w:rPr>
          <w:rFonts w:ascii="Bookman Old Style" w:hAnsi="Bookman Old Style" w:cs="Arial"/>
          <w:color w:val="000000"/>
          <w:sz w:val="24"/>
        </w:rPr>
        <w:t xml:space="preserve">Cuando la planta j tenga energía adicional a los compromisos EVE y su </w:t>
      </w:r>
      <w:r w:rsidR="00040F2F">
        <w:rPr>
          <w:rFonts w:ascii="Bookman Old Style" w:hAnsi="Bookman Old Style" w:cs="Arial"/>
          <w:color w:val="000000"/>
          <w:sz w:val="24"/>
        </w:rPr>
        <w:t xml:space="preserve">precio de oferta es inferior al mayor precio ofertado de las plantas térmicas más </w:t>
      </w:r>
      <w:r w:rsidR="00F27D20">
        <w:rPr>
          <w:rFonts w:ascii="Bookman Old Style" w:hAnsi="Bookman Old Style" w:cs="Arial"/>
          <w:color w:val="000000"/>
          <w:sz w:val="24"/>
        </w:rPr>
        <w:t xml:space="preserve">el costo de arranque-parada </w:t>
      </w:r>
      <w:proofErr w:type="spellStart"/>
      <w:r w:rsidR="00F27D20">
        <w:rPr>
          <w:rFonts w:ascii="Bookman Old Style" w:hAnsi="Bookman Old Style" w:cs="Arial"/>
          <w:color w:val="000000"/>
          <w:sz w:val="24"/>
        </w:rPr>
        <w:t>variabilizado</w:t>
      </w:r>
      <w:proofErr w:type="spellEnd"/>
      <w:r w:rsidR="00040F2F">
        <w:rPr>
          <w:rFonts w:ascii="Bookman Old Style" w:hAnsi="Bookman Old Style" w:cs="Arial"/>
          <w:color w:val="000000"/>
          <w:sz w:val="24"/>
        </w:rPr>
        <w:t>, no se</w:t>
      </w:r>
      <w:r w:rsidR="00F27D20">
        <w:rPr>
          <w:rFonts w:ascii="Bookman Old Style" w:hAnsi="Bookman Old Style" w:cs="Arial"/>
          <w:color w:val="000000"/>
          <w:sz w:val="24"/>
        </w:rPr>
        <w:t xml:space="preserve"> ajustará el precio de oferta</w:t>
      </w:r>
      <w:r w:rsidR="001014D7">
        <w:rPr>
          <w:rFonts w:ascii="Bookman Old Style" w:hAnsi="Bookman Old Style" w:cs="Arial"/>
          <w:color w:val="000000"/>
          <w:sz w:val="24"/>
        </w:rPr>
        <w:t>,</w:t>
      </w:r>
      <w:r w:rsidR="00F27D20">
        <w:rPr>
          <w:rFonts w:ascii="Bookman Old Style" w:hAnsi="Bookman Old Style" w:cs="Arial"/>
          <w:color w:val="000000"/>
          <w:sz w:val="24"/>
        </w:rPr>
        <w:t xml:space="preserve"> ni</w:t>
      </w:r>
      <w:r w:rsidR="00040F2F">
        <w:rPr>
          <w:rFonts w:ascii="Bookman Old Style" w:hAnsi="Bookman Old Style" w:cs="Arial"/>
          <w:color w:val="000000"/>
          <w:sz w:val="24"/>
        </w:rPr>
        <w:t xml:space="preserve"> habrá entrega de energía vendida y embalsada.</w:t>
      </w:r>
    </w:p>
    <w:p w:rsidR="00040F2F" w:rsidRPr="00040F2F" w:rsidRDefault="00040F2F" w:rsidP="00040F2F">
      <w:pPr>
        <w:tabs>
          <w:tab w:val="center" w:pos="4512"/>
          <w:tab w:val="left" w:pos="7088"/>
        </w:tabs>
        <w:suppressAutoHyphens/>
        <w:ind w:left="426" w:right="51"/>
        <w:jc w:val="both"/>
        <w:rPr>
          <w:rFonts w:ascii="Bookman Old Style" w:hAnsi="Bookman Old Style" w:cs="Arial"/>
          <w:color w:val="000000"/>
        </w:rPr>
      </w:pPr>
    </w:p>
    <w:p w:rsidR="00040F2F" w:rsidRDefault="00040F2F" w:rsidP="00965546">
      <w:pPr>
        <w:pStyle w:val="Prrafodelista"/>
        <w:numPr>
          <w:ilvl w:val="1"/>
          <w:numId w:val="25"/>
        </w:numPr>
        <w:tabs>
          <w:tab w:val="center" w:pos="4512"/>
          <w:tab w:val="left" w:pos="7088"/>
        </w:tabs>
        <w:suppressAutoHyphens/>
        <w:ind w:left="709" w:right="51" w:hanging="142"/>
        <w:jc w:val="both"/>
        <w:rPr>
          <w:rFonts w:ascii="Bookman Old Style" w:hAnsi="Bookman Old Style" w:cs="Arial"/>
          <w:color w:val="000000"/>
          <w:sz w:val="24"/>
        </w:rPr>
      </w:pPr>
      <w:r w:rsidRPr="00040F2F">
        <w:rPr>
          <w:rFonts w:ascii="Bookman Old Style" w:hAnsi="Bookman Old Style" w:cs="Arial"/>
          <w:b/>
          <w:color w:val="000000"/>
          <w:sz w:val="24"/>
        </w:rPr>
        <w:t>Fuera del período de riesgo de desabastecimiento.</w:t>
      </w:r>
      <w:r>
        <w:rPr>
          <w:rFonts w:ascii="Bookman Old Style" w:hAnsi="Bookman Old Style" w:cs="Arial"/>
          <w:color w:val="000000"/>
          <w:sz w:val="24"/>
        </w:rPr>
        <w:t xml:space="preserve"> El precio de oferta de la energía vendida y embalsada de</w:t>
      </w:r>
      <w:r w:rsidR="002D1127">
        <w:rPr>
          <w:rFonts w:ascii="Bookman Old Style" w:hAnsi="Bookman Old Style" w:cs="Arial"/>
          <w:color w:val="000000"/>
          <w:sz w:val="24"/>
        </w:rPr>
        <w:t xml:space="preserve"> </w:t>
      </w:r>
      <w:r>
        <w:rPr>
          <w:rFonts w:ascii="Bookman Old Style" w:hAnsi="Bookman Old Style" w:cs="Arial"/>
          <w:color w:val="000000"/>
          <w:sz w:val="24"/>
        </w:rPr>
        <w:t>la planta j será el precio ofertado por el agente para esta planta y si es despachada en el despacho real se descontará del compromiso la correspondiente generación real, hasta cuando termine de entregar la totalidad de dicha energía.</w:t>
      </w:r>
    </w:p>
    <w:p w:rsidR="003342B8" w:rsidRDefault="003342B8" w:rsidP="003342B8">
      <w:pPr>
        <w:pStyle w:val="Prrafodelista"/>
        <w:rPr>
          <w:rFonts w:ascii="Bookman Old Style" w:hAnsi="Bookman Old Style" w:cs="Arial"/>
          <w:color w:val="000000"/>
          <w:sz w:val="24"/>
        </w:rPr>
      </w:pPr>
    </w:p>
    <w:p w:rsidR="009469E3" w:rsidRDefault="009469E3" w:rsidP="003342B8">
      <w:pPr>
        <w:pStyle w:val="Prrafodelista"/>
        <w:rPr>
          <w:rFonts w:ascii="Bookman Old Style" w:hAnsi="Bookman Old Style" w:cs="Arial"/>
          <w:color w:val="000000"/>
          <w:sz w:val="24"/>
        </w:rPr>
      </w:pPr>
    </w:p>
    <w:p w:rsidR="009469E3" w:rsidRPr="003342B8" w:rsidRDefault="009469E3" w:rsidP="003342B8">
      <w:pPr>
        <w:pStyle w:val="Prrafodelista"/>
        <w:rPr>
          <w:rFonts w:ascii="Bookman Old Style" w:hAnsi="Bookman Old Style" w:cs="Arial"/>
          <w:color w:val="000000"/>
          <w:sz w:val="24"/>
        </w:rPr>
      </w:pPr>
    </w:p>
    <w:p w:rsidR="003342B8" w:rsidRDefault="003342B8" w:rsidP="003342B8">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947F58">
        <w:rPr>
          <w:rFonts w:ascii="Bookman Old Style" w:hAnsi="Bookman Old Style" w:cs="Arial"/>
          <w:b/>
          <w:color w:val="000000"/>
          <w:sz w:val="24"/>
        </w:rPr>
        <w:t>Forma de pago</w:t>
      </w:r>
      <w:r w:rsidR="00947F58" w:rsidRPr="00947F58">
        <w:rPr>
          <w:rFonts w:ascii="Bookman Old Style" w:hAnsi="Bookman Old Style" w:cs="Arial"/>
          <w:b/>
          <w:color w:val="000000"/>
          <w:sz w:val="24"/>
        </w:rPr>
        <w:t>.</w:t>
      </w:r>
      <w:r w:rsidR="00947F58">
        <w:rPr>
          <w:rFonts w:ascii="Bookman Old Style" w:hAnsi="Bookman Old Style" w:cs="Arial"/>
          <w:color w:val="000000"/>
          <w:sz w:val="24"/>
        </w:rPr>
        <w:t xml:space="preserve"> El ASIC liquidará, con las reglas vigentes, la energía vendida y embalsada en el momento de su entrega al mercado. Con el valor de la energía vendida y embalsada que se entregó al mercado se pagará al agente esta energía valorada al  Precio del compromiso y la diferencia se asignará a la demanda a través de las restricciones.</w:t>
      </w:r>
    </w:p>
    <w:p w:rsidR="00947F58" w:rsidRPr="00947F58" w:rsidRDefault="00947F58" w:rsidP="00947F58">
      <w:pPr>
        <w:tabs>
          <w:tab w:val="center" w:pos="4512"/>
          <w:tab w:val="left" w:pos="7088"/>
        </w:tabs>
        <w:suppressAutoHyphens/>
        <w:ind w:left="0" w:right="51"/>
        <w:jc w:val="both"/>
        <w:rPr>
          <w:rFonts w:ascii="Bookman Old Style" w:hAnsi="Bookman Old Style" w:cs="Arial"/>
          <w:color w:val="000000"/>
        </w:rPr>
      </w:pPr>
    </w:p>
    <w:p w:rsidR="00947F58" w:rsidRDefault="0000408E" w:rsidP="003342B8">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00408E">
        <w:rPr>
          <w:rFonts w:ascii="Bookman Old Style" w:hAnsi="Bookman Old Style" w:cs="Arial"/>
          <w:b/>
          <w:color w:val="000000"/>
          <w:sz w:val="24"/>
        </w:rPr>
        <w:t>Finalización del embalsamiento de energía.</w:t>
      </w:r>
      <w:r>
        <w:rPr>
          <w:rFonts w:ascii="Bookman Old Style" w:hAnsi="Bookman Old Style" w:cs="Arial"/>
          <w:color w:val="000000"/>
          <w:sz w:val="24"/>
        </w:rPr>
        <w:t xml:space="preserve"> La finalización de las ventas de energía y embalsamiento se dará cuando se haya finalizado el período de riesgo de desabastecimiento o se </w:t>
      </w:r>
      <w:r w:rsidR="00FC2E43">
        <w:rPr>
          <w:rFonts w:ascii="Bookman Old Style" w:hAnsi="Bookman Old Style" w:cs="Arial"/>
          <w:color w:val="000000"/>
          <w:sz w:val="24"/>
        </w:rPr>
        <w:t>supera</w:t>
      </w:r>
      <w:r>
        <w:rPr>
          <w:rFonts w:ascii="Bookman Old Style" w:hAnsi="Bookman Old Style" w:cs="Arial"/>
          <w:color w:val="000000"/>
          <w:sz w:val="24"/>
        </w:rPr>
        <w:t xml:space="preserve"> la cantidad máxima a embalsar.</w:t>
      </w:r>
    </w:p>
    <w:p w:rsidR="00973D0B" w:rsidRPr="00973D0B" w:rsidRDefault="00973D0B" w:rsidP="00973D0B">
      <w:pPr>
        <w:pStyle w:val="Prrafodelista"/>
        <w:rPr>
          <w:rFonts w:ascii="Bookman Old Style" w:hAnsi="Bookman Old Style" w:cs="Arial"/>
          <w:color w:val="000000"/>
          <w:sz w:val="24"/>
        </w:rPr>
      </w:pPr>
    </w:p>
    <w:p w:rsidR="00FB6B5C" w:rsidRPr="00FB6B5C" w:rsidRDefault="00FB6B5C" w:rsidP="0000408E">
      <w:pPr>
        <w:tabs>
          <w:tab w:val="center" w:pos="4512"/>
          <w:tab w:val="left" w:pos="7088"/>
        </w:tabs>
        <w:suppressAutoHyphens/>
        <w:ind w:left="0" w:right="51"/>
        <w:jc w:val="both"/>
        <w:rPr>
          <w:rFonts w:ascii="Bookman Old Style" w:hAnsi="Bookman Old Style" w:cs="Arial"/>
        </w:rPr>
      </w:pPr>
      <w:r>
        <w:rPr>
          <w:rFonts w:ascii="Bookman Old Style" w:hAnsi="Bookman Old Style" w:cs="Arial"/>
          <w:b/>
        </w:rPr>
        <w:t>Parágrafo.</w:t>
      </w:r>
      <w:r>
        <w:rPr>
          <w:rFonts w:ascii="Bookman Old Style" w:hAnsi="Bookman Old Style" w:cs="Arial"/>
        </w:rPr>
        <w:t xml:space="preserve"> </w:t>
      </w:r>
      <w:r w:rsidR="00AA5B25">
        <w:rPr>
          <w:rFonts w:ascii="Bookman Old Style" w:hAnsi="Bookman Old Style" w:cs="Arial"/>
        </w:rPr>
        <w:t>A más tardar durante los treinta (30) días calendario de p</w:t>
      </w:r>
      <w:r w:rsidR="00D35079">
        <w:rPr>
          <w:rFonts w:ascii="Bookman Old Style" w:hAnsi="Bookman Old Style" w:cs="Arial"/>
        </w:rPr>
        <w:t xml:space="preserve">ublicada la presente resolución en el </w:t>
      </w:r>
      <w:r w:rsidR="00F01A3D" w:rsidRPr="00533902">
        <w:rPr>
          <w:rFonts w:ascii="Bookman Old Style" w:hAnsi="Bookman Old Style" w:cs="Arial"/>
          <w:i/>
        </w:rPr>
        <w:t>Diario O</w:t>
      </w:r>
      <w:r w:rsidR="00D35079" w:rsidRPr="00533902">
        <w:rPr>
          <w:rFonts w:ascii="Bookman Old Style" w:hAnsi="Bookman Old Style" w:cs="Arial"/>
          <w:i/>
        </w:rPr>
        <w:t>ficial</w:t>
      </w:r>
      <w:r w:rsidR="00D35079">
        <w:rPr>
          <w:rFonts w:ascii="Bookman Old Style" w:hAnsi="Bookman Old Style" w:cs="Arial"/>
        </w:rPr>
        <w:t xml:space="preserve">, </w:t>
      </w:r>
      <w:r w:rsidR="00AA5B25">
        <w:rPr>
          <w:rFonts w:ascii="Bookman Old Style" w:hAnsi="Bookman Old Style" w:cs="Arial"/>
        </w:rPr>
        <w:t xml:space="preserve">el ASIC deberá entregar a la CREG </w:t>
      </w:r>
      <w:r w:rsidR="00D35079">
        <w:rPr>
          <w:rFonts w:ascii="Bookman Old Style" w:hAnsi="Bookman Old Style" w:cs="Arial"/>
        </w:rPr>
        <w:t>el procedimiento que utilizará para aceptar, contabilizar y liquidar la entrega, de la energía vendida y embalsada. Dicho procedimiento lo publicará el Director Ejecutivo mediante circular en la página WEB de la CREG.</w:t>
      </w:r>
    </w:p>
    <w:p w:rsidR="00973D0B" w:rsidRDefault="00973D0B" w:rsidP="0000408E">
      <w:pPr>
        <w:tabs>
          <w:tab w:val="center" w:pos="4512"/>
          <w:tab w:val="left" w:pos="7088"/>
        </w:tabs>
        <w:suppressAutoHyphens/>
        <w:ind w:left="0" w:right="51"/>
        <w:jc w:val="both"/>
        <w:rPr>
          <w:rFonts w:ascii="Bookman Old Style" w:hAnsi="Bookman Old Style" w:cs="Arial"/>
          <w:b/>
        </w:rPr>
      </w:pPr>
    </w:p>
    <w:p w:rsidR="0000408E" w:rsidRDefault="0000408E" w:rsidP="0000408E">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7</w:t>
      </w:r>
      <w:r w:rsidRPr="00BA04BF">
        <w:rPr>
          <w:rFonts w:ascii="Bookman Old Style" w:hAnsi="Bookman Old Style" w:cs="Arial"/>
          <w:b/>
        </w:rPr>
        <w:t xml:space="preserve">. </w:t>
      </w:r>
      <w:r>
        <w:rPr>
          <w:rFonts w:ascii="Bookman Old Style" w:hAnsi="Bookman Old Style" w:cs="Arial"/>
          <w:b/>
        </w:rPr>
        <w:t>Energía Vendida y Embalsada, EVE.</w:t>
      </w:r>
      <w:r>
        <w:rPr>
          <w:rFonts w:ascii="Bookman Old Style" w:hAnsi="Bookman Old Style" w:cs="Arial"/>
        </w:rPr>
        <w:t xml:space="preserve"> La energía vendida y embalsada por agentes con plantas hidráulicas se determinará por el CND aplicando las siguientes reglas:</w:t>
      </w:r>
    </w:p>
    <w:p w:rsidR="0000408E" w:rsidRDefault="0000408E" w:rsidP="0000408E">
      <w:pPr>
        <w:tabs>
          <w:tab w:val="center" w:pos="4512"/>
          <w:tab w:val="left" w:pos="7088"/>
        </w:tabs>
        <w:suppressAutoHyphens/>
        <w:ind w:left="0" w:right="51"/>
        <w:jc w:val="both"/>
        <w:rPr>
          <w:rFonts w:ascii="Bookman Old Style" w:hAnsi="Bookman Old Style" w:cs="Arial"/>
        </w:rPr>
      </w:pPr>
    </w:p>
    <w:p w:rsidR="0056602A" w:rsidRDefault="00553054"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El CND establecerá la cantidad de energía a vender y embalsar para cumplir con la generación t</w:t>
      </w:r>
      <w:r w:rsidR="00F15DFF">
        <w:rPr>
          <w:rFonts w:ascii="Bookman Old Style" w:hAnsi="Bookman Old Style" w:cs="Arial"/>
          <w:color w:val="000000"/>
          <w:sz w:val="24"/>
        </w:rPr>
        <w:t xml:space="preserve">érmica total </w:t>
      </w:r>
      <w:r w:rsidR="00B42B99">
        <w:rPr>
          <w:rFonts w:ascii="Bookman Old Style" w:hAnsi="Bookman Old Style" w:cs="Arial"/>
          <w:color w:val="000000"/>
          <w:sz w:val="24"/>
        </w:rPr>
        <w:t xml:space="preserve">o racionamiento programado </w:t>
      </w:r>
      <w:r w:rsidR="00F15DFF">
        <w:rPr>
          <w:rFonts w:ascii="Bookman Old Style" w:hAnsi="Bookman Old Style" w:cs="Arial"/>
          <w:color w:val="000000"/>
          <w:sz w:val="24"/>
        </w:rPr>
        <w:t>que establezca el Análisis E</w:t>
      </w:r>
      <w:r>
        <w:rPr>
          <w:rFonts w:ascii="Bookman Old Style" w:hAnsi="Bookman Old Style" w:cs="Arial"/>
          <w:color w:val="000000"/>
          <w:sz w:val="24"/>
        </w:rPr>
        <w:t xml:space="preserve">nergético con miras a </w:t>
      </w:r>
      <w:r w:rsidR="00B42B99">
        <w:rPr>
          <w:rFonts w:ascii="Bookman Old Style" w:hAnsi="Bookman Old Style" w:cs="Arial"/>
          <w:color w:val="000000"/>
          <w:sz w:val="24"/>
        </w:rPr>
        <w:t>recuperar</w:t>
      </w:r>
      <w:r>
        <w:rPr>
          <w:rFonts w:ascii="Bookman Old Style" w:hAnsi="Bookman Old Style" w:cs="Arial"/>
          <w:color w:val="000000"/>
          <w:sz w:val="24"/>
        </w:rPr>
        <w:t xml:space="preserve"> la confiabilidad</w:t>
      </w:r>
      <w:r w:rsidR="00EB295B">
        <w:rPr>
          <w:rFonts w:ascii="Bookman Old Style" w:hAnsi="Bookman Old Style" w:cs="Arial"/>
          <w:color w:val="000000"/>
          <w:sz w:val="24"/>
        </w:rPr>
        <w:t xml:space="preserve"> del SIN</w:t>
      </w:r>
      <w:r>
        <w:rPr>
          <w:rFonts w:ascii="Bookman Old Style" w:hAnsi="Bookman Old Style" w:cs="Arial"/>
          <w:color w:val="000000"/>
          <w:sz w:val="24"/>
        </w:rPr>
        <w:t xml:space="preserve">, para lo cual utilizará el </w:t>
      </w:r>
      <w:proofErr w:type="spellStart"/>
      <w:r>
        <w:rPr>
          <w:rFonts w:ascii="Bookman Old Style" w:hAnsi="Bookman Old Style" w:cs="Arial"/>
          <w:color w:val="000000"/>
          <w:sz w:val="24"/>
        </w:rPr>
        <w:t>predespacho</w:t>
      </w:r>
      <w:proofErr w:type="spellEnd"/>
      <w:r>
        <w:rPr>
          <w:rFonts w:ascii="Bookman Old Style" w:hAnsi="Bookman Old Style" w:cs="Arial"/>
          <w:color w:val="000000"/>
          <w:sz w:val="24"/>
        </w:rPr>
        <w:t xml:space="preserve"> ideal.</w:t>
      </w:r>
    </w:p>
    <w:p w:rsidR="00BE3A3E" w:rsidRPr="00BE3A3E" w:rsidRDefault="00BE3A3E" w:rsidP="00BE3A3E">
      <w:pPr>
        <w:tabs>
          <w:tab w:val="center" w:pos="4512"/>
          <w:tab w:val="left" w:pos="7088"/>
        </w:tabs>
        <w:suppressAutoHyphens/>
        <w:ind w:left="0" w:right="51"/>
        <w:jc w:val="both"/>
        <w:rPr>
          <w:rFonts w:ascii="Bookman Old Style" w:hAnsi="Bookman Old Style" w:cs="Arial"/>
          <w:color w:val="000000"/>
        </w:rPr>
      </w:pPr>
    </w:p>
    <w:p w:rsidR="00BE3A3E" w:rsidRDefault="00FC2E43"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El CND seleccionará de entre las ofertas de precio y declaración de disponibilidad recibidas, las plantas hidráulicas cuyo precio de oferta se</w:t>
      </w:r>
      <w:r w:rsidR="000F2237">
        <w:rPr>
          <w:rFonts w:ascii="Bookman Old Style" w:hAnsi="Bookman Old Style" w:cs="Arial"/>
          <w:color w:val="000000"/>
          <w:sz w:val="24"/>
        </w:rPr>
        <w:t>a</w:t>
      </w:r>
      <w:r>
        <w:rPr>
          <w:rFonts w:ascii="Bookman Old Style" w:hAnsi="Bookman Old Style" w:cs="Arial"/>
          <w:color w:val="000000"/>
          <w:sz w:val="24"/>
        </w:rPr>
        <w:t xml:space="preserve"> el menor, su nivel de embalse no supere el Nivel</w:t>
      </w:r>
      <w:r w:rsidR="00B42B99">
        <w:rPr>
          <w:rFonts w:ascii="Bookman Old Style" w:hAnsi="Bookman Old Style" w:cs="Arial"/>
          <w:color w:val="000000"/>
          <w:sz w:val="24"/>
        </w:rPr>
        <w:t xml:space="preserve"> de Probabilidad de Vertimiento (</w:t>
      </w:r>
      <w:r>
        <w:rPr>
          <w:rFonts w:ascii="Bookman Old Style" w:hAnsi="Bookman Old Style" w:cs="Arial"/>
          <w:color w:val="000000"/>
          <w:sz w:val="24"/>
        </w:rPr>
        <w:t>NPV</w:t>
      </w:r>
      <w:r w:rsidR="00B42B99">
        <w:rPr>
          <w:rFonts w:ascii="Bookman Old Style" w:hAnsi="Bookman Old Style" w:cs="Arial"/>
          <w:color w:val="000000"/>
          <w:sz w:val="24"/>
        </w:rPr>
        <w:t>)</w:t>
      </w:r>
      <w:r>
        <w:rPr>
          <w:rFonts w:ascii="Bookman Old Style" w:hAnsi="Bookman Old Style" w:cs="Arial"/>
          <w:color w:val="000000"/>
          <w:sz w:val="24"/>
        </w:rPr>
        <w:t>, evaluado en energía y tengan embalsada la energ</w:t>
      </w:r>
      <w:r w:rsidR="00174F2F">
        <w:rPr>
          <w:rFonts w:ascii="Bookman Old Style" w:hAnsi="Bookman Old Style" w:cs="Arial"/>
          <w:color w:val="000000"/>
          <w:sz w:val="24"/>
        </w:rPr>
        <w:t>ía que la planta generaría en lo</w:t>
      </w:r>
      <w:r>
        <w:rPr>
          <w:rFonts w:ascii="Bookman Old Style" w:hAnsi="Bookman Old Style" w:cs="Arial"/>
          <w:color w:val="000000"/>
          <w:sz w:val="24"/>
        </w:rPr>
        <w:t xml:space="preserve">s </w:t>
      </w:r>
      <w:r w:rsidR="00174F2F">
        <w:rPr>
          <w:rFonts w:ascii="Bookman Old Style" w:hAnsi="Bookman Old Style" w:cs="Arial"/>
          <w:color w:val="000000"/>
          <w:sz w:val="24"/>
        </w:rPr>
        <w:t>períodos del día en que salga en mérito</w:t>
      </w:r>
      <w:r>
        <w:rPr>
          <w:rFonts w:ascii="Bookman Old Style" w:hAnsi="Bookman Old Style" w:cs="Arial"/>
          <w:color w:val="000000"/>
          <w:sz w:val="24"/>
        </w:rPr>
        <w:t xml:space="preserve">, hasta igualar o superar la energía </w:t>
      </w:r>
      <w:r w:rsidR="00973D0B">
        <w:rPr>
          <w:rFonts w:ascii="Bookman Old Style" w:hAnsi="Bookman Old Style" w:cs="Arial"/>
          <w:color w:val="000000"/>
          <w:sz w:val="24"/>
        </w:rPr>
        <w:t>a vender y embalsar calculada en el punto anterior.</w:t>
      </w:r>
    </w:p>
    <w:p w:rsidR="006A5EE3" w:rsidRPr="006A5EE3" w:rsidRDefault="006A5EE3" w:rsidP="006A5EE3">
      <w:pPr>
        <w:pStyle w:val="Prrafodelista"/>
        <w:rPr>
          <w:rFonts w:ascii="Bookman Old Style" w:hAnsi="Bookman Old Style" w:cs="Arial"/>
          <w:color w:val="000000"/>
          <w:sz w:val="24"/>
        </w:rPr>
      </w:pPr>
    </w:p>
    <w:p w:rsidR="006A5EE3" w:rsidRDefault="006A5EE3"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Las plantas hidráulicas seleccionadas serán aquellas que además de cumplir con los requi</w:t>
      </w:r>
      <w:r w:rsidR="001B3EEE">
        <w:rPr>
          <w:rFonts w:ascii="Bookman Old Style" w:hAnsi="Bookman Old Style" w:cs="Arial"/>
          <w:color w:val="000000"/>
          <w:sz w:val="24"/>
        </w:rPr>
        <w:t>sitos señalados en el literal b,</w:t>
      </w:r>
      <w:r>
        <w:rPr>
          <w:rFonts w:ascii="Bookman Old Style" w:hAnsi="Bookman Old Style" w:cs="Arial"/>
          <w:color w:val="000000"/>
          <w:sz w:val="24"/>
        </w:rPr>
        <w:t xml:space="preserve"> tengan la capacidad de generar en </w:t>
      </w:r>
      <w:r w:rsidR="00B42B99">
        <w:rPr>
          <w:rFonts w:ascii="Bookman Old Style" w:hAnsi="Bookman Old Style" w:cs="Arial"/>
          <w:color w:val="000000"/>
          <w:sz w:val="24"/>
        </w:rPr>
        <w:t>un</w:t>
      </w:r>
      <w:r>
        <w:rPr>
          <w:rFonts w:ascii="Bookman Old Style" w:hAnsi="Bookman Old Style" w:cs="Arial"/>
          <w:color w:val="000000"/>
          <w:sz w:val="24"/>
        </w:rPr>
        <w:t xml:space="preserve"> día de operación con las cantidades embalsadas en ese mismo período. L</w:t>
      </w:r>
      <w:r w:rsidR="008D095B">
        <w:rPr>
          <w:rFonts w:ascii="Bookman Old Style" w:hAnsi="Bookman Old Style" w:cs="Arial"/>
          <w:color w:val="000000"/>
          <w:sz w:val="24"/>
        </w:rPr>
        <w:t>a</w:t>
      </w:r>
      <w:r>
        <w:rPr>
          <w:rFonts w:ascii="Bookman Old Style" w:hAnsi="Bookman Old Style" w:cs="Arial"/>
          <w:color w:val="000000"/>
          <w:sz w:val="24"/>
        </w:rPr>
        <w:t>s plantas hidráulicas con embalses que</w:t>
      </w:r>
      <w:r w:rsidR="001B3EEE">
        <w:rPr>
          <w:rFonts w:ascii="Bookman Old Style" w:hAnsi="Bookman Old Style" w:cs="Arial"/>
          <w:color w:val="000000"/>
          <w:sz w:val="24"/>
        </w:rPr>
        <w:t xml:space="preserve"> no</w:t>
      </w:r>
      <w:r>
        <w:rPr>
          <w:rFonts w:ascii="Bookman Old Style" w:hAnsi="Bookman Old Style" w:cs="Arial"/>
          <w:color w:val="000000"/>
          <w:sz w:val="24"/>
        </w:rPr>
        <w:t xml:space="preserve"> cumplan la</w:t>
      </w:r>
      <w:r w:rsidR="00B42B99">
        <w:rPr>
          <w:rFonts w:ascii="Bookman Old Style" w:hAnsi="Bookman Old Style" w:cs="Arial"/>
          <w:color w:val="000000"/>
          <w:sz w:val="24"/>
        </w:rPr>
        <w:t>s</w:t>
      </w:r>
      <w:r>
        <w:rPr>
          <w:rFonts w:ascii="Bookman Old Style" w:hAnsi="Bookman Old Style" w:cs="Arial"/>
          <w:color w:val="000000"/>
          <w:sz w:val="24"/>
        </w:rPr>
        <w:t xml:space="preserve"> anterior</w:t>
      </w:r>
      <w:r w:rsidR="00B42B99">
        <w:rPr>
          <w:rFonts w:ascii="Bookman Old Style" w:hAnsi="Bookman Old Style" w:cs="Arial"/>
          <w:color w:val="000000"/>
          <w:sz w:val="24"/>
        </w:rPr>
        <w:t>es</w:t>
      </w:r>
      <w:r>
        <w:rPr>
          <w:rFonts w:ascii="Bookman Old Style" w:hAnsi="Bookman Old Style" w:cs="Arial"/>
          <w:color w:val="000000"/>
          <w:sz w:val="24"/>
        </w:rPr>
        <w:t xml:space="preserve"> características deberán entregar los análisis técnico</w:t>
      </w:r>
      <w:r w:rsidR="00482427">
        <w:rPr>
          <w:rFonts w:ascii="Bookman Old Style" w:hAnsi="Bookman Old Style" w:cs="Arial"/>
          <w:color w:val="000000"/>
          <w:sz w:val="24"/>
        </w:rPr>
        <w:t>s</w:t>
      </w:r>
      <w:r>
        <w:rPr>
          <w:rFonts w:ascii="Bookman Old Style" w:hAnsi="Bookman Old Style" w:cs="Arial"/>
          <w:color w:val="000000"/>
          <w:sz w:val="24"/>
        </w:rPr>
        <w:t xml:space="preserve"> para demostrar dicha condición, de lo contrario se considera</w:t>
      </w:r>
      <w:r w:rsidR="00482427">
        <w:rPr>
          <w:rFonts w:ascii="Bookman Old Style" w:hAnsi="Bookman Old Style" w:cs="Arial"/>
          <w:color w:val="000000"/>
          <w:sz w:val="24"/>
        </w:rPr>
        <w:t xml:space="preserve"> </w:t>
      </w:r>
      <w:r w:rsidR="001B3EEE">
        <w:rPr>
          <w:rFonts w:ascii="Bookman Old Style" w:hAnsi="Bookman Old Style" w:cs="Arial"/>
          <w:color w:val="000000"/>
          <w:sz w:val="24"/>
        </w:rPr>
        <w:t>que</w:t>
      </w:r>
      <w:r>
        <w:rPr>
          <w:rFonts w:ascii="Bookman Old Style" w:hAnsi="Bookman Old Style" w:cs="Arial"/>
          <w:color w:val="000000"/>
          <w:sz w:val="24"/>
        </w:rPr>
        <w:t xml:space="preserve"> pueden cumplir con la entrega en el mismo período.</w:t>
      </w:r>
    </w:p>
    <w:p w:rsidR="00973D0B" w:rsidRPr="00973D0B" w:rsidRDefault="00973D0B" w:rsidP="00973D0B">
      <w:pPr>
        <w:pStyle w:val="Prrafodelista"/>
        <w:rPr>
          <w:rFonts w:ascii="Bookman Old Style" w:hAnsi="Bookman Old Style" w:cs="Arial"/>
          <w:color w:val="000000"/>
          <w:sz w:val="24"/>
        </w:rPr>
      </w:pPr>
    </w:p>
    <w:p w:rsidR="00973D0B" w:rsidRDefault="00973D0B"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La cantidad de energía vendida y embalsada por la planta j en el día t será considera </w:t>
      </w:r>
      <w:r w:rsidR="00426662">
        <w:rPr>
          <w:rFonts w:ascii="Bookman Old Style" w:hAnsi="Bookman Old Style" w:cs="Arial"/>
          <w:color w:val="000000"/>
          <w:sz w:val="24"/>
        </w:rPr>
        <w:t xml:space="preserve">como generación </w:t>
      </w:r>
      <w:r>
        <w:rPr>
          <w:rFonts w:ascii="Bookman Old Style" w:hAnsi="Bookman Old Style" w:cs="Arial"/>
          <w:color w:val="000000"/>
          <w:sz w:val="24"/>
        </w:rPr>
        <w:t>para el cumplimiento de las Obligaciones de Energía Firme</w:t>
      </w:r>
      <w:r w:rsidR="00174F2F">
        <w:rPr>
          <w:rFonts w:ascii="Bookman Old Style" w:hAnsi="Bookman Old Style" w:cs="Arial"/>
          <w:color w:val="000000"/>
          <w:sz w:val="24"/>
        </w:rPr>
        <w:t xml:space="preserve"> (OEF)</w:t>
      </w:r>
      <w:r>
        <w:rPr>
          <w:rFonts w:ascii="Bookman Old Style" w:hAnsi="Bookman Old Style" w:cs="Arial"/>
          <w:color w:val="000000"/>
          <w:sz w:val="24"/>
        </w:rPr>
        <w:t xml:space="preserve"> de dicha planta.</w:t>
      </w:r>
      <w:r w:rsidR="00174F2F">
        <w:rPr>
          <w:rFonts w:ascii="Bookman Old Style" w:hAnsi="Bookman Old Style" w:cs="Arial"/>
          <w:color w:val="000000"/>
          <w:sz w:val="24"/>
        </w:rPr>
        <w:t xml:space="preserve"> Si el valor sobrepasa las OEF, el excedente se puede utilizar para cubrir contratos del mercado secundario</w:t>
      </w:r>
      <w:r w:rsidR="00B42B99">
        <w:rPr>
          <w:rFonts w:ascii="Bookman Old Style" w:hAnsi="Bookman Old Style" w:cs="Arial"/>
          <w:color w:val="000000"/>
          <w:sz w:val="24"/>
        </w:rPr>
        <w:t xml:space="preserve"> de energía firme</w:t>
      </w:r>
      <w:r w:rsidR="00174F2F">
        <w:rPr>
          <w:rFonts w:ascii="Bookman Old Style" w:hAnsi="Bookman Old Style" w:cs="Arial"/>
          <w:color w:val="000000"/>
          <w:sz w:val="24"/>
        </w:rPr>
        <w:t xml:space="preserve"> que tenga la planta.</w:t>
      </w:r>
    </w:p>
    <w:p w:rsidR="00DC0B9C" w:rsidRDefault="00DC0B9C" w:rsidP="00DC0B9C">
      <w:pPr>
        <w:pStyle w:val="Prrafodelista"/>
        <w:rPr>
          <w:rFonts w:ascii="Bookman Old Style" w:hAnsi="Bookman Old Style" w:cs="Arial"/>
          <w:color w:val="000000"/>
          <w:sz w:val="24"/>
        </w:rPr>
      </w:pPr>
    </w:p>
    <w:p w:rsidR="00A10C87" w:rsidRDefault="00A10C87" w:rsidP="00DC0B9C">
      <w:pPr>
        <w:pStyle w:val="Prrafodelista"/>
        <w:rPr>
          <w:rFonts w:ascii="Bookman Old Style" w:hAnsi="Bookman Old Style" w:cs="Arial"/>
          <w:color w:val="000000"/>
          <w:sz w:val="24"/>
        </w:rPr>
      </w:pPr>
    </w:p>
    <w:p w:rsidR="009469E3" w:rsidRDefault="009469E3" w:rsidP="00DC0B9C">
      <w:pPr>
        <w:pStyle w:val="Prrafodelista"/>
        <w:rPr>
          <w:rFonts w:ascii="Bookman Old Style" w:hAnsi="Bookman Old Style" w:cs="Arial"/>
          <w:color w:val="000000"/>
          <w:sz w:val="24"/>
        </w:rPr>
      </w:pPr>
    </w:p>
    <w:p w:rsidR="009469E3" w:rsidRDefault="009469E3" w:rsidP="00DC0B9C">
      <w:pPr>
        <w:pStyle w:val="Prrafodelista"/>
        <w:rPr>
          <w:rFonts w:ascii="Bookman Old Style" w:hAnsi="Bookman Old Style" w:cs="Arial"/>
          <w:color w:val="000000"/>
          <w:sz w:val="24"/>
        </w:rPr>
      </w:pPr>
    </w:p>
    <w:p w:rsidR="00A10C87" w:rsidRPr="00DC0B9C" w:rsidRDefault="00A10C87" w:rsidP="00DC0B9C">
      <w:pPr>
        <w:pStyle w:val="Prrafodelista"/>
        <w:rPr>
          <w:rFonts w:ascii="Bookman Old Style" w:hAnsi="Bookman Old Style" w:cs="Arial"/>
          <w:color w:val="000000"/>
          <w:sz w:val="24"/>
        </w:rPr>
      </w:pPr>
    </w:p>
    <w:p w:rsidR="00DC0B9C" w:rsidRDefault="00DC0B9C"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8</w:t>
      </w:r>
      <w:r w:rsidRPr="00BA04BF">
        <w:rPr>
          <w:rFonts w:ascii="Bookman Old Style" w:hAnsi="Bookman Old Style" w:cs="Arial"/>
          <w:b/>
        </w:rPr>
        <w:t xml:space="preserve">. </w:t>
      </w:r>
      <w:r>
        <w:rPr>
          <w:rFonts w:ascii="Bookman Old Style" w:hAnsi="Bookman Old Style" w:cs="Arial"/>
          <w:b/>
        </w:rPr>
        <w:t>Cantidad Máxima a Embalsar.</w:t>
      </w:r>
      <w:r>
        <w:rPr>
          <w:rFonts w:ascii="Bookman Old Style" w:hAnsi="Bookman Old Style" w:cs="Arial"/>
        </w:rPr>
        <w:t xml:space="preserve"> La cantidad máxima a embalsar en cada período de riesgo de desabastecimiento será propuesta por el CND al Ministerio de Minas y Energía para que este defina el valor </w:t>
      </w:r>
      <w:r w:rsidR="00892986">
        <w:rPr>
          <w:rFonts w:ascii="Bookman Old Style" w:hAnsi="Bookman Old Style" w:cs="Arial"/>
        </w:rPr>
        <w:t xml:space="preserve">a </w:t>
      </w:r>
      <w:r>
        <w:rPr>
          <w:rFonts w:ascii="Bookman Old Style" w:hAnsi="Bookman Old Style" w:cs="Arial"/>
        </w:rPr>
        <w:t>aplicar.</w:t>
      </w:r>
    </w:p>
    <w:p w:rsidR="00DC0B9C" w:rsidRDefault="00DC0B9C" w:rsidP="00DC0B9C">
      <w:pPr>
        <w:tabs>
          <w:tab w:val="center" w:pos="4512"/>
          <w:tab w:val="left" w:pos="7088"/>
        </w:tabs>
        <w:suppressAutoHyphens/>
        <w:ind w:left="0" w:right="51"/>
        <w:jc w:val="both"/>
        <w:rPr>
          <w:rFonts w:ascii="Bookman Old Style" w:hAnsi="Bookman Old Style" w:cs="Arial"/>
        </w:rPr>
      </w:pPr>
    </w:p>
    <w:p w:rsidR="00174F2F" w:rsidRDefault="00DC0B9C"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La cantidad máxima a embalsar propuesta por CND </w:t>
      </w:r>
      <w:r w:rsidR="00174F2F">
        <w:rPr>
          <w:rFonts w:ascii="Bookman Old Style" w:hAnsi="Bookman Old Style" w:cs="Arial"/>
        </w:rPr>
        <w:t xml:space="preserve">deberá tener en cuenta los siguientes criterios: </w:t>
      </w:r>
    </w:p>
    <w:p w:rsidR="00A10C87" w:rsidRDefault="00A10C87" w:rsidP="00DC0B9C">
      <w:pPr>
        <w:tabs>
          <w:tab w:val="center" w:pos="4512"/>
          <w:tab w:val="left" w:pos="7088"/>
        </w:tabs>
        <w:suppressAutoHyphens/>
        <w:ind w:left="0" w:right="51"/>
        <w:jc w:val="both"/>
        <w:rPr>
          <w:rFonts w:ascii="Bookman Old Style" w:hAnsi="Bookman Old Style" w:cs="Arial"/>
        </w:rPr>
      </w:pPr>
    </w:p>
    <w:p w:rsidR="00DC0B9C" w:rsidRDefault="00174F2F"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sidRPr="00174F2F">
        <w:rPr>
          <w:rFonts w:ascii="Bookman Old Style" w:hAnsi="Bookman Old Style" w:cs="Arial"/>
          <w:sz w:val="24"/>
        </w:rPr>
        <w:t>Debe ser</w:t>
      </w:r>
      <w:r>
        <w:rPr>
          <w:rFonts w:ascii="Bookman Old Style" w:hAnsi="Bookman Old Style" w:cs="Arial"/>
          <w:sz w:val="24"/>
        </w:rPr>
        <w:t xml:space="preserve"> la cantidad menor requerida</w:t>
      </w:r>
      <w:r w:rsidR="00701A0E" w:rsidRPr="00174F2F">
        <w:rPr>
          <w:rFonts w:ascii="Bookman Old Style" w:hAnsi="Bookman Old Style" w:cs="Arial"/>
          <w:sz w:val="24"/>
        </w:rPr>
        <w:t>.</w:t>
      </w:r>
    </w:p>
    <w:p w:rsidR="00174F2F" w:rsidRDefault="00CE6BC1"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Pr>
          <w:rFonts w:ascii="Bookman Old Style" w:hAnsi="Bookman Old Style" w:cs="Arial"/>
          <w:sz w:val="24"/>
        </w:rPr>
        <w:t>Debe tener en cuenta las variables de estado del sistema.</w:t>
      </w:r>
    </w:p>
    <w:p w:rsidR="00CE6BC1" w:rsidRDefault="00CE6BC1"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Pr>
          <w:rFonts w:ascii="Bookman Old Style" w:hAnsi="Bookman Old Style" w:cs="Arial"/>
          <w:sz w:val="24"/>
        </w:rPr>
        <w:t>Las cantidades a embalsar se revisarán semanalmente, cuando menos.</w:t>
      </w:r>
    </w:p>
    <w:p w:rsidR="00CE6BC1" w:rsidRDefault="00CE6BC1" w:rsidP="00CE6BC1">
      <w:pPr>
        <w:tabs>
          <w:tab w:val="center" w:pos="4512"/>
          <w:tab w:val="left" w:pos="7088"/>
        </w:tabs>
        <w:suppressAutoHyphens/>
        <w:ind w:left="0" w:right="51"/>
        <w:jc w:val="both"/>
        <w:rPr>
          <w:rFonts w:ascii="Bookman Old Style" w:hAnsi="Bookman Old Style" w:cs="Arial"/>
        </w:rPr>
      </w:pPr>
    </w:p>
    <w:p w:rsidR="00CE6BC1" w:rsidRPr="00CE6BC1" w:rsidRDefault="00CE6BC1" w:rsidP="00CE6BC1">
      <w:pPr>
        <w:tabs>
          <w:tab w:val="center" w:pos="4512"/>
          <w:tab w:val="left" w:pos="7088"/>
        </w:tabs>
        <w:suppressAutoHyphens/>
        <w:ind w:left="0" w:right="51"/>
        <w:jc w:val="both"/>
        <w:rPr>
          <w:rFonts w:ascii="Bookman Old Style" w:hAnsi="Bookman Old Style" w:cs="Arial"/>
        </w:rPr>
      </w:pPr>
      <w:r>
        <w:rPr>
          <w:rFonts w:ascii="Bookman Old Style" w:hAnsi="Bookman Old Style" w:cs="Arial"/>
          <w:b/>
        </w:rPr>
        <w:t>Parágrafo.</w:t>
      </w:r>
      <w:r>
        <w:rPr>
          <w:rFonts w:ascii="Bookman Old Style" w:hAnsi="Bookman Old Style" w:cs="Arial"/>
        </w:rPr>
        <w:t xml:space="preserve"> A más tardar durante los </w:t>
      </w:r>
      <w:r w:rsidR="00A97F40">
        <w:rPr>
          <w:rFonts w:ascii="Bookman Old Style" w:hAnsi="Bookman Old Style" w:cs="Arial"/>
        </w:rPr>
        <w:t>sesenta</w:t>
      </w:r>
      <w:r>
        <w:rPr>
          <w:rFonts w:ascii="Bookman Old Style" w:hAnsi="Bookman Old Style" w:cs="Arial"/>
        </w:rPr>
        <w:t xml:space="preserve"> (</w:t>
      </w:r>
      <w:r w:rsidR="00A97F40">
        <w:rPr>
          <w:rFonts w:ascii="Bookman Old Style" w:hAnsi="Bookman Old Style" w:cs="Arial"/>
        </w:rPr>
        <w:t>6</w:t>
      </w:r>
      <w:r>
        <w:rPr>
          <w:rFonts w:ascii="Bookman Old Style" w:hAnsi="Bookman Old Style" w:cs="Arial"/>
        </w:rPr>
        <w:t xml:space="preserve">0) días calendario de publicada la presente resolución en el </w:t>
      </w:r>
      <w:r w:rsidRPr="00E15A99">
        <w:rPr>
          <w:rFonts w:ascii="Bookman Old Style" w:hAnsi="Bookman Old Style" w:cs="Arial"/>
          <w:i/>
        </w:rPr>
        <w:t>Diario Oficial</w:t>
      </w:r>
      <w:r>
        <w:rPr>
          <w:rFonts w:ascii="Bookman Old Style" w:hAnsi="Bookman Old Style" w:cs="Arial"/>
        </w:rPr>
        <w:t xml:space="preserve">, el CND deberá entregar a la CREG la metodología que utilizará para definir la cantidad </w:t>
      </w:r>
      <w:r w:rsidR="0049147A">
        <w:rPr>
          <w:rFonts w:ascii="Bookman Old Style" w:hAnsi="Bookman Old Style" w:cs="Arial"/>
        </w:rPr>
        <w:t xml:space="preserve"> máxima </w:t>
      </w:r>
      <w:r>
        <w:rPr>
          <w:rFonts w:ascii="Bookman Old Style" w:hAnsi="Bookman Old Style" w:cs="Arial"/>
        </w:rPr>
        <w:t>a embalsar para que la Comisión la adopte mediante resolución.</w:t>
      </w:r>
      <w:r w:rsidRPr="00CE6BC1">
        <w:rPr>
          <w:rFonts w:ascii="Bookman Old Style" w:hAnsi="Bookman Old Style" w:cs="Arial"/>
        </w:rPr>
        <w:t xml:space="preserve"> </w:t>
      </w:r>
    </w:p>
    <w:p w:rsidR="00426662" w:rsidRDefault="00426662" w:rsidP="00DC0B9C">
      <w:pPr>
        <w:tabs>
          <w:tab w:val="center" w:pos="4512"/>
          <w:tab w:val="left" w:pos="7088"/>
        </w:tabs>
        <w:suppressAutoHyphens/>
        <w:ind w:left="0" w:right="51"/>
        <w:jc w:val="both"/>
        <w:rPr>
          <w:rFonts w:ascii="Bookman Old Style" w:hAnsi="Bookman Old Style" w:cs="Arial"/>
        </w:rPr>
      </w:pPr>
    </w:p>
    <w:p w:rsidR="00426662" w:rsidRDefault="00293442"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9</w:t>
      </w:r>
      <w:r w:rsidRPr="00BA04BF">
        <w:rPr>
          <w:rFonts w:ascii="Bookman Old Style" w:hAnsi="Bookman Old Style" w:cs="Arial"/>
          <w:b/>
        </w:rPr>
        <w:t xml:space="preserve">. </w:t>
      </w:r>
      <w:r w:rsidR="00D96A2D">
        <w:rPr>
          <w:rFonts w:ascii="Bookman Old Style" w:hAnsi="Bookman Old Style" w:cs="Arial"/>
          <w:b/>
        </w:rPr>
        <w:t>Exportaciones de energía durante el período de riesgo de desabastecimiento.</w:t>
      </w:r>
      <w:r w:rsidR="00D96A2D" w:rsidRPr="00D96A2D">
        <w:rPr>
          <w:rFonts w:ascii="Bookman Old Style" w:hAnsi="Bookman Old Style" w:cs="Arial"/>
        </w:rPr>
        <w:t xml:space="preserve"> </w:t>
      </w:r>
      <w:r w:rsidR="0089104F">
        <w:rPr>
          <w:rFonts w:ascii="Bookman Old Style" w:hAnsi="Bookman Old Style" w:cs="Arial"/>
        </w:rPr>
        <w:t>Durante el período de riesgo de desabastecimiento, l</w:t>
      </w:r>
      <w:r w:rsidR="00D96A2D" w:rsidRPr="00D96A2D">
        <w:rPr>
          <w:rFonts w:ascii="Bookman Old Style" w:hAnsi="Bookman Old Style" w:cs="Arial"/>
        </w:rPr>
        <w:t>a</w:t>
      </w:r>
      <w:r w:rsidR="00D96A2D">
        <w:rPr>
          <w:rFonts w:ascii="Bookman Old Style" w:hAnsi="Bookman Old Style" w:cs="Arial"/>
        </w:rPr>
        <w:t>s</w:t>
      </w:r>
      <w:r w:rsidR="00D96A2D" w:rsidRPr="00D96A2D">
        <w:rPr>
          <w:rFonts w:ascii="Bookman Old Style" w:hAnsi="Bookman Old Style" w:cs="Arial"/>
        </w:rPr>
        <w:t xml:space="preserve"> exportaciones de </w:t>
      </w:r>
      <w:r w:rsidR="00D96A2D">
        <w:rPr>
          <w:rFonts w:ascii="Bookman Old Style" w:hAnsi="Bookman Old Style" w:cs="Arial"/>
        </w:rPr>
        <w:t xml:space="preserve">energía definidas en las transacciones diarias de la bolsa </w:t>
      </w:r>
      <w:r w:rsidR="00223F33">
        <w:rPr>
          <w:rFonts w:ascii="Bookman Old Style" w:hAnsi="Bookman Old Style" w:cs="Arial"/>
        </w:rPr>
        <w:t xml:space="preserve">se harán de acuerdo con las reglas definidas en el </w:t>
      </w:r>
      <w:r w:rsidR="00223F33" w:rsidRPr="00A04982">
        <w:rPr>
          <w:rFonts w:ascii="Bookman Old Style" w:hAnsi="Bookman Old Style" w:cs="Arial"/>
        </w:rPr>
        <w:t>Anexo 2</w:t>
      </w:r>
      <w:r w:rsidR="00223F33">
        <w:rPr>
          <w:rFonts w:ascii="Bookman Old Style" w:hAnsi="Bookman Old Style" w:cs="Arial"/>
        </w:rPr>
        <w:t xml:space="preserve"> de la presente resolución.</w:t>
      </w:r>
    </w:p>
    <w:p w:rsidR="00552311" w:rsidRDefault="00552311" w:rsidP="00DC0B9C">
      <w:pPr>
        <w:tabs>
          <w:tab w:val="center" w:pos="4512"/>
          <w:tab w:val="left" w:pos="7088"/>
        </w:tabs>
        <w:suppressAutoHyphens/>
        <w:ind w:left="0" w:right="51"/>
        <w:jc w:val="both"/>
        <w:rPr>
          <w:rFonts w:ascii="Bookman Old Style" w:hAnsi="Bookman Old Style" w:cs="Arial"/>
        </w:rPr>
      </w:pPr>
    </w:p>
    <w:p w:rsidR="00F01A3D" w:rsidRDefault="00F01A3D"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Pr>
          <w:rFonts w:ascii="Bookman Old Style" w:hAnsi="Bookman Old Style" w:cs="Arial"/>
          <w:b/>
        </w:rPr>
        <w:t>10</w:t>
      </w:r>
      <w:r w:rsidRPr="00BA04BF">
        <w:rPr>
          <w:rFonts w:ascii="Bookman Old Style" w:hAnsi="Bookman Old Style" w:cs="Arial"/>
          <w:b/>
        </w:rPr>
        <w:t xml:space="preserve">. </w:t>
      </w:r>
      <w:r>
        <w:rPr>
          <w:rFonts w:ascii="Bookman Old Style" w:hAnsi="Bookman Old Style" w:cs="Arial"/>
          <w:b/>
        </w:rPr>
        <w:t>Derogatorias y Vigencia.</w:t>
      </w:r>
      <w:r>
        <w:rPr>
          <w:rFonts w:ascii="Bookman Old Style" w:hAnsi="Bookman Old Style" w:cs="Arial"/>
        </w:rPr>
        <w:t xml:space="preserve"> La presente resolución entrará a regir a partir de su publicación en el </w:t>
      </w:r>
      <w:r w:rsidRPr="00E15A99">
        <w:rPr>
          <w:rFonts w:ascii="Bookman Old Style" w:hAnsi="Bookman Old Style" w:cs="Arial"/>
          <w:i/>
        </w:rPr>
        <w:t>Diario Oficial</w:t>
      </w:r>
      <w:r>
        <w:rPr>
          <w:rFonts w:ascii="Bookman Old Style" w:hAnsi="Bookman Old Style" w:cs="Arial"/>
        </w:rPr>
        <w:t xml:space="preserve"> </w:t>
      </w:r>
      <w:r w:rsidR="003A1E8C">
        <w:rPr>
          <w:rFonts w:ascii="Bookman Old Style" w:hAnsi="Bookman Old Style" w:cs="Arial"/>
        </w:rPr>
        <w:t>y deroga todas las disposiciones que le sean contrarias.</w:t>
      </w:r>
    </w:p>
    <w:p w:rsidR="00283D02" w:rsidRDefault="00283D02" w:rsidP="00DC0B9C">
      <w:pPr>
        <w:tabs>
          <w:tab w:val="center" w:pos="4512"/>
          <w:tab w:val="left" w:pos="7088"/>
        </w:tabs>
        <w:suppressAutoHyphens/>
        <w:ind w:left="0" w:right="51"/>
        <w:jc w:val="both"/>
        <w:rPr>
          <w:rFonts w:ascii="Bookman Old Style" w:hAnsi="Bookman Old Style" w:cs="Arial"/>
        </w:rPr>
      </w:pPr>
    </w:p>
    <w:p w:rsidR="005D21E3" w:rsidRDefault="005D21E3" w:rsidP="00DC0B9C">
      <w:pPr>
        <w:tabs>
          <w:tab w:val="center" w:pos="4512"/>
          <w:tab w:val="left" w:pos="7088"/>
        </w:tabs>
        <w:suppressAutoHyphens/>
        <w:ind w:left="0" w:right="51"/>
        <w:jc w:val="both"/>
        <w:rPr>
          <w:rFonts w:ascii="Bookman Old Style" w:hAnsi="Bookman Old Style" w:cs="Arial"/>
        </w:rPr>
      </w:pPr>
    </w:p>
    <w:p w:rsidR="005D21E3" w:rsidRPr="005D21E3" w:rsidRDefault="005D21E3" w:rsidP="005D21E3">
      <w:pPr>
        <w:tabs>
          <w:tab w:val="center" w:pos="4512"/>
          <w:tab w:val="left" w:pos="7088"/>
        </w:tabs>
        <w:suppressAutoHyphens/>
        <w:ind w:left="0" w:right="51"/>
        <w:jc w:val="center"/>
        <w:rPr>
          <w:rFonts w:ascii="Bookman Old Style" w:hAnsi="Bookman Old Style" w:cs="Arial"/>
          <w:b/>
        </w:rPr>
      </w:pPr>
      <w:r w:rsidRPr="005D21E3">
        <w:rPr>
          <w:rFonts w:ascii="Bookman Old Style" w:hAnsi="Bookman Old Style" w:cs="Arial"/>
          <w:b/>
        </w:rPr>
        <w:t>PUBLIQUESE Y CÚMPLASE</w:t>
      </w:r>
    </w:p>
    <w:p w:rsidR="005D21E3" w:rsidRDefault="005D21E3" w:rsidP="00DC0B9C">
      <w:pPr>
        <w:tabs>
          <w:tab w:val="center" w:pos="4512"/>
          <w:tab w:val="left" w:pos="7088"/>
        </w:tabs>
        <w:suppressAutoHyphens/>
        <w:ind w:left="0" w:right="51"/>
        <w:jc w:val="both"/>
        <w:rPr>
          <w:rFonts w:ascii="Bookman Old Style" w:hAnsi="Bookman Old Style" w:cs="Arial"/>
        </w:rPr>
      </w:pPr>
    </w:p>
    <w:p w:rsidR="00B97D6C" w:rsidRDefault="00A10C87"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Firma del proyecto,</w:t>
      </w:r>
    </w:p>
    <w:p w:rsidR="000559D1" w:rsidRDefault="000559D1" w:rsidP="00DC0B9C">
      <w:pPr>
        <w:tabs>
          <w:tab w:val="center" w:pos="4512"/>
          <w:tab w:val="left" w:pos="7088"/>
        </w:tabs>
        <w:suppressAutoHyphens/>
        <w:ind w:left="0" w:right="51"/>
        <w:jc w:val="both"/>
        <w:rPr>
          <w:rFonts w:ascii="Bookman Old Style" w:hAnsi="Bookman Old Style" w:cs="Arial"/>
        </w:rPr>
      </w:pPr>
    </w:p>
    <w:p w:rsidR="00283D02" w:rsidRDefault="00283D02" w:rsidP="00DC0B9C">
      <w:pPr>
        <w:tabs>
          <w:tab w:val="center" w:pos="4512"/>
          <w:tab w:val="left" w:pos="7088"/>
        </w:tabs>
        <w:suppressAutoHyphens/>
        <w:ind w:left="0" w:right="51"/>
        <w:jc w:val="both"/>
        <w:rPr>
          <w:rFonts w:ascii="Bookman Old Style" w:hAnsi="Bookman Old Style" w:cs="Arial"/>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0559D1" w:rsidRPr="00720520" w:rsidTr="00733D98">
        <w:trPr>
          <w:jc w:val="right"/>
        </w:trPr>
        <w:tc>
          <w:tcPr>
            <w:tcW w:w="4503" w:type="dxa"/>
          </w:tcPr>
          <w:p w:rsidR="000559D1" w:rsidRPr="00720520" w:rsidRDefault="000559D1" w:rsidP="00733D98">
            <w:pPr>
              <w:ind w:left="204"/>
              <w:rPr>
                <w:rFonts w:ascii="Bookman Old Style" w:hAnsi="Bookman Old Style" w:cs="Arial"/>
                <w:b/>
                <w:spacing w:val="-3"/>
                <w:lang w:val="es-ES_tradnl"/>
              </w:rPr>
            </w:pPr>
            <w:r>
              <w:rPr>
                <w:rFonts w:ascii="Bookman Old Style" w:hAnsi="Bookman Old Style" w:cs="Arial"/>
                <w:b/>
                <w:spacing w:val="-3"/>
              </w:rPr>
              <w:t xml:space="preserve">  ORLANDO CABRALES SEGOVIA</w:t>
            </w:r>
          </w:p>
        </w:tc>
        <w:tc>
          <w:tcPr>
            <w:tcW w:w="5258" w:type="dxa"/>
          </w:tcPr>
          <w:p w:rsidR="000559D1" w:rsidRPr="00720520" w:rsidRDefault="000559D1" w:rsidP="00733D98">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tc>
      </w:tr>
      <w:tr w:rsidR="000559D1" w:rsidRPr="00720520" w:rsidTr="00733D98">
        <w:trPr>
          <w:jc w:val="right"/>
        </w:trPr>
        <w:tc>
          <w:tcPr>
            <w:tcW w:w="4503" w:type="dxa"/>
          </w:tcPr>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Viceministr</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 Energía</w:t>
            </w:r>
          </w:p>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Delegad</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del Ministro de Minas y Energía</w:t>
            </w:r>
          </w:p>
        </w:tc>
        <w:tc>
          <w:tcPr>
            <w:tcW w:w="5258" w:type="dxa"/>
          </w:tcPr>
          <w:p w:rsidR="000559D1" w:rsidRPr="00720520" w:rsidRDefault="000559D1" w:rsidP="00733D98">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0559D1" w:rsidRPr="00720520" w:rsidTr="00733D98">
        <w:trPr>
          <w:jc w:val="right"/>
        </w:trPr>
        <w:tc>
          <w:tcPr>
            <w:tcW w:w="4503" w:type="dxa"/>
          </w:tcPr>
          <w:p w:rsidR="000559D1" w:rsidRPr="00720520" w:rsidRDefault="000559D1" w:rsidP="00733D98">
            <w:pPr>
              <w:rPr>
                <w:rFonts w:ascii="Bookman Old Style" w:hAnsi="Bookman Old Style" w:cs="Arial"/>
                <w:spacing w:val="-3"/>
              </w:rPr>
            </w:pPr>
            <w:r>
              <w:rPr>
                <w:rFonts w:ascii="Bookman Old Style" w:hAnsi="Bookman Old Style" w:cs="Arial"/>
                <w:spacing w:val="-3"/>
              </w:rPr>
              <w:t xml:space="preserve">             </w:t>
            </w:r>
            <w:r w:rsidRPr="00720520">
              <w:rPr>
                <w:rFonts w:ascii="Bookman Old Style" w:hAnsi="Bookman Old Style" w:cs="Arial"/>
                <w:spacing w:val="-3"/>
              </w:rPr>
              <w:t>Presidente</w:t>
            </w:r>
          </w:p>
        </w:tc>
        <w:tc>
          <w:tcPr>
            <w:tcW w:w="5258" w:type="dxa"/>
          </w:tcPr>
          <w:p w:rsidR="000559D1" w:rsidRPr="00720520" w:rsidRDefault="000559D1" w:rsidP="00733D98">
            <w:pPr>
              <w:rPr>
                <w:rFonts w:ascii="Bookman Old Style" w:hAnsi="Bookman Old Style" w:cs="Arial"/>
                <w:spacing w:val="-3"/>
              </w:rPr>
            </w:pPr>
          </w:p>
        </w:tc>
      </w:tr>
    </w:tbl>
    <w:p w:rsidR="00283D02" w:rsidRDefault="00283D02" w:rsidP="00DC0B9C">
      <w:pPr>
        <w:tabs>
          <w:tab w:val="center" w:pos="4512"/>
          <w:tab w:val="left" w:pos="7088"/>
        </w:tabs>
        <w:suppressAutoHyphens/>
        <w:ind w:left="0" w:right="51"/>
        <w:jc w:val="both"/>
        <w:rPr>
          <w:rFonts w:ascii="Bookman Old Style" w:hAnsi="Bookman Old Style" w:cs="Arial"/>
        </w:rPr>
      </w:pPr>
    </w:p>
    <w:p w:rsidR="00283D02" w:rsidRDefault="00283D02"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0559D1" w:rsidRDefault="000559D1" w:rsidP="00DC0B9C">
      <w:pPr>
        <w:tabs>
          <w:tab w:val="center" w:pos="4512"/>
          <w:tab w:val="left" w:pos="7088"/>
        </w:tabs>
        <w:suppressAutoHyphens/>
        <w:ind w:left="0" w:right="51"/>
        <w:jc w:val="both"/>
        <w:rPr>
          <w:rFonts w:ascii="Bookman Old Style" w:hAnsi="Bookman Old Style" w:cs="Arial"/>
        </w:rPr>
      </w:pPr>
    </w:p>
    <w:p w:rsidR="00283D02" w:rsidRDefault="00283D02" w:rsidP="00283D02">
      <w:pPr>
        <w:tabs>
          <w:tab w:val="center" w:pos="4512"/>
          <w:tab w:val="left" w:pos="7088"/>
        </w:tabs>
        <w:suppressAutoHyphens/>
        <w:ind w:left="0" w:right="51"/>
        <w:jc w:val="center"/>
        <w:rPr>
          <w:rFonts w:ascii="Bookman Old Style" w:hAnsi="Bookman Old Style" w:cs="Arial"/>
          <w:b/>
        </w:rPr>
      </w:pPr>
      <w:r w:rsidRPr="00283D02">
        <w:rPr>
          <w:rFonts w:ascii="Bookman Old Style" w:hAnsi="Bookman Old Style" w:cs="Arial"/>
          <w:b/>
        </w:rPr>
        <w:t>ANEXO 1</w:t>
      </w:r>
    </w:p>
    <w:p w:rsidR="00176878" w:rsidRPr="00283D02" w:rsidRDefault="00176878" w:rsidP="00283D02">
      <w:pPr>
        <w:tabs>
          <w:tab w:val="center" w:pos="4512"/>
          <w:tab w:val="left" w:pos="7088"/>
        </w:tabs>
        <w:suppressAutoHyphens/>
        <w:ind w:left="0" w:right="51"/>
        <w:jc w:val="center"/>
        <w:rPr>
          <w:rFonts w:ascii="Bookman Old Style" w:hAnsi="Bookman Old Style" w:cs="Arial"/>
          <w:b/>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rPr>
      </w:pPr>
      <w:r w:rsidRPr="00283D02">
        <w:rPr>
          <w:rFonts w:ascii="Bookman Old Style" w:hAnsi="Bookman Old Style" w:cs="Arial"/>
          <w:b/>
        </w:rPr>
        <w:t>DETERMIN</w:t>
      </w:r>
      <w:r w:rsidR="00E06567">
        <w:rPr>
          <w:rFonts w:ascii="Bookman Old Style" w:hAnsi="Bookman Old Style" w:cs="Arial"/>
          <w:b/>
        </w:rPr>
        <w:t>A</w:t>
      </w:r>
      <w:r w:rsidRPr="00283D02">
        <w:rPr>
          <w:rFonts w:ascii="Bookman Old Style" w:hAnsi="Bookman Old Style" w:cs="Arial"/>
          <w:b/>
        </w:rPr>
        <w:t xml:space="preserve">CIÓN DE </w:t>
      </w:r>
      <w:r w:rsidR="00E06567">
        <w:rPr>
          <w:rFonts w:ascii="Bookman Old Style" w:hAnsi="Bookman Old Style" w:cs="Arial"/>
          <w:b/>
        </w:rPr>
        <w:t xml:space="preserve">LA </w:t>
      </w:r>
      <w:r w:rsidRPr="00283D02">
        <w:rPr>
          <w:rFonts w:ascii="Bookman Old Style" w:hAnsi="Bookman Old Style" w:cs="Arial"/>
          <w:b/>
        </w:rPr>
        <w:t xml:space="preserve">ENERGÍA DISPONIBLE DE CORTO PLAZO </w:t>
      </w:r>
      <w:r>
        <w:rPr>
          <w:rFonts w:ascii="Bookman Old Style" w:hAnsi="Bookman Old Style" w:cs="Arial"/>
          <w:b/>
        </w:rPr>
        <w:t xml:space="preserve">(ED) </w:t>
      </w:r>
      <w:r w:rsidRPr="00283D02">
        <w:rPr>
          <w:rFonts w:ascii="Bookman Old Style" w:hAnsi="Bookman Old Style" w:cs="Arial"/>
          <w:b/>
        </w:rPr>
        <w:t>DE PLANTAS DE GENERACIÓN</w:t>
      </w:r>
    </w:p>
    <w:p w:rsidR="00283D02" w:rsidRDefault="00283D02" w:rsidP="00DC0B9C">
      <w:pPr>
        <w:tabs>
          <w:tab w:val="center" w:pos="4512"/>
          <w:tab w:val="left" w:pos="7088"/>
        </w:tabs>
        <w:suppressAutoHyphens/>
        <w:ind w:left="0" w:right="51"/>
        <w:jc w:val="both"/>
        <w:rPr>
          <w:rFonts w:ascii="Bookman Old Style" w:hAnsi="Bookman Old Style" w:cs="Arial"/>
        </w:rPr>
      </w:pPr>
    </w:p>
    <w:p w:rsidR="00176878" w:rsidRDefault="00176878" w:rsidP="00DC0B9C">
      <w:pPr>
        <w:tabs>
          <w:tab w:val="center" w:pos="4512"/>
          <w:tab w:val="left" w:pos="7088"/>
        </w:tabs>
        <w:suppressAutoHyphens/>
        <w:ind w:left="0" w:right="51"/>
        <w:jc w:val="both"/>
        <w:rPr>
          <w:rFonts w:ascii="Bookman Old Style" w:hAnsi="Bookman Old Style" w:cs="Arial"/>
        </w:rPr>
      </w:pPr>
    </w:p>
    <w:p w:rsidR="00283D02" w:rsidRDefault="00F672E3"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La ED de las plantas de generación se determinará de acuerdo con las siguientes reglas:</w:t>
      </w:r>
    </w:p>
    <w:p w:rsidR="00F672E3" w:rsidRDefault="00F672E3" w:rsidP="00DC0B9C">
      <w:pPr>
        <w:tabs>
          <w:tab w:val="center" w:pos="4512"/>
          <w:tab w:val="left" w:pos="7088"/>
        </w:tabs>
        <w:suppressAutoHyphens/>
        <w:ind w:left="0" w:right="51"/>
        <w:jc w:val="both"/>
        <w:rPr>
          <w:rFonts w:ascii="Bookman Old Style" w:hAnsi="Bookman Old Style" w:cs="Arial"/>
        </w:rPr>
      </w:pPr>
    </w:p>
    <w:p w:rsidR="0066113A" w:rsidRPr="00F01A3D" w:rsidRDefault="0066113A" w:rsidP="00DC0B9C">
      <w:pPr>
        <w:tabs>
          <w:tab w:val="center" w:pos="4512"/>
          <w:tab w:val="left" w:pos="7088"/>
        </w:tabs>
        <w:suppressAutoHyphens/>
        <w:ind w:left="0" w:right="51"/>
        <w:jc w:val="both"/>
        <w:rPr>
          <w:rFonts w:ascii="Bookman Old Style" w:hAnsi="Bookman Old Style" w:cs="Arial"/>
        </w:rPr>
      </w:pPr>
    </w:p>
    <w:p w:rsidR="00552311" w:rsidRPr="00283D02" w:rsidRDefault="00283D02" w:rsidP="00283D02">
      <w:pPr>
        <w:pStyle w:val="Prrafodelista"/>
        <w:numPr>
          <w:ilvl w:val="0"/>
          <w:numId w:val="27"/>
        </w:numPr>
        <w:tabs>
          <w:tab w:val="center" w:pos="4512"/>
          <w:tab w:val="left" w:pos="7088"/>
        </w:tabs>
        <w:suppressAutoHyphens/>
        <w:ind w:right="51"/>
        <w:jc w:val="both"/>
        <w:rPr>
          <w:rFonts w:ascii="Bookman Old Style" w:hAnsi="Bookman Old Style" w:cs="Arial"/>
          <w:b/>
          <w:color w:val="000000"/>
          <w:sz w:val="24"/>
        </w:rPr>
      </w:pPr>
      <w:r w:rsidRPr="00283D02">
        <w:rPr>
          <w:rFonts w:ascii="Bookman Old Style" w:hAnsi="Bookman Old Style" w:cs="Arial"/>
          <w:b/>
          <w:color w:val="000000"/>
          <w:sz w:val="24"/>
        </w:rPr>
        <w:t>ED</w:t>
      </w:r>
      <w:r w:rsidR="001014D7">
        <w:rPr>
          <w:rFonts w:ascii="Bookman Old Style" w:hAnsi="Bookman Old Style" w:cs="Arial"/>
          <w:b/>
          <w:color w:val="000000"/>
          <w:sz w:val="24"/>
        </w:rPr>
        <w:t xml:space="preserve"> </w:t>
      </w:r>
      <w:r w:rsidRPr="00283D02">
        <w:rPr>
          <w:rFonts w:ascii="Bookman Old Style" w:hAnsi="Bookman Old Style" w:cs="Arial"/>
          <w:b/>
          <w:color w:val="000000"/>
          <w:sz w:val="24"/>
        </w:rPr>
        <w:t>DE PLANTAS HIDRÁULICAS</w:t>
      </w:r>
      <w:r w:rsidR="00B97D6C">
        <w:rPr>
          <w:rFonts w:ascii="Bookman Old Style" w:hAnsi="Bookman Old Style" w:cs="Arial"/>
          <w:b/>
          <w:color w:val="000000"/>
          <w:sz w:val="24"/>
        </w:rPr>
        <w:t xml:space="preserve"> (ED</w:t>
      </w:r>
      <w:r w:rsidR="00B97D6C" w:rsidRPr="00B97D6C">
        <w:rPr>
          <w:rFonts w:ascii="Bookman Old Style" w:hAnsi="Bookman Old Style" w:cs="Arial"/>
          <w:b/>
          <w:color w:val="000000"/>
          <w:sz w:val="24"/>
          <w:vertAlign w:val="subscript"/>
        </w:rPr>
        <w:t>H</w:t>
      </w:r>
      <w:r w:rsidR="00B97D6C">
        <w:rPr>
          <w:rFonts w:ascii="Bookman Old Style" w:hAnsi="Bookman Old Style" w:cs="Arial"/>
          <w:b/>
          <w:color w:val="000000"/>
          <w:sz w:val="24"/>
        </w:rPr>
        <w:t>)</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CC343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1.1 ED plantas hidráulicas con embalse</w:t>
      </w:r>
    </w:p>
    <w:p w:rsidR="00CC3432" w:rsidRDefault="00CC3432" w:rsidP="00283D02">
      <w:pPr>
        <w:tabs>
          <w:tab w:val="center" w:pos="4512"/>
          <w:tab w:val="left" w:pos="7088"/>
        </w:tabs>
        <w:suppressAutoHyphens/>
        <w:ind w:left="0" w:right="51"/>
        <w:jc w:val="both"/>
        <w:rPr>
          <w:rFonts w:ascii="Bookman Old Style" w:hAnsi="Bookman Old Style" w:cs="Arial"/>
          <w:color w:val="000000"/>
        </w:rPr>
      </w:pPr>
    </w:p>
    <w:p w:rsidR="00283D02" w:rsidRDefault="00AE5E6A"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 xml:space="preserve">La ED de las plantas hidráulicas </w:t>
      </w:r>
      <w:r w:rsidR="00CC3432">
        <w:rPr>
          <w:rFonts w:ascii="Bookman Old Style" w:hAnsi="Bookman Old Style" w:cs="Arial"/>
          <w:color w:val="000000"/>
        </w:rPr>
        <w:t xml:space="preserve">con embalse </w:t>
      </w:r>
      <w:r>
        <w:rPr>
          <w:rFonts w:ascii="Bookman Old Style" w:hAnsi="Bookman Old Style" w:cs="Arial"/>
          <w:color w:val="000000"/>
        </w:rPr>
        <w:t>se determinará aplicando las siguientes reglas:</w:t>
      </w:r>
    </w:p>
    <w:p w:rsidR="00AE5E6A" w:rsidRDefault="00AE5E6A" w:rsidP="00283D02">
      <w:pPr>
        <w:tabs>
          <w:tab w:val="center" w:pos="4512"/>
          <w:tab w:val="left" w:pos="7088"/>
        </w:tabs>
        <w:suppressAutoHyphens/>
        <w:ind w:left="0" w:right="51"/>
        <w:jc w:val="both"/>
        <w:rPr>
          <w:rFonts w:ascii="Bookman Old Style" w:hAnsi="Bookman Old Style" w:cs="Arial"/>
          <w:color w:val="000000"/>
        </w:rPr>
      </w:pPr>
    </w:p>
    <w:p w:rsidR="00FD6013" w:rsidRDefault="004003F3" w:rsidP="00AE5E6A">
      <w:pPr>
        <w:pStyle w:val="Prrafodelista"/>
        <w:numPr>
          <w:ilvl w:val="0"/>
          <w:numId w:val="28"/>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La ED de una planta es la máxima generación diaria que puede entregar constantemente durante el período comprendido entre el día uno (1) del mes de septiembre del año t al treinta </w:t>
      </w:r>
      <w:r w:rsidR="00FD6013">
        <w:rPr>
          <w:rFonts w:ascii="Bookman Old Style" w:hAnsi="Bookman Old Style" w:cs="Arial"/>
          <w:color w:val="000000"/>
          <w:sz w:val="24"/>
        </w:rPr>
        <w:t xml:space="preserve">(31) </w:t>
      </w:r>
      <w:r>
        <w:rPr>
          <w:rFonts w:ascii="Bookman Old Style" w:hAnsi="Bookman Old Style" w:cs="Arial"/>
          <w:color w:val="000000"/>
          <w:sz w:val="24"/>
        </w:rPr>
        <w:t xml:space="preserve">de </w:t>
      </w:r>
      <w:r w:rsidR="00FD6013">
        <w:rPr>
          <w:rFonts w:ascii="Bookman Old Style" w:hAnsi="Bookman Old Style" w:cs="Arial"/>
          <w:color w:val="000000"/>
          <w:sz w:val="24"/>
        </w:rPr>
        <w:t xml:space="preserve">agosto del año t+1, para todas las series de aportes históricos, e iniciando </w:t>
      </w:r>
      <w:r w:rsidR="009B33A7">
        <w:rPr>
          <w:rFonts w:ascii="Bookman Old Style" w:hAnsi="Bookman Old Style" w:cs="Arial"/>
          <w:color w:val="000000"/>
          <w:sz w:val="24"/>
        </w:rPr>
        <w:t xml:space="preserve">con </w:t>
      </w:r>
      <w:r w:rsidR="00FD6013">
        <w:rPr>
          <w:rFonts w:ascii="Bookman Old Style" w:hAnsi="Bookman Old Style" w:cs="Arial"/>
          <w:color w:val="000000"/>
          <w:sz w:val="24"/>
        </w:rPr>
        <w:t>diferentes niveles de embalse.</w:t>
      </w:r>
    </w:p>
    <w:p w:rsidR="00FD6013" w:rsidRDefault="00FD6013" w:rsidP="00FD6013">
      <w:pPr>
        <w:tabs>
          <w:tab w:val="center" w:pos="4512"/>
          <w:tab w:val="left" w:pos="7088"/>
        </w:tabs>
        <w:suppressAutoHyphens/>
        <w:ind w:left="0" w:right="51"/>
        <w:jc w:val="both"/>
        <w:rPr>
          <w:rFonts w:ascii="Bookman Old Style" w:hAnsi="Bookman Old Style" w:cs="Arial"/>
          <w:color w:val="000000"/>
          <w:lang w:val="es-CO"/>
        </w:rPr>
      </w:pPr>
    </w:p>
    <w:p w:rsidR="0015539B" w:rsidRPr="0015539B" w:rsidRDefault="0015539B" w:rsidP="0015539B">
      <w:pPr>
        <w:tabs>
          <w:tab w:val="center" w:pos="4512"/>
          <w:tab w:val="left" w:pos="7088"/>
        </w:tabs>
        <w:suppressAutoHyphens/>
        <w:ind w:left="708" w:right="51"/>
        <w:jc w:val="both"/>
        <w:rPr>
          <w:rFonts w:ascii="Bookman Old Style" w:hAnsi="Bookman Old Style" w:cs="Arial"/>
          <w:color w:val="000000"/>
        </w:rPr>
      </w:pPr>
      <w:r w:rsidRPr="0015539B">
        <w:rPr>
          <w:rFonts w:ascii="Bookman Old Style" w:hAnsi="Bookman Old Style" w:cs="Arial"/>
          <w:color w:val="000000"/>
        </w:rPr>
        <w:t>Los diferentes valores de ED para diferentes niveles de embalse serán calculados por el CND utilizando el modelo publicado para tal fin por la Dirección Ejecutiva de la CREG mediante circular. Los datos de aportes hídricos históricos y parámetros de las plantas que se utilicen serán los últimos valores declarados por los agentes.</w:t>
      </w:r>
    </w:p>
    <w:p w:rsidR="0015539B" w:rsidRPr="009B33A7" w:rsidRDefault="0015539B" w:rsidP="00FD6013">
      <w:pPr>
        <w:tabs>
          <w:tab w:val="center" w:pos="4512"/>
          <w:tab w:val="left" w:pos="7088"/>
        </w:tabs>
        <w:suppressAutoHyphens/>
        <w:ind w:left="0" w:right="51"/>
        <w:jc w:val="both"/>
        <w:rPr>
          <w:rFonts w:ascii="Bookman Old Style" w:hAnsi="Bookman Old Style" w:cs="Arial"/>
          <w:color w:val="000000"/>
          <w:lang w:val="es-CO"/>
        </w:rPr>
      </w:pPr>
    </w:p>
    <w:p w:rsidR="00AE5E6A" w:rsidRDefault="009B33A7" w:rsidP="00AE5E6A">
      <w:pPr>
        <w:pStyle w:val="Prrafodelista"/>
        <w:numPr>
          <w:ilvl w:val="0"/>
          <w:numId w:val="28"/>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Se </w:t>
      </w:r>
      <w:r w:rsidR="0015539B">
        <w:rPr>
          <w:rFonts w:ascii="Bookman Old Style" w:hAnsi="Bookman Old Style" w:cs="Arial"/>
          <w:color w:val="000000"/>
          <w:sz w:val="24"/>
        </w:rPr>
        <w:t>determina para el</w:t>
      </w:r>
      <w:r>
        <w:rPr>
          <w:rFonts w:ascii="Bookman Old Style" w:hAnsi="Bookman Old Style" w:cs="Arial"/>
          <w:color w:val="000000"/>
          <w:sz w:val="24"/>
        </w:rPr>
        <w:t xml:space="preserve"> nivel del embalse declarado por el agente representante de la planta</w:t>
      </w:r>
      <w:r w:rsidR="0015539B">
        <w:rPr>
          <w:rFonts w:ascii="Bookman Old Style" w:hAnsi="Bookman Old Style" w:cs="Arial"/>
          <w:color w:val="000000"/>
          <w:sz w:val="24"/>
        </w:rPr>
        <w:t xml:space="preserve"> en el día de evaluación</w:t>
      </w:r>
      <w:r>
        <w:rPr>
          <w:rFonts w:ascii="Bookman Old Style" w:hAnsi="Bookman Old Style" w:cs="Arial"/>
          <w:color w:val="000000"/>
          <w:sz w:val="24"/>
        </w:rPr>
        <w:t xml:space="preserve">. En el caso de plantas con varios embalses asociados, se utiliza el Nivel Útil Agregado de los Embalses Asociados </w:t>
      </w:r>
      <w:r w:rsidR="00572D9C">
        <w:rPr>
          <w:rFonts w:ascii="Bookman Old Style" w:hAnsi="Bookman Old Style" w:cs="Arial"/>
          <w:color w:val="000000"/>
          <w:sz w:val="24"/>
        </w:rPr>
        <w:t>a la planta contabilizados en energía.</w:t>
      </w:r>
    </w:p>
    <w:p w:rsidR="00572D9C" w:rsidRPr="00572D9C" w:rsidRDefault="00572D9C" w:rsidP="00572D9C">
      <w:pPr>
        <w:pStyle w:val="Prrafodelista"/>
        <w:rPr>
          <w:rFonts w:ascii="Bookman Old Style" w:hAnsi="Bookman Old Style" w:cs="Arial"/>
          <w:color w:val="000000"/>
          <w:sz w:val="24"/>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CC343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1.2 ED de plantas filo de agua</w:t>
      </w:r>
    </w:p>
    <w:p w:rsidR="00CC3432" w:rsidRDefault="00CC3432" w:rsidP="00283D02">
      <w:pPr>
        <w:tabs>
          <w:tab w:val="center" w:pos="4512"/>
          <w:tab w:val="left" w:pos="7088"/>
        </w:tabs>
        <w:suppressAutoHyphens/>
        <w:ind w:left="0" w:right="51"/>
        <w:jc w:val="both"/>
        <w:rPr>
          <w:rFonts w:ascii="Bookman Old Style" w:hAnsi="Bookman Old Style" w:cs="Arial"/>
          <w:color w:val="000000"/>
        </w:rPr>
      </w:pPr>
    </w:p>
    <w:p w:rsidR="00283D0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La ED de las plantas filo de agua o las plantas que no tengan embalse asociado se considerará igual a su ENFICC.</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P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Pr="00283D02" w:rsidRDefault="00283D02" w:rsidP="00283D02">
      <w:pPr>
        <w:pStyle w:val="Prrafodelista"/>
        <w:numPr>
          <w:ilvl w:val="0"/>
          <w:numId w:val="27"/>
        </w:numPr>
        <w:tabs>
          <w:tab w:val="center" w:pos="4512"/>
          <w:tab w:val="left" w:pos="7088"/>
        </w:tabs>
        <w:suppressAutoHyphens/>
        <w:ind w:right="51"/>
        <w:jc w:val="both"/>
        <w:rPr>
          <w:rFonts w:ascii="Bookman Old Style" w:hAnsi="Bookman Old Style" w:cs="Arial"/>
          <w:b/>
          <w:color w:val="000000"/>
          <w:sz w:val="24"/>
        </w:rPr>
      </w:pPr>
      <w:r w:rsidRPr="00283D02">
        <w:rPr>
          <w:rFonts w:ascii="Bookman Old Style" w:hAnsi="Bookman Old Style" w:cs="Arial"/>
          <w:b/>
          <w:color w:val="000000"/>
          <w:sz w:val="24"/>
        </w:rPr>
        <w:t>ED</w:t>
      </w:r>
      <w:r w:rsidR="001C2436">
        <w:rPr>
          <w:rFonts w:ascii="Bookman Old Style" w:hAnsi="Bookman Old Style" w:cs="Arial"/>
          <w:b/>
          <w:color w:val="000000"/>
          <w:sz w:val="24"/>
        </w:rPr>
        <w:t xml:space="preserve"> </w:t>
      </w:r>
      <w:r w:rsidRPr="00283D02">
        <w:rPr>
          <w:rFonts w:ascii="Bookman Old Style" w:hAnsi="Bookman Old Style" w:cs="Arial"/>
          <w:b/>
          <w:color w:val="000000"/>
          <w:sz w:val="24"/>
        </w:rPr>
        <w:t>DE PLANTAS TÉRMICAS</w:t>
      </w:r>
      <w:r w:rsidR="00B97D6C">
        <w:rPr>
          <w:rFonts w:ascii="Bookman Old Style" w:hAnsi="Bookman Old Style" w:cs="Arial"/>
          <w:b/>
          <w:color w:val="000000"/>
          <w:sz w:val="24"/>
        </w:rPr>
        <w:t xml:space="preserve"> (ED</w:t>
      </w:r>
      <w:r w:rsidR="00B97D6C">
        <w:rPr>
          <w:rFonts w:ascii="Bookman Old Style" w:hAnsi="Bookman Old Style" w:cs="Arial"/>
          <w:b/>
          <w:color w:val="000000"/>
          <w:sz w:val="24"/>
          <w:vertAlign w:val="subscript"/>
        </w:rPr>
        <w:t>T</w:t>
      </w:r>
      <w:r w:rsidR="00B97D6C">
        <w:rPr>
          <w:rFonts w:ascii="Bookman Old Style" w:hAnsi="Bookman Old Style" w:cs="Arial"/>
          <w:b/>
          <w:color w:val="000000"/>
          <w:sz w:val="24"/>
        </w:rPr>
        <w:t>)</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8902D1"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La ED de la</w:t>
      </w:r>
      <w:r w:rsidR="00B97D6C">
        <w:rPr>
          <w:rFonts w:ascii="Bookman Old Style" w:hAnsi="Bookman Old Style" w:cs="Arial"/>
          <w:color w:val="000000"/>
        </w:rPr>
        <w:t>s</w:t>
      </w:r>
      <w:r>
        <w:rPr>
          <w:rFonts w:ascii="Bookman Old Style" w:hAnsi="Bookman Old Style" w:cs="Arial"/>
          <w:color w:val="000000"/>
        </w:rPr>
        <w:t xml:space="preserve"> plantas térmicas </w:t>
      </w:r>
      <w:r w:rsidR="00B97D6C">
        <w:rPr>
          <w:rFonts w:ascii="Bookman Old Style" w:hAnsi="Bookman Old Style" w:cs="Arial"/>
          <w:color w:val="000000"/>
        </w:rPr>
        <w:t>se determinará diariamente aplicando la siguiente fórmula:</w:t>
      </w:r>
    </w:p>
    <w:p w:rsidR="00B97D6C" w:rsidRDefault="00B97D6C" w:rsidP="00283D02">
      <w:pPr>
        <w:tabs>
          <w:tab w:val="center" w:pos="4512"/>
          <w:tab w:val="left" w:pos="7088"/>
        </w:tabs>
        <w:suppressAutoHyphens/>
        <w:ind w:left="0" w:right="51"/>
        <w:jc w:val="both"/>
        <w:rPr>
          <w:rFonts w:ascii="Bookman Old Style" w:hAnsi="Bookman Old Style" w:cs="Arial"/>
          <w:color w:val="000000"/>
        </w:rPr>
      </w:pPr>
    </w:p>
    <w:p w:rsidR="00176878" w:rsidRPr="009469E3" w:rsidRDefault="00176878" w:rsidP="00283D02">
      <w:pPr>
        <w:tabs>
          <w:tab w:val="center" w:pos="4512"/>
          <w:tab w:val="left" w:pos="7088"/>
        </w:tabs>
        <w:suppressAutoHyphens/>
        <w:ind w:left="0" w:right="51"/>
        <w:jc w:val="both"/>
        <w:rPr>
          <w:rFonts w:ascii="Bookman Old Style" w:hAnsi="Bookman Old Style" w:cs="Arial"/>
          <w:color w:val="000000"/>
          <w:sz w:val="14"/>
        </w:rPr>
      </w:pPr>
    </w:p>
    <w:p w:rsidR="009273E6" w:rsidRDefault="003D4B0A" w:rsidP="00283D02">
      <w:pPr>
        <w:tabs>
          <w:tab w:val="center" w:pos="4512"/>
          <w:tab w:val="left" w:pos="7088"/>
        </w:tabs>
        <w:suppressAutoHyphens/>
        <w:ind w:left="0" w:right="51"/>
        <w:jc w:val="both"/>
        <w:rPr>
          <w:rFonts w:ascii="Bookman Old Style" w:hAnsi="Bookman Old Style" w:cs="Arial"/>
          <w:color w:val="000000"/>
        </w:rPr>
      </w:pPr>
      <m:oMathPara>
        <m:oMath>
          <m:sSub>
            <m:sSubPr>
              <m:ctrlPr>
                <w:rPr>
                  <w:rFonts w:ascii="Cambria Math" w:hAnsi="Cambria Math" w:cs="Arial"/>
                  <w:i/>
                  <w:color w:val="000000"/>
                </w:rPr>
              </m:ctrlPr>
            </m:sSubPr>
            <m:e>
              <m:r>
                <w:rPr>
                  <w:rFonts w:ascii="Cambria Math" w:hAnsi="Cambria Math" w:cs="Arial"/>
                  <w:color w:val="000000"/>
                </w:rPr>
                <m:t>ED</m:t>
              </m:r>
            </m:e>
            <m:sub>
              <m:r>
                <w:rPr>
                  <w:rFonts w:ascii="Cambria Math" w:hAnsi="Cambria Math" w:cs="Arial"/>
                  <w:color w:val="000000"/>
                </w:rPr>
                <m:t>T</m:t>
              </m:r>
            </m:sub>
          </m:sSub>
          <m:r>
            <w:rPr>
              <w:rFonts w:ascii="Cambria Math" w:hAnsi="Cambria Math" w:cs="Arial"/>
              <w:color w:val="000000"/>
            </w:rPr>
            <m:t>=CEN×(1-</m:t>
          </m:r>
          <m:sSub>
            <m:sSubPr>
              <m:ctrlPr>
                <w:rPr>
                  <w:rFonts w:ascii="Cambria Math" w:hAnsi="Cambria Math" w:cs="Arial"/>
                  <w:i/>
                  <w:color w:val="000000"/>
                </w:rPr>
              </m:ctrlPr>
            </m:sSubPr>
            <m:e>
              <m:r>
                <w:rPr>
                  <w:rFonts w:ascii="Cambria Math" w:hAnsi="Cambria Math" w:cs="Arial"/>
                  <w:color w:val="000000"/>
                </w:rPr>
                <m:t>IH</m:t>
              </m:r>
            </m:e>
            <m:sub>
              <m:r>
                <w:rPr>
                  <w:rFonts w:ascii="Cambria Math" w:hAnsi="Cambria Math" w:cs="Arial"/>
                  <w:color w:val="000000"/>
                </w:rPr>
                <m:t>día</m:t>
              </m:r>
            </m:sub>
          </m:sSub>
          <m:r>
            <w:rPr>
              <w:rFonts w:ascii="Cambria Math" w:hAnsi="Cambria Math" w:cs="Arial"/>
              <w:color w:val="000000"/>
            </w:rPr>
            <m:t>)×24</m:t>
          </m:r>
        </m:oMath>
      </m:oMathPara>
    </w:p>
    <w:p w:rsidR="00B97D6C" w:rsidRDefault="00B97D6C" w:rsidP="00283D02">
      <w:pPr>
        <w:tabs>
          <w:tab w:val="center" w:pos="4512"/>
          <w:tab w:val="left" w:pos="7088"/>
        </w:tabs>
        <w:suppressAutoHyphens/>
        <w:ind w:left="0" w:right="51"/>
        <w:jc w:val="both"/>
        <w:rPr>
          <w:rFonts w:ascii="Bookman Old Style" w:hAnsi="Bookman Old Style" w:cs="Arial"/>
          <w:color w:val="000000"/>
        </w:rPr>
      </w:pPr>
    </w:p>
    <w:p w:rsidR="00A10C87" w:rsidRDefault="00A10C87" w:rsidP="00283D02">
      <w:pPr>
        <w:tabs>
          <w:tab w:val="center" w:pos="4512"/>
          <w:tab w:val="left" w:pos="7088"/>
        </w:tabs>
        <w:suppressAutoHyphens/>
        <w:ind w:left="0" w:right="51"/>
        <w:jc w:val="both"/>
        <w:rPr>
          <w:rFonts w:ascii="Bookman Old Style" w:hAnsi="Bookman Old Style" w:cs="Arial"/>
          <w:color w:val="000000"/>
        </w:rPr>
      </w:pPr>
    </w:p>
    <w:p w:rsidR="00283D02" w:rsidRDefault="009273E6" w:rsidP="00283D02">
      <w:pPr>
        <w:tabs>
          <w:tab w:val="center" w:pos="4512"/>
          <w:tab w:val="left" w:pos="7088"/>
        </w:tabs>
        <w:suppressAutoHyphens/>
        <w:ind w:left="0" w:right="51"/>
        <w:jc w:val="both"/>
        <w:rPr>
          <w:rFonts w:ascii="Bookman Old Style" w:hAnsi="Bookman Old Style" w:cs="Arial"/>
          <w:color w:val="000000"/>
        </w:rPr>
      </w:pPr>
      <w:proofErr w:type="spellStart"/>
      <w:r>
        <w:rPr>
          <w:rFonts w:ascii="Bookman Old Style" w:hAnsi="Bookman Old Style" w:cs="Arial"/>
          <w:color w:val="000000"/>
        </w:rPr>
        <w:t>Donde</w:t>
      </w:r>
      <w:proofErr w:type="spellEnd"/>
      <w:r>
        <w:rPr>
          <w:rFonts w:ascii="Bookman Old Style" w:hAnsi="Bookman Old Style" w:cs="Arial"/>
          <w:color w:val="000000"/>
        </w:rPr>
        <w:t>:</w:t>
      </w:r>
    </w:p>
    <w:p w:rsidR="009273E6" w:rsidRDefault="009273E6" w:rsidP="00283D02">
      <w:pPr>
        <w:tabs>
          <w:tab w:val="center" w:pos="4512"/>
          <w:tab w:val="left" w:pos="7088"/>
        </w:tabs>
        <w:suppressAutoHyphens/>
        <w:ind w:left="0" w:right="51"/>
        <w:jc w:val="both"/>
        <w:rPr>
          <w:rFonts w:ascii="Bookman Old Style" w:hAnsi="Bookman Old Style" w:cs="Arial"/>
          <w:color w:val="000000"/>
        </w:rPr>
      </w:pPr>
    </w:p>
    <w:p w:rsidR="009273E6" w:rsidRDefault="009273E6" w:rsidP="009273E6">
      <w:pPr>
        <w:tabs>
          <w:tab w:val="center" w:pos="-142"/>
          <w:tab w:val="left" w:pos="7088"/>
        </w:tabs>
        <w:suppressAutoHyphens/>
        <w:ind w:left="851" w:right="51" w:hanging="851"/>
        <w:jc w:val="both"/>
        <w:rPr>
          <w:rFonts w:ascii="Bookman Old Style" w:hAnsi="Bookman Old Style" w:cs="Arial"/>
          <w:color w:val="000000"/>
        </w:rPr>
      </w:pPr>
      <w:r>
        <w:rPr>
          <w:rFonts w:ascii="Bookman Old Style" w:hAnsi="Bookman Old Style" w:cs="Arial"/>
          <w:color w:val="000000"/>
        </w:rPr>
        <w:t xml:space="preserve">CEN </w:t>
      </w:r>
      <w:r>
        <w:rPr>
          <w:rFonts w:ascii="Bookman Old Style" w:hAnsi="Bookman Old Style" w:cs="Arial"/>
          <w:color w:val="000000"/>
        </w:rPr>
        <w:tab/>
      </w:r>
      <w:proofErr w:type="gramStart"/>
      <w:r>
        <w:rPr>
          <w:rFonts w:ascii="Bookman Old Style" w:hAnsi="Bookman Old Style" w:cs="Arial"/>
          <w:color w:val="000000"/>
        </w:rPr>
        <w:t>:  Capacidad</w:t>
      </w:r>
      <w:proofErr w:type="gramEnd"/>
      <w:r>
        <w:rPr>
          <w:rFonts w:ascii="Bookman Old Style" w:hAnsi="Bookman Old Style" w:cs="Arial"/>
          <w:color w:val="000000"/>
        </w:rPr>
        <w:t xml:space="preserve"> Efectiva Neta en kW</w:t>
      </w:r>
    </w:p>
    <w:p w:rsidR="009273E6" w:rsidRDefault="009273E6" w:rsidP="009273E6">
      <w:pPr>
        <w:tabs>
          <w:tab w:val="center" w:pos="4512"/>
          <w:tab w:val="left" w:pos="7088"/>
        </w:tabs>
        <w:suppressAutoHyphens/>
        <w:ind w:left="851" w:right="51" w:hanging="851"/>
        <w:jc w:val="both"/>
        <w:rPr>
          <w:rFonts w:ascii="Bookman Old Style" w:hAnsi="Bookman Old Style" w:cs="Arial"/>
          <w:color w:val="000000"/>
        </w:rPr>
      </w:pPr>
      <w:proofErr w:type="spellStart"/>
      <w:r>
        <w:rPr>
          <w:rFonts w:ascii="Bookman Old Style" w:hAnsi="Bookman Old Style" w:cs="Arial"/>
          <w:color w:val="000000"/>
        </w:rPr>
        <w:t>IH</w:t>
      </w:r>
      <w:r w:rsidRPr="009273E6">
        <w:rPr>
          <w:rFonts w:ascii="Bookman Old Style" w:hAnsi="Bookman Old Style" w:cs="Arial"/>
          <w:color w:val="000000"/>
          <w:vertAlign w:val="subscript"/>
        </w:rPr>
        <w:t>día</w:t>
      </w:r>
      <w:proofErr w:type="spellEnd"/>
      <w:r>
        <w:rPr>
          <w:rFonts w:ascii="Bookman Old Style" w:hAnsi="Bookman Old Style" w:cs="Arial"/>
          <w:color w:val="000000"/>
        </w:rPr>
        <w:tab/>
      </w:r>
      <w:proofErr w:type="gramStart"/>
      <w:r>
        <w:rPr>
          <w:rFonts w:ascii="Bookman Old Style" w:hAnsi="Bookman Old Style" w:cs="Arial"/>
          <w:color w:val="000000"/>
        </w:rPr>
        <w:t xml:space="preserve">:  </w:t>
      </w:r>
      <w:r w:rsidR="00F27AA4" w:rsidRPr="00F27AA4">
        <w:rPr>
          <w:rFonts w:ascii="Bookman Old Style" w:hAnsi="Bookman Old Style" w:cs="Arial"/>
          <w:color w:val="000000"/>
        </w:rPr>
        <w:t>Índice</w:t>
      </w:r>
      <w:proofErr w:type="gramEnd"/>
      <w:r w:rsidR="00F27AA4" w:rsidRPr="00F27AA4">
        <w:rPr>
          <w:rFonts w:ascii="Bookman Old Style" w:hAnsi="Bookman Old Style" w:cs="Arial"/>
          <w:color w:val="000000"/>
        </w:rPr>
        <w:t xml:space="preserve"> de Indisponibilidad Histórica día</w:t>
      </w:r>
      <w:r w:rsidR="00F27AA4">
        <w:rPr>
          <w:rFonts w:ascii="Bookman Old Style" w:hAnsi="Bookman Old Style" w:cs="Arial"/>
          <w:color w:val="000000"/>
        </w:rPr>
        <w:t xml:space="preserve"> en %</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0559D1" w:rsidRPr="00720520" w:rsidTr="00733D98">
        <w:trPr>
          <w:jc w:val="right"/>
        </w:trPr>
        <w:tc>
          <w:tcPr>
            <w:tcW w:w="4503" w:type="dxa"/>
          </w:tcPr>
          <w:p w:rsidR="000559D1" w:rsidRPr="00720520" w:rsidRDefault="000559D1" w:rsidP="00733D98">
            <w:pPr>
              <w:ind w:left="204"/>
              <w:rPr>
                <w:rFonts w:ascii="Bookman Old Style" w:hAnsi="Bookman Old Style" w:cs="Arial"/>
                <w:b/>
                <w:spacing w:val="-3"/>
                <w:lang w:val="es-ES_tradnl"/>
              </w:rPr>
            </w:pPr>
            <w:r>
              <w:rPr>
                <w:rFonts w:ascii="Bookman Old Style" w:hAnsi="Bookman Old Style" w:cs="Arial"/>
                <w:b/>
                <w:spacing w:val="-3"/>
              </w:rPr>
              <w:t xml:space="preserve">  ORLANDO CABRALES SEGOVIA</w:t>
            </w:r>
          </w:p>
        </w:tc>
        <w:tc>
          <w:tcPr>
            <w:tcW w:w="5258" w:type="dxa"/>
          </w:tcPr>
          <w:p w:rsidR="000559D1" w:rsidRPr="00720520" w:rsidRDefault="000559D1" w:rsidP="00733D98">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tc>
      </w:tr>
      <w:tr w:rsidR="000559D1" w:rsidRPr="00720520" w:rsidTr="00733D98">
        <w:trPr>
          <w:jc w:val="right"/>
        </w:trPr>
        <w:tc>
          <w:tcPr>
            <w:tcW w:w="4503" w:type="dxa"/>
          </w:tcPr>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Viceministr</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 Energía</w:t>
            </w:r>
          </w:p>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Delegad</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del Ministro de Minas y Energía</w:t>
            </w:r>
          </w:p>
        </w:tc>
        <w:tc>
          <w:tcPr>
            <w:tcW w:w="5258" w:type="dxa"/>
          </w:tcPr>
          <w:p w:rsidR="000559D1" w:rsidRPr="00720520" w:rsidRDefault="000559D1" w:rsidP="00733D98">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0559D1" w:rsidRPr="00720520" w:rsidTr="00733D98">
        <w:trPr>
          <w:jc w:val="right"/>
        </w:trPr>
        <w:tc>
          <w:tcPr>
            <w:tcW w:w="4503" w:type="dxa"/>
          </w:tcPr>
          <w:p w:rsidR="000559D1" w:rsidRPr="00720520" w:rsidRDefault="000559D1" w:rsidP="00733D98">
            <w:pPr>
              <w:rPr>
                <w:rFonts w:ascii="Bookman Old Style" w:hAnsi="Bookman Old Style" w:cs="Arial"/>
                <w:spacing w:val="-3"/>
              </w:rPr>
            </w:pPr>
            <w:r>
              <w:rPr>
                <w:rFonts w:ascii="Bookman Old Style" w:hAnsi="Bookman Old Style" w:cs="Arial"/>
                <w:spacing w:val="-3"/>
              </w:rPr>
              <w:t xml:space="preserve">             </w:t>
            </w:r>
            <w:r w:rsidRPr="00720520">
              <w:rPr>
                <w:rFonts w:ascii="Bookman Old Style" w:hAnsi="Bookman Old Style" w:cs="Arial"/>
                <w:spacing w:val="-3"/>
              </w:rPr>
              <w:t>Presidente</w:t>
            </w:r>
          </w:p>
        </w:tc>
        <w:tc>
          <w:tcPr>
            <w:tcW w:w="5258" w:type="dxa"/>
          </w:tcPr>
          <w:p w:rsidR="000559D1" w:rsidRPr="00720520" w:rsidRDefault="000559D1" w:rsidP="00733D98">
            <w:pPr>
              <w:rPr>
                <w:rFonts w:ascii="Bookman Old Style" w:hAnsi="Bookman Old Style" w:cs="Arial"/>
                <w:spacing w:val="-3"/>
              </w:rPr>
            </w:pPr>
          </w:p>
        </w:tc>
      </w:tr>
    </w:tbl>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E15A99" w:rsidRDefault="00E15A99" w:rsidP="00283D02">
      <w:pPr>
        <w:tabs>
          <w:tab w:val="center" w:pos="4512"/>
          <w:tab w:val="left" w:pos="7088"/>
        </w:tabs>
        <w:suppressAutoHyphens/>
        <w:ind w:left="0" w:right="51"/>
        <w:jc w:val="both"/>
        <w:rPr>
          <w:rFonts w:ascii="Bookman Old Style" w:hAnsi="Bookman Old Style" w:cs="Arial"/>
          <w:color w:val="000000"/>
        </w:rPr>
      </w:pPr>
    </w:p>
    <w:p w:rsidR="00E15A99" w:rsidRDefault="00E15A99"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A10C87" w:rsidRDefault="00A10C87" w:rsidP="00283D02">
      <w:pPr>
        <w:tabs>
          <w:tab w:val="center" w:pos="4512"/>
          <w:tab w:val="left" w:pos="7088"/>
        </w:tabs>
        <w:suppressAutoHyphens/>
        <w:ind w:left="0" w:right="51"/>
        <w:jc w:val="both"/>
        <w:rPr>
          <w:rFonts w:ascii="Bookman Old Style" w:hAnsi="Bookman Old Style" w:cs="Arial"/>
          <w:color w:val="000000"/>
        </w:rPr>
      </w:pPr>
    </w:p>
    <w:p w:rsidR="00A10C87" w:rsidRDefault="00A10C87"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color w:val="000000"/>
        </w:rPr>
      </w:pPr>
      <w:r w:rsidRPr="00283D02">
        <w:rPr>
          <w:rFonts w:ascii="Bookman Old Style" w:hAnsi="Bookman Old Style" w:cs="Arial"/>
          <w:b/>
          <w:color w:val="000000"/>
        </w:rPr>
        <w:t>ANEXO 2</w:t>
      </w:r>
    </w:p>
    <w:p w:rsidR="00283D02" w:rsidRDefault="00283D02" w:rsidP="00283D02">
      <w:pPr>
        <w:tabs>
          <w:tab w:val="center" w:pos="4512"/>
          <w:tab w:val="left" w:pos="7088"/>
        </w:tabs>
        <w:suppressAutoHyphens/>
        <w:ind w:left="0" w:right="51"/>
        <w:jc w:val="center"/>
        <w:rPr>
          <w:rFonts w:ascii="Bookman Old Style" w:hAnsi="Bookman Old Style" w:cs="Arial"/>
          <w:b/>
          <w:color w:val="000000"/>
        </w:rPr>
      </w:pPr>
    </w:p>
    <w:p w:rsidR="00176878" w:rsidRPr="00283D02" w:rsidRDefault="00176878" w:rsidP="00283D02">
      <w:pPr>
        <w:tabs>
          <w:tab w:val="center" w:pos="4512"/>
          <w:tab w:val="left" w:pos="7088"/>
        </w:tabs>
        <w:suppressAutoHyphens/>
        <w:ind w:left="0" w:right="51"/>
        <w:jc w:val="center"/>
        <w:rPr>
          <w:rFonts w:ascii="Bookman Old Style" w:hAnsi="Bookman Old Style" w:cs="Arial"/>
          <w:b/>
          <w:color w:val="000000"/>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color w:val="000000"/>
        </w:rPr>
      </w:pPr>
      <w:r w:rsidRPr="00283D02">
        <w:rPr>
          <w:rFonts w:ascii="Bookman Old Style" w:hAnsi="Bookman Old Style" w:cs="Arial"/>
          <w:b/>
          <w:color w:val="000000"/>
        </w:rPr>
        <w:t xml:space="preserve">REGLAS PARA </w:t>
      </w:r>
      <w:r w:rsidR="00995F63">
        <w:rPr>
          <w:rFonts w:ascii="Bookman Old Style" w:hAnsi="Bookman Old Style" w:cs="Arial"/>
          <w:b/>
          <w:color w:val="000000"/>
        </w:rPr>
        <w:t xml:space="preserve">LAS </w:t>
      </w:r>
      <w:r w:rsidRPr="00283D02">
        <w:rPr>
          <w:rFonts w:ascii="Bookman Old Style" w:hAnsi="Bookman Old Style" w:cs="Arial"/>
          <w:b/>
          <w:color w:val="000000"/>
        </w:rPr>
        <w:t>EXPORTACIONES DE ENERGÍA DURANTE EL PERÍODO DE RIESGO DE DESABASTECIMIENTO</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66113A" w:rsidRDefault="0066113A" w:rsidP="00283D02">
      <w:pPr>
        <w:tabs>
          <w:tab w:val="center" w:pos="4512"/>
          <w:tab w:val="left" w:pos="7088"/>
        </w:tabs>
        <w:suppressAutoHyphens/>
        <w:ind w:left="0" w:right="51"/>
        <w:jc w:val="both"/>
        <w:rPr>
          <w:rFonts w:ascii="Bookman Old Style" w:hAnsi="Bookman Old Style" w:cs="Arial"/>
          <w:color w:val="000000"/>
        </w:rPr>
      </w:pPr>
    </w:p>
    <w:p w:rsidR="00283D02" w:rsidRDefault="00B86889" w:rsidP="00283D02">
      <w:pPr>
        <w:tabs>
          <w:tab w:val="center" w:pos="4512"/>
          <w:tab w:val="left" w:pos="7088"/>
        </w:tabs>
        <w:suppressAutoHyphens/>
        <w:ind w:left="0" w:right="51"/>
        <w:jc w:val="both"/>
        <w:rPr>
          <w:rFonts w:ascii="Bookman Old Style" w:hAnsi="Bookman Old Style" w:cs="Arial"/>
        </w:rPr>
      </w:pPr>
      <w:r>
        <w:rPr>
          <w:rFonts w:ascii="Bookman Old Style" w:hAnsi="Bookman Old Style" w:cs="Arial"/>
          <w:color w:val="000000"/>
        </w:rPr>
        <w:t>Durante el período de riesgo de desabastecimiento las exportaciones de energía</w:t>
      </w:r>
      <w:r w:rsidR="00095CE7">
        <w:rPr>
          <w:rFonts w:ascii="Bookman Old Style" w:hAnsi="Bookman Old Style" w:cs="Arial"/>
          <w:color w:val="000000"/>
        </w:rPr>
        <w:t xml:space="preserve"> que no tienen compromisos firmes de largo plazo y que son</w:t>
      </w:r>
      <w:r>
        <w:rPr>
          <w:rFonts w:ascii="Bookman Old Style" w:hAnsi="Bookman Old Style" w:cs="Arial"/>
          <w:color w:val="000000"/>
        </w:rPr>
        <w:t xml:space="preserve"> </w:t>
      </w:r>
      <w:r>
        <w:rPr>
          <w:rFonts w:ascii="Bookman Old Style" w:hAnsi="Bookman Old Style" w:cs="Arial"/>
        </w:rPr>
        <w:t>definidas en las transacciones diarias de la bolsa</w:t>
      </w:r>
      <w:r w:rsidR="00095CE7">
        <w:rPr>
          <w:rFonts w:ascii="Bookman Old Style" w:hAnsi="Bookman Old Style" w:cs="Arial"/>
        </w:rPr>
        <w:t>,</w:t>
      </w:r>
      <w:r>
        <w:rPr>
          <w:rFonts w:ascii="Bookman Old Style" w:hAnsi="Bookman Old Style" w:cs="Arial"/>
        </w:rPr>
        <w:t xml:space="preserve"> se harán de acuerdo con las siguientes reglas:</w:t>
      </w:r>
    </w:p>
    <w:p w:rsidR="00B86889" w:rsidRDefault="00B86889" w:rsidP="00283D02">
      <w:pPr>
        <w:tabs>
          <w:tab w:val="center" w:pos="4512"/>
          <w:tab w:val="left" w:pos="7088"/>
        </w:tabs>
        <w:suppressAutoHyphens/>
        <w:ind w:left="0" w:right="51"/>
        <w:jc w:val="both"/>
        <w:rPr>
          <w:rFonts w:ascii="Bookman Old Style" w:hAnsi="Bookman Old Style" w:cs="Arial"/>
        </w:rPr>
      </w:pPr>
    </w:p>
    <w:p w:rsidR="00B86889" w:rsidRDefault="00FC50A2"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Solo se podrá exportar energía eléctrica para suplir generación de seguridad en el país importador, haciendo uso de generación de plantas térmicas operando con combustibles líquidos que no se requieran en el despacho económico para cubrir demanda total doméstica o nacional.</w:t>
      </w:r>
    </w:p>
    <w:p w:rsidR="00FC50A2" w:rsidRPr="00FC50A2" w:rsidRDefault="00FC50A2" w:rsidP="00FC50A2">
      <w:pPr>
        <w:tabs>
          <w:tab w:val="center" w:pos="4512"/>
          <w:tab w:val="left" w:pos="7088"/>
        </w:tabs>
        <w:suppressAutoHyphens/>
        <w:ind w:left="0" w:right="51"/>
        <w:jc w:val="both"/>
        <w:rPr>
          <w:rFonts w:ascii="Bookman Old Style" w:hAnsi="Bookman Old Style" w:cs="Arial"/>
          <w:color w:val="000000"/>
        </w:rPr>
      </w:pPr>
    </w:p>
    <w:p w:rsidR="00FC50A2" w:rsidRDefault="00930DF8"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ASIC liquidará y facturará todos los costos en que incurra el mercado exportador, incluyendo costos adicionales causados por esta operación para la entrega </w:t>
      </w:r>
      <w:r w:rsidR="00134A94">
        <w:rPr>
          <w:rFonts w:ascii="Bookman Old Style" w:hAnsi="Bookman Old Style" w:cs="Arial"/>
          <w:color w:val="000000"/>
          <w:sz w:val="24"/>
        </w:rPr>
        <w:t>de la energía eléctrica, según lo establecido en la regulación para las exportaciones.</w:t>
      </w:r>
    </w:p>
    <w:p w:rsidR="00134A94" w:rsidRPr="00134A94" w:rsidRDefault="00134A94" w:rsidP="00134A94">
      <w:pPr>
        <w:pStyle w:val="Prrafodelista"/>
        <w:rPr>
          <w:rFonts w:ascii="Bookman Old Style" w:hAnsi="Bookman Old Style" w:cs="Arial"/>
          <w:color w:val="000000"/>
          <w:sz w:val="24"/>
        </w:rPr>
      </w:pPr>
    </w:p>
    <w:p w:rsidR="00134A94" w:rsidRDefault="00134A94"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precio de generación de exportación por generación de seguridad en el país importador será el de la planta con mayor precio ofertado, incrementado con los precios de arranque – parada </w:t>
      </w:r>
      <w:r w:rsidR="00095CE7">
        <w:rPr>
          <w:rFonts w:ascii="Bookman Old Style" w:hAnsi="Bookman Old Style" w:cs="Arial"/>
          <w:color w:val="000000"/>
          <w:sz w:val="24"/>
        </w:rPr>
        <w:t>divididos por la generación real</w:t>
      </w:r>
      <w:r>
        <w:rPr>
          <w:rFonts w:ascii="Bookman Old Style" w:hAnsi="Bookman Old Style" w:cs="Arial"/>
          <w:color w:val="000000"/>
          <w:sz w:val="24"/>
        </w:rPr>
        <w:t>.</w:t>
      </w:r>
    </w:p>
    <w:p w:rsidR="00134A94" w:rsidRPr="00134A94" w:rsidRDefault="00134A94" w:rsidP="00134A94">
      <w:pPr>
        <w:pStyle w:val="Prrafodelista"/>
        <w:rPr>
          <w:rFonts w:ascii="Bookman Old Style" w:hAnsi="Bookman Old Style" w:cs="Arial"/>
          <w:color w:val="000000"/>
          <w:sz w:val="24"/>
        </w:rPr>
      </w:pPr>
    </w:p>
    <w:p w:rsidR="00134A94" w:rsidRPr="00FC50A2" w:rsidRDefault="00134A94"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En el evento que se esté atendiendo con generación de seguridad las exportaciones a los países con que se realizan intercambios de energía, los precios de generación para cada exportación se estimarán con el recurso más costoso que atienda cada una de ellas, iniciando con el país con el cual se tienen acuerdos regulatorios. </w:t>
      </w: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0559D1" w:rsidRPr="00720520" w:rsidTr="00733D98">
        <w:trPr>
          <w:jc w:val="right"/>
        </w:trPr>
        <w:tc>
          <w:tcPr>
            <w:tcW w:w="4503" w:type="dxa"/>
          </w:tcPr>
          <w:p w:rsidR="000559D1" w:rsidRPr="00720520" w:rsidRDefault="000559D1" w:rsidP="00733D98">
            <w:pPr>
              <w:ind w:left="204"/>
              <w:rPr>
                <w:rFonts w:ascii="Bookman Old Style" w:hAnsi="Bookman Old Style" w:cs="Arial"/>
                <w:b/>
                <w:spacing w:val="-3"/>
                <w:lang w:val="es-ES_tradnl"/>
              </w:rPr>
            </w:pPr>
            <w:r>
              <w:rPr>
                <w:rFonts w:ascii="Bookman Old Style" w:hAnsi="Bookman Old Style" w:cs="Arial"/>
                <w:b/>
                <w:spacing w:val="-3"/>
              </w:rPr>
              <w:t xml:space="preserve">  ORLANDO CABRALES SEGOVIA</w:t>
            </w:r>
          </w:p>
        </w:tc>
        <w:tc>
          <w:tcPr>
            <w:tcW w:w="5258" w:type="dxa"/>
          </w:tcPr>
          <w:p w:rsidR="000559D1" w:rsidRPr="00720520" w:rsidRDefault="000559D1" w:rsidP="00733D98">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tc>
      </w:tr>
      <w:tr w:rsidR="000559D1" w:rsidRPr="00720520" w:rsidTr="00733D98">
        <w:trPr>
          <w:jc w:val="right"/>
        </w:trPr>
        <w:tc>
          <w:tcPr>
            <w:tcW w:w="4503" w:type="dxa"/>
          </w:tcPr>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Viceministr</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 Energía</w:t>
            </w:r>
          </w:p>
          <w:p w:rsidR="000559D1" w:rsidRPr="00720520" w:rsidRDefault="000559D1" w:rsidP="00733D98">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Delegad</w:t>
            </w:r>
            <w:r>
              <w:rPr>
                <w:rFonts w:ascii="Bookman Old Style" w:hAnsi="Bookman Old Style" w:cs="Arial"/>
                <w:spacing w:val="-3"/>
                <w:lang w:val="es-ES_tradnl"/>
              </w:rPr>
              <w:t>o</w:t>
            </w:r>
            <w:r w:rsidRPr="00720520">
              <w:rPr>
                <w:rFonts w:ascii="Bookman Old Style" w:hAnsi="Bookman Old Style" w:cs="Arial"/>
                <w:spacing w:val="-3"/>
                <w:lang w:val="es-ES_tradnl"/>
              </w:rPr>
              <w:t xml:space="preserve"> del Ministro de Minas y Energía</w:t>
            </w:r>
          </w:p>
        </w:tc>
        <w:tc>
          <w:tcPr>
            <w:tcW w:w="5258" w:type="dxa"/>
          </w:tcPr>
          <w:p w:rsidR="000559D1" w:rsidRPr="00720520" w:rsidRDefault="000559D1" w:rsidP="00733D98">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0559D1" w:rsidRPr="00720520" w:rsidTr="00733D98">
        <w:trPr>
          <w:jc w:val="right"/>
        </w:trPr>
        <w:tc>
          <w:tcPr>
            <w:tcW w:w="4503" w:type="dxa"/>
          </w:tcPr>
          <w:p w:rsidR="000559D1" w:rsidRPr="00720520" w:rsidRDefault="000559D1" w:rsidP="00733D98">
            <w:pPr>
              <w:rPr>
                <w:rFonts w:ascii="Bookman Old Style" w:hAnsi="Bookman Old Style" w:cs="Arial"/>
                <w:spacing w:val="-3"/>
              </w:rPr>
            </w:pPr>
            <w:r>
              <w:rPr>
                <w:rFonts w:ascii="Bookman Old Style" w:hAnsi="Bookman Old Style" w:cs="Arial"/>
                <w:spacing w:val="-3"/>
              </w:rPr>
              <w:t xml:space="preserve">             </w:t>
            </w:r>
            <w:r w:rsidRPr="00720520">
              <w:rPr>
                <w:rFonts w:ascii="Bookman Old Style" w:hAnsi="Bookman Old Style" w:cs="Arial"/>
                <w:spacing w:val="-3"/>
              </w:rPr>
              <w:t>Presidente</w:t>
            </w:r>
          </w:p>
        </w:tc>
        <w:tc>
          <w:tcPr>
            <w:tcW w:w="5258" w:type="dxa"/>
          </w:tcPr>
          <w:p w:rsidR="000559D1" w:rsidRPr="00720520" w:rsidRDefault="000559D1" w:rsidP="00733D98">
            <w:pPr>
              <w:rPr>
                <w:rFonts w:ascii="Bookman Old Style" w:hAnsi="Bookman Old Style" w:cs="Arial"/>
                <w:spacing w:val="-3"/>
              </w:rPr>
            </w:pPr>
          </w:p>
        </w:tc>
      </w:tr>
    </w:tbl>
    <w:p w:rsidR="000559D1" w:rsidRPr="00283D02" w:rsidRDefault="000559D1" w:rsidP="00283D02">
      <w:pPr>
        <w:tabs>
          <w:tab w:val="center" w:pos="4512"/>
          <w:tab w:val="left" w:pos="7088"/>
        </w:tabs>
        <w:suppressAutoHyphens/>
        <w:ind w:left="0" w:right="51"/>
        <w:jc w:val="both"/>
        <w:rPr>
          <w:rFonts w:ascii="Bookman Old Style" w:hAnsi="Bookman Old Style" w:cs="Arial"/>
          <w:color w:val="000000"/>
        </w:rPr>
      </w:pPr>
    </w:p>
    <w:sectPr w:rsidR="000559D1" w:rsidRPr="00283D02" w:rsidSect="00A10C87">
      <w:headerReference w:type="default" r:id="rId11"/>
      <w:headerReference w:type="first" r:id="rId12"/>
      <w:type w:val="continuous"/>
      <w:pgSz w:w="12242" w:h="18722" w:code="123"/>
      <w:pgMar w:top="2341"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3B4D" w:rsidRDefault="00F83B4D">
      <w:r>
        <w:separator/>
      </w:r>
    </w:p>
  </w:endnote>
  <w:endnote w:type="continuationSeparator" w:id="0">
    <w:p w:rsidR="00F83B4D" w:rsidRDefault="00F83B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3B4D" w:rsidRDefault="00F83B4D">
      <w:r>
        <w:separator/>
      </w:r>
    </w:p>
  </w:footnote>
  <w:footnote w:type="continuationSeparator" w:id="0">
    <w:p w:rsidR="00F83B4D" w:rsidRDefault="00F83B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B4D" w:rsidRDefault="00F83B4D" w:rsidP="00951F79">
    <w:pPr>
      <w:pStyle w:val="Ttulo1"/>
      <w:ind w:right="6"/>
      <w:jc w:val="left"/>
      <w:rPr>
        <w:rFonts w:ascii="Bookman Old Style" w:hAnsi="Bookman Old Style" w:cs="Arial"/>
        <w:b w:val="0"/>
        <w:sz w:val="22"/>
        <w:szCs w:val="22"/>
      </w:rPr>
    </w:pPr>
  </w:p>
  <w:p w:rsidR="00F83B4D" w:rsidRPr="00951F79" w:rsidRDefault="00F83B4D"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3D4B0A">
      <w:rPr>
        <w:rFonts w:ascii="Bookman Old Style" w:hAnsi="Bookman Old Style" w:cs="Arial"/>
        <w:b w:val="0"/>
        <w:noProof/>
        <w:sz w:val="22"/>
        <w:szCs w:val="22"/>
      </w:rPr>
      <w:t>13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3D4B0A" w:rsidRPr="003D4B0A">
        <w:rPr>
          <w:rFonts w:ascii="Bookman Old Style" w:hAnsi="Bookman Old Style" w:cs="Arial"/>
          <w:b w:val="0"/>
          <w:noProof/>
          <w:sz w:val="22"/>
          <w:szCs w:val="22"/>
        </w:rPr>
        <w:t>13</w:t>
      </w:r>
    </w:fldSimple>
  </w:p>
  <w:p w:rsidR="00F83B4D" w:rsidRDefault="00F83B4D"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0378E2DC" wp14:editId="4FA3B237">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F83B4D" w:rsidRPr="00A10C87" w:rsidRDefault="00F83B4D" w:rsidP="00A10C87">
    <w:pPr>
      <w:ind w:left="0"/>
      <w:jc w:val="both"/>
      <w:rPr>
        <w:rFonts w:ascii="Bookman Old Style" w:hAnsi="Bookman Old Style"/>
        <w:sz w:val="22"/>
        <w:szCs w:val="22"/>
      </w:rPr>
    </w:pPr>
    <w:r w:rsidRPr="00A10C87">
      <w:rPr>
        <w:rFonts w:ascii="Bookman Old Style" w:hAnsi="Bookman Old Style"/>
        <w:sz w:val="22"/>
        <w:szCs w:val="22"/>
      </w:rPr>
      <w:t>Por la cual se ordena hacer público un proyecto de resolución “Por la cual se establece el Estatuto para Situaciones de Riesgo de Desabastecimiento en el Mercado Mayorista de Energía como parte del Reglamento de Operación”</w:t>
    </w:r>
  </w:p>
  <w:p w:rsidR="00F83B4D" w:rsidRPr="00045D3D" w:rsidRDefault="00F83B4D" w:rsidP="00F817C2">
    <w:pPr>
      <w:pBdr>
        <w:bottom w:val="single" w:sz="4" w:space="1" w:color="auto"/>
      </w:pBdr>
      <w:ind w:left="0" w:right="148"/>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B4D" w:rsidRDefault="00F83B4D"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F83B4D" w:rsidRDefault="00F83B4D">
    <w:pPr>
      <w:pStyle w:val="Encabezado"/>
      <w:jc w:val="center"/>
      <w:rPr>
        <w:rFonts w:ascii="Arial" w:hAnsi="Arial" w:cs="Arial"/>
        <w:spacing w:val="20"/>
        <w:sz w:val="20"/>
      </w:rPr>
    </w:pPr>
  </w:p>
  <w:p w:rsidR="00F83B4D" w:rsidRDefault="00F83B4D"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14DE4A3F" wp14:editId="2ED31C5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00043F6B"/>
    <w:multiLevelType w:val="hybridMultilevel"/>
    <w:tmpl w:val="67664D4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6E93877"/>
    <w:multiLevelType w:val="hybridMultilevel"/>
    <w:tmpl w:val="D982DB14"/>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3D0B0503"/>
    <w:multiLevelType w:val="hybridMultilevel"/>
    <w:tmpl w:val="0C7C3690"/>
    <w:lvl w:ilvl="0" w:tplc="DDA8FF42">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4">
    <w:nsid w:val="3DF233AE"/>
    <w:multiLevelType w:val="hybridMultilevel"/>
    <w:tmpl w:val="DA94E65C"/>
    <w:lvl w:ilvl="0" w:tplc="240A0019">
      <w:start w:val="1"/>
      <w:numFmt w:val="lowerLetter"/>
      <w:lvlText w:val="%1."/>
      <w:lvlJc w:val="left"/>
      <w:pPr>
        <w:ind w:left="360" w:hanging="360"/>
      </w:pPr>
    </w:lvl>
    <w:lvl w:ilvl="1" w:tplc="240A001B">
      <w:start w:val="1"/>
      <w:numFmt w:val="lowerRoman"/>
      <w:lvlText w:val="%2."/>
      <w:lvlJc w:val="righ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6">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8">
    <w:nsid w:val="508674E8"/>
    <w:multiLevelType w:val="hybridMultilevel"/>
    <w:tmpl w:val="FD0EBCCA"/>
    <w:lvl w:ilvl="0" w:tplc="6AE67FD8">
      <w:start w:val="1"/>
      <w:numFmt w:val="upperRoman"/>
      <w:lvlText w:val="%1."/>
      <w:lvlJc w:val="left"/>
      <w:pPr>
        <w:ind w:left="720" w:hanging="72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509A58C1"/>
    <w:multiLevelType w:val="hybridMultilevel"/>
    <w:tmpl w:val="C9985A40"/>
    <w:lvl w:ilvl="0" w:tplc="240A0019">
      <w:start w:val="1"/>
      <w:numFmt w:val="lowerLetter"/>
      <w:lvlText w:val="%1."/>
      <w:lvlJc w:val="left"/>
      <w:pPr>
        <w:ind w:left="360" w:hanging="360"/>
      </w:pPr>
      <w:rPr>
        <w:rFonts w:hint="default"/>
      </w:rPr>
    </w:lvl>
    <w:lvl w:ilvl="1" w:tplc="240A001B">
      <w:start w:val="1"/>
      <w:numFmt w:val="lowerRoman"/>
      <w:lvlText w:val="%2."/>
      <w:lvlJc w:val="righ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1">
    <w:nsid w:val="5274708B"/>
    <w:multiLevelType w:val="hybridMultilevel"/>
    <w:tmpl w:val="990E4A0A"/>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4">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5">
    <w:nsid w:val="64670A64"/>
    <w:multiLevelType w:val="hybridMultilevel"/>
    <w:tmpl w:val="A852C14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7">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9">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5"/>
  </w:num>
  <w:num w:numId="2">
    <w:abstractNumId w:val="6"/>
  </w:num>
  <w:num w:numId="3">
    <w:abstractNumId w:val="28"/>
  </w:num>
  <w:num w:numId="4">
    <w:abstractNumId w:val="7"/>
  </w:num>
  <w:num w:numId="5">
    <w:abstractNumId w:val="22"/>
  </w:num>
  <w:num w:numId="6">
    <w:abstractNumId w:val="5"/>
  </w:num>
  <w:num w:numId="7">
    <w:abstractNumId w:val="4"/>
  </w:num>
  <w:num w:numId="8">
    <w:abstractNumId w:val="24"/>
  </w:num>
  <w:num w:numId="9">
    <w:abstractNumId w:val="23"/>
  </w:num>
  <w:num w:numId="10">
    <w:abstractNumId w:val="16"/>
  </w:num>
  <w:num w:numId="11">
    <w:abstractNumId w:val="29"/>
  </w:num>
  <w:num w:numId="12">
    <w:abstractNumId w:val="27"/>
  </w:num>
  <w:num w:numId="13">
    <w:abstractNumId w:val="11"/>
  </w:num>
  <w:num w:numId="14">
    <w:abstractNumId w:val="3"/>
  </w:num>
  <w:num w:numId="15">
    <w:abstractNumId w:val="17"/>
  </w:num>
  <w:num w:numId="16">
    <w:abstractNumId w:val="1"/>
  </w:num>
  <w:num w:numId="17">
    <w:abstractNumId w:val="10"/>
  </w:num>
  <w:num w:numId="18">
    <w:abstractNumId w:val="0"/>
  </w:num>
  <w:num w:numId="19">
    <w:abstractNumId w:val="26"/>
  </w:num>
  <w:num w:numId="20">
    <w:abstractNumId w:val="20"/>
  </w:num>
  <w:num w:numId="21">
    <w:abstractNumId w:val="8"/>
  </w:num>
  <w:num w:numId="22">
    <w:abstractNumId w:val="9"/>
  </w:num>
  <w:num w:numId="23">
    <w:abstractNumId w:val="18"/>
  </w:num>
  <w:num w:numId="24">
    <w:abstractNumId w:val="14"/>
  </w:num>
  <w:num w:numId="25">
    <w:abstractNumId w:val="19"/>
  </w:num>
  <w:num w:numId="26">
    <w:abstractNumId w:val="21"/>
  </w:num>
  <w:num w:numId="27">
    <w:abstractNumId w:val="13"/>
  </w:num>
  <w:num w:numId="28">
    <w:abstractNumId w:val="12"/>
  </w:num>
  <w:num w:numId="29">
    <w:abstractNumId w:val="2"/>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408E"/>
    <w:rsid w:val="00006AE2"/>
    <w:rsid w:val="000076A1"/>
    <w:rsid w:val="00012259"/>
    <w:rsid w:val="00022D52"/>
    <w:rsid w:val="00025383"/>
    <w:rsid w:val="00040F2F"/>
    <w:rsid w:val="00045D3D"/>
    <w:rsid w:val="000559D1"/>
    <w:rsid w:val="00063657"/>
    <w:rsid w:val="00072C60"/>
    <w:rsid w:val="00076680"/>
    <w:rsid w:val="00076A1D"/>
    <w:rsid w:val="00076F25"/>
    <w:rsid w:val="0008073E"/>
    <w:rsid w:val="00091CDB"/>
    <w:rsid w:val="00095CE7"/>
    <w:rsid w:val="000A19AC"/>
    <w:rsid w:val="000A34D5"/>
    <w:rsid w:val="000B2EC9"/>
    <w:rsid w:val="000D26F8"/>
    <w:rsid w:val="000E6860"/>
    <w:rsid w:val="000F2237"/>
    <w:rsid w:val="00100804"/>
    <w:rsid w:val="001014D7"/>
    <w:rsid w:val="001168E9"/>
    <w:rsid w:val="001224BE"/>
    <w:rsid w:val="00134A94"/>
    <w:rsid w:val="0013526C"/>
    <w:rsid w:val="001405C6"/>
    <w:rsid w:val="00141013"/>
    <w:rsid w:val="00146463"/>
    <w:rsid w:val="0015539B"/>
    <w:rsid w:val="00174F2F"/>
    <w:rsid w:val="00176878"/>
    <w:rsid w:val="00191A7E"/>
    <w:rsid w:val="00192CBF"/>
    <w:rsid w:val="00192FF1"/>
    <w:rsid w:val="001969E7"/>
    <w:rsid w:val="001A1BD1"/>
    <w:rsid w:val="001A5F1B"/>
    <w:rsid w:val="001B1C22"/>
    <w:rsid w:val="001B2E33"/>
    <w:rsid w:val="001B34C6"/>
    <w:rsid w:val="001B3EEE"/>
    <w:rsid w:val="001C2436"/>
    <w:rsid w:val="001C7FEC"/>
    <w:rsid w:val="001D2C13"/>
    <w:rsid w:val="001D7832"/>
    <w:rsid w:val="00204015"/>
    <w:rsid w:val="00210DC1"/>
    <w:rsid w:val="00210E1F"/>
    <w:rsid w:val="00211D34"/>
    <w:rsid w:val="00214F04"/>
    <w:rsid w:val="002205D9"/>
    <w:rsid w:val="002223BA"/>
    <w:rsid w:val="00223F33"/>
    <w:rsid w:val="00245955"/>
    <w:rsid w:val="00266CD6"/>
    <w:rsid w:val="00271975"/>
    <w:rsid w:val="00275DAB"/>
    <w:rsid w:val="00283872"/>
    <w:rsid w:val="00283D02"/>
    <w:rsid w:val="00284C2C"/>
    <w:rsid w:val="00293442"/>
    <w:rsid w:val="00294063"/>
    <w:rsid w:val="002A782A"/>
    <w:rsid w:val="002A7E9D"/>
    <w:rsid w:val="002B11E2"/>
    <w:rsid w:val="002B24B8"/>
    <w:rsid w:val="002D1127"/>
    <w:rsid w:val="002D2C73"/>
    <w:rsid w:val="002D3AE9"/>
    <w:rsid w:val="002D4510"/>
    <w:rsid w:val="002D6ADF"/>
    <w:rsid w:val="002E1E0C"/>
    <w:rsid w:val="002E715A"/>
    <w:rsid w:val="002E75AA"/>
    <w:rsid w:val="002F0734"/>
    <w:rsid w:val="002F46E7"/>
    <w:rsid w:val="003101DA"/>
    <w:rsid w:val="00313B38"/>
    <w:rsid w:val="00314757"/>
    <w:rsid w:val="003163BC"/>
    <w:rsid w:val="003211CE"/>
    <w:rsid w:val="0032329D"/>
    <w:rsid w:val="00324818"/>
    <w:rsid w:val="00324A0D"/>
    <w:rsid w:val="003342B8"/>
    <w:rsid w:val="0035403A"/>
    <w:rsid w:val="0036394B"/>
    <w:rsid w:val="00366DB6"/>
    <w:rsid w:val="003709B5"/>
    <w:rsid w:val="003759C2"/>
    <w:rsid w:val="0039094F"/>
    <w:rsid w:val="00397365"/>
    <w:rsid w:val="003A1E8C"/>
    <w:rsid w:val="003A31F6"/>
    <w:rsid w:val="003A7AF6"/>
    <w:rsid w:val="003B2013"/>
    <w:rsid w:val="003B7012"/>
    <w:rsid w:val="003C3447"/>
    <w:rsid w:val="003C527C"/>
    <w:rsid w:val="003D076C"/>
    <w:rsid w:val="003D4B0A"/>
    <w:rsid w:val="003E78B5"/>
    <w:rsid w:val="003F6758"/>
    <w:rsid w:val="004003F3"/>
    <w:rsid w:val="00406492"/>
    <w:rsid w:val="00406BBA"/>
    <w:rsid w:val="0041473D"/>
    <w:rsid w:val="00415BAB"/>
    <w:rsid w:val="00415ED2"/>
    <w:rsid w:val="0042068C"/>
    <w:rsid w:val="00426662"/>
    <w:rsid w:val="0044318E"/>
    <w:rsid w:val="00443B35"/>
    <w:rsid w:val="004533AB"/>
    <w:rsid w:val="00456B1C"/>
    <w:rsid w:val="004577C1"/>
    <w:rsid w:val="004676CE"/>
    <w:rsid w:val="0047122B"/>
    <w:rsid w:val="0047252A"/>
    <w:rsid w:val="00473B7A"/>
    <w:rsid w:val="00482427"/>
    <w:rsid w:val="0049147A"/>
    <w:rsid w:val="004960E9"/>
    <w:rsid w:val="004A2E88"/>
    <w:rsid w:val="004A5305"/>
    <w:rsid w:val="004D49FB"/>
    <w:rsid w:val="004D58EE"/>
    <w:rsid w:val="004D7634"/>
    <w:rsid w:val="004E611A"/>
    <w:rsid w:val="00514338"/>
    <w:rsid w:val="005300D3"/>
    <w:rsid w:val="00533902"/>
    <w:rsid w:val="00537C0F"/>
    <w:rsid w:val="00544F82"/>
    <w:rsid w:val="005509D2"/>
    <w:rsid w:val="00552311"/>
    <w:rsid w:val="00553054"/>
    <w:rsid w:val="0056602A"/>
    <w:rsid w:val="00572D9C"/>
    <w:rsid w:val="005767F0"/>
    <w:rsid w:val="00580244"/>
    <w:rsid w:val="00593C4F"/>
    <w:rsid w:val="005946A8"/>
    <w:rsid w:val="005976F2"/>
    <w:rsid w:val="005A4407"/>
    <w:rsid w:val="005A59EF"/>
    <w:rsid w:val="005B0618"/>
    <w:rsid w:val="005B1C7E"/>
    <w:rsid w:val="005C6976"/>
    <w:rsid w:val="005D21E3"/>
    <w:rsid w:val="005E2933"/>
    <w:rsid w:val="005F6F41"/>
    <w:rsid w:val="00625DC6"/>
    <w:rsid w:val="006409B4"/>
    <w:rsid w:val="0064391D"/>
    <w:rsid w:val="00650C1D"/>
    <w:rsid w:val="0065159A"/>
    <w:rsid w:val="0065181D"/>
    <w:rsid w:val="00651821"/>
    <w:rsid w:val="00654384"/>
    <w:rsid w:val="00656C3A"/>
    <w:rsid w:val="0066113A"/>
    <w:rsid w:val="006675CD"/>
    <w:rsid w:val="00684D9B"/>
    <w:rsid w:val="0068510A"/>
    <w:rsid w:val="00685828"/>
    <w:rsid w:val="00697556"/>
    <w:rsid w:val="006A5EE3"/>
    <w:rsid w:val="006B4647"/>
    <w:rsid w:val="006B4C2B"/>
    <w:rsid w:val="006B6194"/>
    <w:rsid w:val="006B6D47"/>
    <w:rsid w:val="006C5AFE"/>
    <w:rsid w:val="006C6D15"/>
    <w:rsid w:val="006D0475"/>
    <w:rsid w:val="006E3635"/>
    <w:rsid w:val="006F52ED"/>
    <w:rsid w:val="006F6D95"/>
    <w:rsid w:val="00701A0E"/>
    <w:rsid w:val="00706F13"/>
    <w:rsid w:val="007072E8"/>
    <w:rsid w:val="0071618D"/>
    <w:rsid w:val="00725FA4"/>
    <w:rsid w:val="00733D98"/>
    <w:rsid w:val="00740446"/>
    <w:rsid w:val="00740D17"/>
    <w:rsid w:val="007438A9"/>
    <w:rsid w:val="0074491E"/>
    <w:rsid w:val="0076247A"/>
    <w:rsid w:val="00764D48"/>
    <w:rsid w:val="00774019"/>
    <w:rsid w:val="00775964"/>
    <w:rsid w:val="007765FE"/>
    <w:rsid w:val="00776829"/>
    <w:rsid w:val="00794E2E"/>
    <w:rsid w:val="00795BFB"/>
    <w:rsid w:val="007A21EC"/>
    <w:rsid w:val="007A4B1D"/>
    <w:rsid w:val="007A57A2"/>
    <w:rsid w:val="007B2760"/>
    <w:rsid w:val="007C2BFC"/>
    <w:rsid w:val="00806C01"/>
    <w:rsid w:val="008148CC"/>
    <w:rsid w:val="008211A4"/>
    <w:rsid w:val="0086570D"/>
    <w:rsid w:val="00870E20"/>
    <w:rsid w:val="00873150"/>
    <w:rsid w:val="0087657D"/>
    <w:rsid w:val="008807D5"/>
    <w:rsid w:val="00880832"/>
    <w:rsid w:val="00886EE1"/>
    <w:rsid w:val="0088727D"/>
    <w:rsid w:val="008902D1"/>
    <w:rsid w:val="0089104F"/>
    <w:rsid w:val="00892986"/>
    <w:rsid w:val="00897C75"/>
    <w:rsid w:val="008B55A5"/>
    <w:rsid w:val="008C1130"/>
    <w:rsid w:val="008D095B"/>
    <w:rsid w:val="008D18E6"/>
    <w:rsid w:val="008D7A9B"/>
    <w:rsid w:val="008E0060"/>
    <w:rsid w:val="008E7091"/>
    <w:rsid w:val="008E76AC"/>
    <w:rsid w:val="008F21F6"/>
    <w:rsid w:val="0092408D"/>
    <w:rsid w:val="009273E6"/>
    <w:rsid w:val="00930DF8"/>
    <w:rsid w:val="0094306E"/>
    <w:rsid w:val="009469E3"/>
    <w:rsid w:val="00947F58"/>
    <w:rsid w:val="00951F79"/>
    <w:rsid w:val="00965546"/>
    <w:rsid w:val="00973D0B"/>
    <w:rsid w:val="00974AB5"/>
    <w:rsid w:val="0098706D"/>
    <w:rsid w:val="009935FB"/>
    <w:rsid w:val="00995F63"/>
    <w:rsid w:val="009A0CEC"/>
    <w:rsid w:val="009B33A7"/>
    <w:rsid w:val="009C1E9E"/>
    <w:rsid w:val="009C3BEE"/>
    <w:rsid w:val="009D2A67"/>
    <w:rsid w:val="009F4A54"/>
    <w:rsid w:val="009F4BEC"/>
    <w:rsid w:val="009F5874"/>
    <w:rsid w:val="00A04982"/>
    <w:rsid w:val="00A10C87"/>
    <w:rsid w:val="00A12A90"/>
    <w:rsid w:val="00A25FD7"/>
    <w:rsid w:val="00A43AFF"/>
    <w:rsid w:val="00A54382"/>
    <w:rsid w:val="00A7793A"/>
    <w:rsid w:val="00A97F40"/>
    <w:rsid w:val="00AA4CC7"/>
    <w:rsid w:val="00AA5B25"/>
    <w:rsid w:val="00AA5E8E"/>
    <w:rsid w:val="00AB6CA7"/>
    <w:rsid w:val="00AD01E4"/>
    <w:rsid w:val="00AD0858"/>
    <w:rsid w:val="00AD2A33"/>
    <w:rsid w:val="00AE204F"/>
    <w:rsid w:val="00AE5E6A"/>
    <w:rsid w:val="00AE7340"/>
    <w:rsid w:val="00AF1BBD"/>
    <w:rsid w:val="00AF2FA2"/>
    <w:rsid w:val="00B04E6B"/>
    <w:rsid w:val="00B10207"/>
    <w:rsid w:val="00B141E7"/>
    <w:rsid w:val="00B351B4"/>
    <w:rsid w:val="00B356D7"/>
    <w:rsid w:val="00B42B99"/>
    <w:rsid w:val="00B46BCA"/>
    <w:rsid w:val="00B478AA"/>
    <w:rsid w:val="00B603BA"/>
    <w:rsid w:val="00B65219"/>
    <w:rsid w:val="00B70245"/>
    <w:rsid w:val="00B86889"/>
    <w:rsid w:val="00B87806"/>
    <w:rsid w:val="00B87EC9"/>
    <w:rsid w:val="00B97D6C"/>
    <w:rsid w:val="00BA7D9B"/>
    <w:rsid w:val="00BC38FD"/>
    <w:rsid w:val="00BC6D93"/>
    <w:rsid w:val="00BE3A3E"/>
    <w:rsid w:val="00C00EB2"/>
    <w:rsid w:val="00C034CB"/>
    <w:rsid w:val="00C051A8"/>
    <w:rsid w:val="00C054BC"/>
    <w:rsid w:val="00C17897"/>
    <w:rsid w:val="00C20795"/>
    <w:rsid w:val="00C409D5"/>
    <w:rsid w:val="00C435C3"/>
    <w:rsid w:val="00C46BC7"/>
    <w:rsid w:val="00C6234B"/>
    <w:rsid w:val="00C63EAE"/>
    <w:rsid w:val="00C73260"/>
    <w:rsid w:val="00C7629F"/>
    <w:rsid w:val="00C8081E"/>
    <w:rsid w:val="00C8661B"/>
    <w:rsid w:val="00C9732A"/>
    <w:rsid w:val="00CA12ED"/>
    <w:rsid w:val="00CA139A"/>
    <w:rsid w:val="00CA2899"/>
    <w:rsid w:val="00CA3A3D"/>
    <w:rsid w:val="00CA77FB"/>
    <w:rsid w:val="00CB379B"/>
    <w:rsid w:val="00CB5DD0"/>
    <w:rsid w:val="00CC3432"/>
    <w:rsid w:val="00CC51D4"/>
    <w:rsid w:val="00CC65DA"/>
    <w:rsid w:val="00CE6BC1"/>
    <w:rsid w:val="00CF1CEC"/>
    <w:rsid w:val="00CF21B9"/>
    <w:rsid w:val="00CF6BF9"/>
    <w:rsid w:val="00D03800"/>
    <w:rsid w:val="00D065D3"/>
    <w:rsid w:val="00D14C94"/>
    <w:rsid w:val="00D14CE6"/>
    <w:rsid w:val="00D342A6"/>
    <w:rsid w:val="00D35079"/>
    <w:rsid w:val="00D45CA6"/>
    <w:rsid w:val="00D464BF"/>
    <w:rsid w:val="00D53E26"/>
    <w:rsid w:val="00D5442C"/>
    <w:rsid w:val="00D9436A"/>
    <w:rsid w:val="00D96A2D"/>
    <w:rsid w:val="00DB3634"/>
    <w:rsid w:val="00DB51C7"/>
    <w:rsid w:val="00DB75A4"/>
    <w:rsid w:val="00DC0B9C"/>
    <w:rsid w:val="00DC1258"/>
    <w:rsid w:val="00DD1819"/>
    <w:rsid w:val="00DD4F0E"/>
    <w:rsid w:val="00DE603F"/>
    <w:rsid w:val="00DF0BF0"/>
    <w:rsid w:val="00DF219D"/>
    <w:rsid w:val="00DF3CA2"/>
    <w:rsid w:val="00E01463"/>
    <w:rsid w:val="00E05E0A"/>
    <w:rsid w:val="00E060BE"/>
    <w:rsid w:val="00E06567"/>
    <w:rsid w:val="00E15A99"/>
    <w:rsid w:val="00E25F16"/>
    <w:rsid w:val="00E33F8B"/>
    <w:rsid w:val="00E35748"/>
    <w:rsid w:val="00E46596"/>
    <w:rsid w:val="00E52D4D"/>
    <w:rsid w:val="00E534CF"/>
    <w:rsid w:val="00E619CF"/>
    <w:rsid w:val="00E6408D"/>
    <w:rsid w:val="00E74450"/>
    <w:rsid w:val="00E81CB4"/>
    <w:rsid w:val="00E8585B"/>
    <w:rsid w:val="00E86B60"/>
    <w:rsid w:val="00E8753D"/>
    <w:rsid w:val="00EA3F15"/>
    <w:rsid w:val="00EA7847"/>
    <w:rsid w:val="00EB295B"/>
    <w:rsid w:val="00EB4C2F"/>
    <w:rsid w:val="00EC0713"/>
    <w:rsid w:val="00EE2E6E"/>
    <w:rsid w:val="00EF43AC"/>
    <w:rsid w:val="00F01A3D"/>
    <w:rsid w:val="00F0759E"/>
    <w:rsid w:val="00F10B98"/>
    <w:rsid w:val="00F15DFF"/>
    <w:rsid w:val="00F16A43"/>
    <w:rsid w:val="00F20C32"/>
    <w:rsid w:val="00F27AA4"/>
    <w:rsid w:val="00F27D20"/>
    <w:rsid w:val="00F45569"/>
    <w:rsid w:val="00F46780"/>
    <w:rsid w:val="00F46D0D"/>
    <w:rsid w:val="00F672E3"/>
    <w:rsid w:val="00F67798"/>
    <w:rsid w:val="00F817C2"/>
    <w:rsid w:val="00F821A3"/>
    <w:rsid w:val="00F83B4D"/>
    <w:rsid w:val="00F90208"/>
    <w:rsid w:val="00F92CD0"/>
    <w:rsid w:val="00F9314A"/>
    <w:rsid w:val="00F940B2"/>
    <w:rsid w:val="00F94CBD"/>
    <w:rsid w:val="00FA2664"/>
    <w:rsid w:val="00FA2C51"/>
    <w:rsid w:val="00FB6B5C"/>
    <w:rsid w:val="00FC2E43"/>
    <w:rsid w:val="00FC50A2"/>
    <w:rsid w:val="00FC58EF"/>
    <w:rsid w:val="00FD33DF"/>
    <w:rsid w:val="00FD6013"/>
    <w:rsid w:val="00FE39D7"/>
    <w:rsid w:val="00FF75C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ind w:left="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4676CE"/>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ind w:left="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4676C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5932F-8306-4EA6-B3A7-5DBE45C7B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13</Pages>
  <Words>3823</Words>
  <Characters>20083</Characters>
  <Application>Microsoft Office Word</Application>
  <DocSecurity>0</DocSecurity>
  <Lines>167</Lines>
  <Paragraphs>47</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23859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2013-08-27T15:24:00Z</cp:lastPrinted>
  <dcterms:created xsi:type="dcterms:W3CDTF">2013-08-30T21:51:00Z</dcterms:created>
  <dcterms:modified xsi:type="dcterms:W3CDTF">2013-08-30T21:51:00Z</dcterms:modified>
</cp:coreProperties>
</file>