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159" w:rsidRPr="003301B8" w:rsidRDefault="00803A73" w:rsidP="00841159">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3.35pt;width:52.5pt;height:48.75pt;z-index:251658240" fillcolor="#0c9">
            <v:imagedata r:id="rId7" o:title=""/>
          </v:shape>
          <o:OLEObject Type="Embed" ProgID="PBrush" ShapeID="_x0000_s1026" DrawAspect="Content" ObjectID="_1638253015" r:id="rId8"/>
        </w:object>
      </w:r>
    </w:p>
    <w:p w:rsidR="00841159" w:rsidRPr="003301B8" w:rsidRDefault="00841159" w:rsidP="00841159">
      <w:pPr>
        <w:pStyle w:val="Ttulo4"/>
        <w:tabs>
          <w:tab w:val="left" w:pos="0"/>
          <w:tab w:val="right" w:pos="9356"/>
        </w:tabs>
        <w:ind w:left="0"/>
        <w:rPr>
          <w:rFonts w:ascii="Bookman Old Style" w:hAnsi="Bookman Old Style"/>
          <w:b w:val="0"/>
          <w:bCs/>
          <w:sz w:val="24"/>
          <w:szCs w:val="24"/>
        </w:rPr>
      </w:pPr>
    </w:p>
    <w:p w:rsidR="00841159" w:rsidRPr="003301B8" w:rsidRDefault="00841159" w:rsidP="00841159">
      <w:pPr>
        <w:pStyle w:val="Ttulo4"/>
        <w:tabs>
          <w:tab w:val="left" w:pos="0"/>
          <w:tab w:val="right" w:pos="9356"/>
        </w:tabs>
        <w:ind w:left="0"/>
        <w:rPr>
          <w:rFonts w:ascii="Bookman Old Style" w:hAnsi="Bookman Old Style"/>
          <w:b w:val="0"/>
          <w:bCs/>
          <w:noProof/>
          <w:sz w:val="24"/>
          <w:szCs w:val="24"/>
          <w:lang w:val="es-ES"/>
        </w:rPr>
      </w:pPr>
      <w:r w:rsidRPr="003301B8">
        <w:rPr>
          <w:rFonts w:ascii="Bookman Old Style" w:hAnsi="Bookman Old Style"/>
          <w:b w:val="0"/>
          <w:bCs/>
          <w:sz w:val="24"/>
          <w:szCs w:val="24"/>
        </w:rPr>
        <w:t>Ministerio de Minas y Energía</w:t>
      </w:r>
    </w:p>
    <w:p w:rsidR="00841159" w:rsidRPr="003301B8" w:rsidRDefault="00841159" w:rsidP="00841159">
      <w:pPr>
        <w:pStyle w:val="Ttulo4"/>
        <w:tabs>
          <w:tab w:val="left" w:pos="0"/>
          <w:tab w:val="right" w:pos="9356"/>
        </w:tabs>
        <w:ind w:left="0"/>
        <w:rPr>
          <w:rFonts w:ascii="Bookman Old Style" w:hAnsi="Bookman Old Style"/>
          <w:b w:val="0"/>
          <w:bCs/>
          <w:sz w:val="24"/>
          <w:szCs w:val="24"/>
        </w:rPr>
      </w:pPr>
    </w:p>
    <w:p w:rsidR="00841159" w:rsidRPr="003301B8" w:rsidRDefault="00841159" w:rsidP="00841159">
      <w:pPr>
        <w:pStyle w:val="Ttulo3"/>
        <w:tabs>
          <w:tab w:val="left" w:pos="0"/>
          <w:tab w:val="right" w:pos="9356"/>
        </w:tabs>
        <w:ind w:left="0"/>
        <w:rPr>
          <w:rFonts w:ascii="Bookman Old Style" w:hAnsi="Bookman Old Style" w:cs="Arial"/>
          <w:spacing w:val="20"/>
          <w:szCs w:val="24"/>
        </w:rPr>
      </w:pPr>
      <w:r w:rsidRPr="003301B8">
        <w:rPr>
          <w:rFonts w:ascii="Bookman Old Style" w:hAnsi="Bookman Old Style" w:cs="Arial"/>
          <w:spacing w:val="20"/>
          <w:szCs w:val="24"/>
        </w:rPr>
        <w:t>COMISIÓN DE REGULACIÓN DE ENERGÍA Y GAS</w:t>
      </w:r>
    </w:p>
    <w:p w:rsidR="00841159" w:rsidRPr="003301B8" w:rsidRDefault="00841159" w:rsidP="00841159">
      <w:pPr>
        <w:pStyle w:val="Ttulo5"/>
        <w:tabs>
          <w:tab w:val="left" w:pos="0"/>
          <w:tab w:val="right" w:pos="9356"/>
        </w:tabs>
        <w:ind w:left="0"/>
        <w:rPr>
          <w:rFonts w:ascii="Bookman Old Style" w:hAnsi="Bookman Old Style"/>
          <w:sz w:val="24"/>
          <w:szCs w:val="24"/>
        </w:rPr>
      </w:pPr>
    </w:p>
    <w:p w:rsidR="00841159" w:rsidRPr="003301B8" w:rsidRDefault="00841159" w:rsidP="00841159">
      <w:pPr>
        <w:pStyle w:val="Ttulo5"/>
        <w:tabs>
          <w:tab w:val="left" w:pos="0"/>
          <w:tab w:val="right" w:pos="9356"/>
        </w:tabs>
        <w:ind w:left="0"/>
        <w:rPr>
          <w:rFonts w:ascii="Bookman Old Style" w:hAnsi="Bookman Old Style"/>
          <w:sz w:val="24"/>
          <w:szCs w:val="24"/>
        </w:rPr>
      </w:pPr>
      <w:r w:rsidRPr="003301B8">
        <w:rPr>
          <w:rFonts w:ascii="Bookman Old Style" w:hAnsi="Bookman Old Style"/>
          <w:sz w:val="24"/>
          <w:szCs w:val="24"/>
        </w:rPr>
        <w:t>RESOLUCIÓN No.          DE 201</w:t>
      </w:r>
      <w:r>
        <w:rPr>
          <w:rFonts w:ascii="Bookman Old Style" w:hAnsi="Bookman Old Style"/>
          <w:sz w:val="24"/>
          <w:szCs w:val="24"/>
        </w:rPr>
        <w:t>9</w:t>
      </w:r>
    </w:p>
    <w:p w:rsidR="00841159" w:rsidRPr="003301B8" w:rsidRDefault="00841159" w:rsidP="00841159">
      <w:pPr>
        <w:tabs>
          <w:tab w:val="left" w:pos="0"/>
          <w:tab w:val="right" w:pos="9356"/>
        </w:tabs>
        <w:ind w:left="0"/>
        <w:jc w:val="center"/>
        <w:rPr>
          <w:rFonts w:ascii="Bookman Old Style" w:hAnsi="Bookman Old Style" w:cs="Arial"/>
          <w:b/>
          <w:snapToGrid w:val="0"/>
          <w:color w:val="000000"/>
          <w:lang w:val="es-ES_tradnl"/>
        </w:rPr>
      </w:pPr>
    </w:p>
    <w:p w:rsidR="00841159" w:rsidRPr="003301B8" w:rsidRDefault="00841159" w:rsidP="00841159">
      <w:pPr>
        <w:pStyle w:val="Ttulo3"/>
        <w:tabs>
          <w:tab w:val="left" w:pos="0"/>
          <w:tab w:val="right" w:pos="9356"/>
        </w:tabs>
        <w:ind w:left="0"/>
        <w:rPr>
          <w:rFonts w:ascii="Bookman Old Style" w:hAnsi="Bookman Old Style"/>
          <w:b w:val="0"/>
          <w:szCs w:val="24"/>
        </w:rPr>
      </w:pPr>
      <w:r w:rsidRPr="003301B8">
        <w:rPr>
          <w:rFonts w:ascii="Bookman Old Style" w:hAnsi="Bookman Old Style"/>
          <w:b w:val="0"/>
          <w:szCs w:val="24"/>
        </w:rPr>
        <w:t xml:space="preserve">(                 </w:t>
      </w:r>
      <w:r w:rsidR="00A60263">
        <w:rPr>
          <w:rFonts w:ascii="Bookman Old Style" w:hAnsi="Bookman Old Style"/>
          <w:b w:val="0"/>
          <w:szCs w:val="24"/>
        </w:rPr>
        <w:t xml:space="preserve">     </w:t>
      </w:r>
      <w:r w:rsidRPr="003301B8">
        <w:rPr>
          <w:rFonts w:ascii="Bookman Old Style" w:hAnsi="Bookman Old Style"/>
          <w:b w:val="0"/>
          <w:szCs w:val="24"/>
        </w:rPr>
        <w:t>)</w:t>
      </w:r>
    </w:p>
    <w:p w:rsidR="00841159" w:rsidRPr="003301B8" w:rsidRDefault="00841159" w:rsidP="00841159">
      <w:pPr>
        <w:tabs>
          <w:tab w:val="left" w:pos="0"/>
          <w:tab w:val="right" w:pos="9356"/>
        </w:tabs>
        <w:ind w:left="0"/>
        <w:jc w:val="center"/>
        <w:rPr>
          <w:rFonts w:ascii="Bookman Old Style" w:hAnsi="Bookman Old Style"/>
          <w:lang w:val="es-ES_tradnl"/>
        </w:rPr>
      </w:pPr>
    </w:p>
    <w:p w:rsidR="00841159" w:rsidRPr="003301B8" w:rsidRDefault="00841159" w:rsidP="00841159">
      <w:pPr>
        <w:ind w:left="0"/>
        <w:rPr>
          <w:rFonts w:ascii="Bookman Old Style" w:hAnsi="Bookman Old Style"/>
          <w:bCs/>
          <w:lang w:val="es-ES_tradnl"/>
        </w:rPr>
      </w:pPr>
    </w:p>
    <w:p w:rsidR="00841159" w:rsidRPr="003301B8" w:rsidRDefault="00841159" w:rsidP="00BB4A01">
      <w:pPr>
        <w:ind w:left="227" w:right="-283"/>
        <w:jc w:val="center"/>
        <w:rPr>
          <w:rFonts w:ascii="Bookman Old Style" w:hAnsi="Bookman Old Style"/>
        </w:rPr>
      </w:pPr>
      <w:r w:rsidRPr="003301B8">
        <w:rPr>
          <w:rFonts w:ascii="Bookman Old Style" w:hAnsi="Bookman Old Style"/>
        </w:rPr>
        <w:t xml:space="preserve">Por medio de la cual se resuelve un recurso de reposición </w:t>
      </w:r>
      <w:r w:rsidR="00BB4A01">
        <w:rPr>
          <w:rFonts w:ascii="Bookman Old Style" w:hAnsi="Bookman Old Style"/>
        </w:rPr>
        <w:t xml:space="preserve">interpuesto por </w:t>
      </w:r>
      <w:r w:rsidR="00BB4A01" w:rsidRPr="00BB4A01">
        <w:rPr>
          <w:rFonts w:ascii="Bookman Old Style" w:hAnsi="Bookman Old Style"/>
        </w:rPr>
        <w:t xml:space="preserve">CHILCO DISTRIBUIDORA DE GAS Y ENERGÍA S.A.S. E.S.P </w:t>
      </w:r>
      <w:r w:rsidRPr="003301B8">
        <w:rPr>
          <w:rFonts w:ascii="Bookman Old Style" w:hAnsi="Bookman Old Style"/>
        </w:rPr>
        <w:t xml:space="preserve">en contra de la Resolución CREG </w:t>
      </w:r>
      <w:r>
        <w:rPr>
          <w:rFonts w:ascii="Bookman Old Style" w:hAnsi="Bookman Old Style"/>
        </w:rPr>
        <w:t>139 de 2018</w:t>
      </w:r>
    </w:p>
    <w:p w:rsidR="00841159" w:rsidRPr="003301B8" w:rsidRDefault="00841159" w:rsidP="00841159">
      <w:pPr>
        <w:ind w:left="170" w:right="-454"/>
        <w:jc w:val="both"/>
        <w:rPr>
          <w:rFonts w:ascii="Bookman Old Style" w:hAnsi="Bookman Old Style"/>
        </w:rPr>
      </w:pPr>
    </w:p>
    <w:p w:rsidR="00841159" w:rsidRPr="003301B8" w:rsidRDefault="00841159" w:rsidP="00841159">
      <w:pPr>
        <w:ind w:left="170" w:right="-454"/>
        <w:jc w:val="center"/>
        <w:rPr>
          <w:rFonts w:ascii="Bookman Old Style" w:hAnsi="Bookman Old Style"/>
          <w:b/>
        </w:rPr>
      </w:pPr>
      <w:r w:rsidRPr="003301B8">
        <w:rPr>
          <w:rFonts w:ascii="Bookman Old Style" w:hAnsi="Bookman Old Style"/>
          <w:b/>
        </w:rPr>
        <w:t>LA COMISIÓN DE REGULACIÓN DE ENERGÍA Y GAS -CREG-</w:t>
      </w:r>
    </w:p>
    <w:p w:rsidR="00841159" w:rsidRPr="003301B8" w:rsidRDefault="00841159" w:rsidP="00841159">
      <w:pPr>
        <w:ind w:left="170" w:right="-454"/>
        <w:jc w:val="both"/>
        <w:rPr>
          <w:rFonts w:ascii="Bookman Old Style" w:hAnsi="Bookman Old Style"/>
        </w:rPr>
      </w:pPr>
    </w:p>
    <w:p w:rsidR="00841159" w:rsidRPr="003301B8" w:rsidRDefault="00841159" w:rsidP="00841159">
      <w:pPr>
        <w:ind w:left="170"/>
        <w:jc w:val="both"/>
        <w:rPr>
          <w:rFonts w:ascii="Bookman Old Style" w:hAnsi="Bookman Old Style"/>
        </w:rPr>
      </w:pPr>
      <w:r w:rsidRPr="003301B8">
        <w:rPr>
          <w:rFonts w:ascii="Bookman Old Style" w:hAnsi="Bookman Old Style"/>
        </w:rPr>
        <w:t>En uso de sus facultades legales, en especial las conferidas por las Leyes 142 de 1994 y 143 de 1994, y en desarrollo de los decretos 1524 y 2253 de 1994</w:t>
      </w:r>
      <w:r w:rsidR="00A60263">
        <w:rPr>
          <w:rFonts w:ascii="Bookman Old Style" w:hAnsi="Bookman Old Style"/>
        </w:rPr>
        <w:t xml:space="preserve"> y 1260 de 2013</w:t>
      </w:r>
      <w:r w:rsidRPr="003301B8">
        <w:rPr>
          <w:rFonts w:ascii="Bookman Old Style" w:hAnsi="Bookman Old Style"/>
        </w:rPr>
        <w:t xml:space="preserve">, </w:t>
      </w:r>
    </w:p>
    <w:p w:rsidR="00841159" w:rsidRPr="003301B8" w:rsidRDefault="00841159" w:rsidP="00841159">
      <w:pPr>
        <w:ind w:left="0" w:right="-454"/>
        <w:jc w:val="both"/>
        <w:rPr>
          <w:rFonts w:ascii="Bookman Old Style" w:hAnsi="Bookman Old Style"/>
        </w:rPr>
      </w:pPr>
    </w:p>
    <w:p w:rsidR="00841159" w:rsidRPr="003301B8" w:rsidRDefault="00841159" w:rsidP="00841159">
      <w:pPr>
        <w:tabs>
          <w:tab w:val="center" w:pos="4512"/>
        </w:tabs>
        <w:suppressAutoHyphens/>
        <w:ind w:left="170" w:right="-454"/>
        <w:jc w:val="center"/>
        <w:rPr>
          <w:rFonts w:ascii="Bookman Old Style" w:hAnsi="Bookman Old Style"/>
          <w:b/>
          <w:spacing w:val="-3"/>
        </w:rPr>
      </w:pPr>
      <w:r w:rsidRPr="003301B8">
        <w:rPr>
          <w:rFonts w:ascii="Bookman Old Style" w:hAnsi="Bookman Old Style"/>
          <w:b/>
          <w:spacing w:val="-3"/>
        </w:rPr>
        <w:t>C O N S I D E R A N D O:</w:t>
      </w:r>
    </w:p>
    <w:p w:rsidR="00841159" w:rsidRPr="003301B8" w:rsidRDefault="00841159" w:rsidP="00841159">
      <w:pPr>
        <w:ind w:left="0"/>
        <w:jc w:val="both"/>
        <w:rPr>
          <w:rFonts w:ascii="Bookman Old Style" w:hAnsi="Bookman Old Style"/>
        </w:rPr>
      </w:pPr>
    </w:p>
    <w:p w:rsidR="00841159" w:rsidRPr="003301B8" w:rsidRDefault="00841159" w:rsidP="00841159">
      <w:pPr>
        <w:ind w:left="0"/>
        <w:jc w:val="both"/>
        <w:rPr>
          <w:rFonts w:ascii="Bookman Old Style" w:hAnsi="Bookman Old Style" w:cs="Arial"/>
        </w:rPr>
      </w:pPr>
      <w:r w:rsidRPr="003301B8">
        <w:rPr>
          <w:rFonts w:ascii="Bookman Old Style" w:hAnsi="Bookman Old Style" w:cs="Arial"/>
        </w:rPr>
        <w:t>Que de acuerdo con el artículo 85 de la Ley 142 de 1994, con el fin de recuperar los costos del servicio de regulación que preste cada comisión a las entidades sometidas a su regulación, estas estarán sujetas a una contribución que se liquidará y pagará cada año conforme a las reglas establecidas, en el numeral 2 y el parágrafo 2 de esta misma disposición;</w:t>
      </w:r>
    </w:p>
    <w:p w:rsidR="00841159" w:rsidRPr="003301B8" w:rsidRDefault="00841159" w:rsidP="00841159">
      <w:pPr>
        <w:ind w:left="0"/>
        <w:jc w:val="both"/>
        <w:rPr>
          <w:rFonts w:ascii="Bookman Old Style" w:hAnsi="Bookman Old Style" w:cs="Arial"/>
        </w:rPr>
      </w:pPr>
    </w:p>
    <w:p w:rsidR="00841159" w:rsidRPr="003301B8" w:rsidRDefault="00841159" w:rsidP="00841159">
      <w:pPr>
        <w:ind w:left="0"/>
        <w:jc w:val="both"/>
        <w:rPr>
          <w:rFonts w:ascii="Bookman Old Style" w:hAnsi="Bookman Old Style" w:cs="Arial"/>
        </w:rPr>
      </w:pPr>
      <w:r w:rsidRPr="003301B8">
        <w:rPr>
          <w:rFonts w:ascii="Bookman Old Style" w:hAnsi="Bookman Old Style" w:cs="Arial"/>
        </w:rPr>
        <w:t>Que la Comisión de Regulación de Energía y Gas -CREG- tiene a su cargo la liquidación del monto de la contribución que se aplica a cada una de las entidades sujetas a su regulación, de acuerdo con lo señalado en el artículo 85 de la Ley 142 de 1994 y en los Artículos 20 y 21 del Decreto 2461 de 1999, para los subsectores de energía eléctrica y de gas combustible, cuya tarifa máxima no puede ser superior al uno por ciento (1%) del valor de los gastos de funcionamiento de la entidad contribuyente, con exclusión de los factores señalados en las Leyes 142 y 143 de 1994;</w:t>
      </w:r>
    </w:p>
    <w:p w:rsidR="00841159" w:rsidRPr="003301B8" w:rsidRDefault="00841159" w:rsidP="00841159">
      <w:pPr>
        <w:pStyle w:val="Prrafodelista"/>
        <w:ind w:left="720"/>
        <w:jc w:val="both"/>
        <w:rPr>
          <w:rFonts w:ascii="Bookman Old Style" w:hAnsi="Bookman Old Style" w:cs="Arial"/>
          <w:sz w:val="24"/>
          <w:szCs w:val="24"/>
        </w:rPr>
      </w:pPr>
    </w:p>
    <w:p w:rsidR="00841159" w:rsidRPr="003301B8" w:rsidRDefault="00841159" w:rsidP="00841159">
      <w:pPr>
        <w:ind w:left="0"/>
        <w:jc w:val="both"/>
        <w:rPr>
          <w:rFonts w:ascii="Bookman Old Style" w:hAnsi="Bookman Old Style" w:cs="Arial"/>
        </w:rPr>
      </w:pPr>
      <w:r w:rsidRPr="003301B8">
        <w:rPr>
          <w:rFonts w:ascii="Bookman Old Style" w:hAnsi="Bookman Old Style" w:cs="Arial"/>
        </w:rPr>
        <w:t>Que mediante resolución CREG-</w:t>
      </w:r>
      <w:r>
        <w:rPr>
          <w:rFonts w:ascii="Bookman Old Style" w:hAnsi="Bookman Old Style" w:cs="Arial"/>
        </w:rPr>
        <w:t>139 de 2018</w:t>
      </w:r>
      <w:r w:rsidRPr="003301B8">
        <w:rPr>
          <w:rFonts w:ascii="Bookman Old Style" w:hAnsi="Bookman Old Style" w:cs="Arial"/>
        </w:rPr>
        <w:t xml:space="preserve"> se señala la contribución que debe pagar a la Comisión de Regulación de Energía y Gas –CREG- cada una de las entidades reguladas por el año 201</w:t>
      </w:r>
      <w:r>
        <w:rPr>
          <w:rFonts w:ascii="Bookman Old Style" w:hAnsi="Bookman Old Style" w:cs="Arial"/>
        </w:rPr>
        <w:t>8</w:t>
      </w:r>
      <w:r w:rsidRPr="003301B8">
        <w:rPr>
          <w:rFonts w:ascii="Bookman Old Style" w:hAnsi="Bookman Old Style" w:cs="Arial"/>
        </w:rPr>
        <w:t>.</w:t>
      </w:r>
    </w:p>
    <w:p w:rsidR="00841159" w:rsidRPr="003301B8" w:rsidRDefault="00841159" w:rsidP="00841159">
      <w:pPr>
        <w:ind w:left="0"/>
        <w:jc w:val="both"/>
        <w:rPr>
          <w:rFonts w:ascii="Bookman Old Style" w:hAnsi="Bookman Old Style" w:cs="Arial"/>
        </w:rPr>
      </w:pPr>
      <w:r w:rsidRPr="003301B8">
        <w:rPr>
          <w:rFonts w:ascii="Bookman Old Style" w:hAnsi="Bookman Old Style" w:cs="Arial"/>
        </w:rPr>
        <w:t xml:space="preserve"> </w:t>
      </w:r>
    </w:p>
    <w:p w:rsidR="00841159" w:rsidRPr="003301B8" w:rsidRDefault="00232AE6" w:rsidP="00841159">
      <w:pPr>
        <w:ind w:left="0"/>
        <w:jc w:val="both"/>
        <w:rPr>
          <w:rFonts w:ascii="Bookman Old Style" w:hAnsi="Bookman Old Style" w:cs="Arial"/>
        </w:rPr>
      </w:pPr>
      <w:r>
        <w:rPr>
          <w:rFonts w:ascii="Bookman Old Style" w:hAnsi="Bookman Old Style" w:cs="Arial"/>
        </w:rPr>
        <w:t>Que la</w:t>
      </w:r>
      <w:r w:rsidR="00637B98">
        <w:rPr>
          <w:rFonts w:ascii="Bookman Old Style" w:hAnsi="Bookman Old Style" w:cs="Arial"/>
        </w:rPr>
        <w:t xml:space="preserve"> empresa </w:t>
      </w:r>
      <w:r w:rsidR="00D53866">
        <w:rPr>
          <w:rFonts w:ascii="Bookman Old Style" w:hAnsi="Bookman Old Style" w:cs="Arial"/>
        </w:rPr>
        <w:t>CHILCO DISTRIBUIDORA DE GAS Y ENERGÍA S.A.S. E.S.P.</w:t>
      </w:r>
      <w:r w:rsidR="00637B98">
        <w:rPr>
          <w:rFonts w:ascii="Bookman Old Style" w:hAnsi="Bookman Old Style" w:cs="Arial"/>
        </w:rPr>
        <w:t xml:space="preserve">, </w:t>
      </w:r>
      <w:r w:rsidR="00841159" w:rsidRPr="003301B8">
        <w:rPr>
          <w:rFonts w:ascii="Bookman Old Style" w:hAnsi="Bookman Old Style" w:cs="Arial"/>
        </w:rPr>
        <w:t xml:space="preserve">fue notificada </w:t>
      </w:r>
      <w:r w:rsidR="00841159">
        <w:rPr>
          <w:rFonts w:ascii="Bookman Old Style" w:hAnsi="Bookman Old Style" w:cs="Arial"/>
        </w:rPr>
        <w:t xml:space="preserve">conforme a los mecanismos previstos en la ley </w:t>
      </w:r>
      <w:r w:rsidR="00841159" w:rsidRPr="003301B8">
        <w:rPr>
          <w:rFonts w:ascii="Bookman Old Style" w:hAnsi="Bookman Old Style" w:cs="Arial"/>
        </w:rPr>
        <w:t>del contenido de la resolución CREG-</w:t>
      </w:r>
      <w:r w:rsidR="00841159">
        <w:rPr>
          <w:rFonts w:ascii="Bookman Old Style" w:hAnsi="Bookman Old Style" w:cs="Arial"/>
        </w:rPr>
        <w:t>139 de 2018</w:t>
      </w:r>
      <w:r w:rsidR="00841159" w:rsidRPr="003301B8">
        <w:rPr>
          <w:rFonts w:ascii="Bookman Old Style" w:hAnsi="Bookman Old Style" w:cs="Arial"/>
        </w:rPr>
        <w:t xml:space="preserve">. </w:t>
      </w:r>
    </w:p>
    <w:p w:rsidR="00841159" w:rsidRPr="003301B8" w:rsidRDefault="00841159" w:rsidP="00841159">
      <w:pPr>
        <w:pStyle w:val="Prrafodelista"/>
        <w:rPr>
          <w:rFonts w:ascii="Bookman Old Style" w:hAnsi="Bookman Old Style" w:cs="Arial"/>
          <w:sz w:val="24"/>
          <w:szCs w:val="24"/>
        </w:rPr>
      </w:pPr>
    </w:p>
    <w:p w:rsidR="00841159" w:rsidRDefault="00841159" w:rsidP="00841159">
      <w:pPr>
        <w:ind w:left="0"/>
        <w:jc w:val="both"/>
        <w:rPr>
          <w:rFonts w:ascii="Bookman Old Style" w:hAnsi="Bookman Old Style" w:cs="Arial"/>
        </w:rPr>
      </w:pPr>
      <w:r w:rsidRPr="003301B8">
        <w:rPr>
          <w:rFonts w:ascii="Bookman Old Style" w:hAnsi="Bookman Old Style" w:cs="Arial"/>
        </w:rPr>
        <w:t>Que, encontrándose dentro del término legal, mediante escrito presentado en la Comisión de Regulaci</w:t>
      </w:r>
      <w:r w:rsidRPr="00B14164">
        <w:rPr>
          <w:rFonts w:ascii="Bookman Old Style" w:hAnsi="Bookman Old Style" w:cs="Arial"/>
        </w:rPr>
        <w:t xml:space="preserve">ón de Energía y Gas -CREG- bajo radicado número </w:t>
      </w:r>
      <w:r w:rsidRPr="00A03BDF">
        <w:rPr>
          <w:rFonts w:ascii="Bookman Old Style" w:hAnsi="Bookman Old Style" w:cs="Arial"/>
        </w:rPr>
        <w:t>E-2019-0000</w:t>
      </w:r>
      <w:r w:rsidR="00D53866" w:rsidRPr="00A03BDF">
        <w:rPr>
          <w:rFonts w:ascii="Bookman Old Style" w:hAnsi="Bookman Old Style" w:cs="Arial"/>
        </w:rPr>
        <w:t>10</w:t>
      </w:r>
      <w:r w:rsidRPr="00A03BDF">
        <w:rPr>
          <w:rFonts w:ascii="Bookman Old Style" w:hAnsi="Bookman Old Style" w:cs="Arial"/>
        </w:rPr>
        <w:t xml:space="preserve"> del </w:t>
      </w:r>
      <w:r w:rsidR="00D53866" w:rsidRPr="00A03BDF">
        <w:rPr>
          <w:rFonts w:ascii="Bookman Old Style" w:hAnsi="Bookman Old Style" w:cs="Arial"/>
        </w:rPr>
        <w:t>dos</w:t>
      </w:r>
      <w:r w:rsidRPr="00A03BDF">
        <w:rPr>
          <w:rFonts w:ascii="Bookman Old Style" w:hAnsi="Bookman Old Style" w:cs="Arial"/>
        </w:rPr>
        <w:t xml:space="preserve"> de enero de 2019.</w:t>
      </w:r>
      <w:r w:rsidRPr="003301B8">
        <w:rPr>
          <w:rFonts w:ascii="Bookman Old Style" w:hAnsi="Bookman Old Style" w:cs="Arial"/>
        </w:rPr>
        <w:t xml:space="preserve">, </w:t>
      </w:r>
      <w:r w:rsidR="00D53866">
        <w:rPr>
          <w:rFonts w:ascii="Bookman Old Style" w:hAnsi="Bookman Old Style" w:cs="Arial"/>
        </w:rPr>
        <w:t xml:space="preserve">los </w:t>
      </w:r>
      <w:r w:rsidR="00C00D9B">
        <w:rPr>
          <w:rFonts w:ascii="Bookman Old Style" w:hAnsi="Bookman Old Style" w:cs="Arial"/>
        </w:rPr>
        <w:t>señore</w:t>
      </w:r>
      <w:r w:rsidR="00D53866">
        <w:rPr>
          <w:rFonts w:ascii="Bookman Old Style" w:hAnsi="Bookman Old Style" w:cs="Arial"/>
        </w:rPr>
        <w:t xml:space="preserve">s Amanda Cuellar </w:t>
      </w:r>
      <w:proofErr w:type="spellStart"/>
      <w:r w:rsidR="00D53866">
        <w:rPr>
          <w:rFonts w:ascii="Bookman Old Style" w:hAnsi="Bookman Old Style" w:cs="Arial"/>
        </w:rPr>
        <w:t>Sterling</w:t>
      </w:r>
      <w:proofErr w:type="spellEnd"/>
      <w:r w:rsidR="00D53866">
        <w:rPr>
          <w:rFonts w:ascii="Bookman Old Style" w:hAnsi="Bookman Old Style" w:cs="Arial"/>
        </w:rPr>
        <w:t xml:space="preserve"> y Fredy Ricardo Torrijos Peña </w:t>
      </w:r>
      <w:r>
        <w:rPr>
          <w:rFonts w:ascii="Bookman Old Style" w:hAnsi="Bookman Old Style" w:cs="Arial"/>
        </w:rPr>
        <w:t xml:space="preserve">en calidad de </w:t>
      </w:r>
      <w:r w:rsidR="00C00D9B">
        <w:rPr>
          <w:rFonts w:ascii="Bookman Old Style" w:hAnsi="Bookman Old Style" w:cs="Arial"/>
        </w:rPr>
        <w:t>R</w:t>
      </w:r>
      <w:r w:rsidR="00B24086">
        <w:rPr>
          <w:rFonts w:ascii="Bookman Old Style" w:hAnsi="Bookman Old Style" w:cs="Arial"/>
        </w:rPr>
        <w:t>epresentante</w:t>
      </w:r>
      <w:r w:rsidR="00D53866">
        <w:rPr>
          <w:rFonts w:ascii="Bookman Old Style" w:hAnsi="Bookman Old Style" w:cs="Arial"/>
        </w:rPr>
        <w:t>s</w:t>
      </w:r>
      <w:r w:rsidR="00B24086">
        <w:rPr>
          <w:rFonts w:ascii="Bookman Old Style" w:hAnsi="Bookman Old Style" w:cs="Arial"/>
        </w:rPr>
        <w:t xml:space="preserve"> </w:t>
      </w:r>
      <w:r w:rsidR="00C00D9B">
        <w:rPr>
          <w:rFonts w:ascii="Bookman Old Style" w:hAnsi="Bookman Old Style" w:cs="Arial"/>
        </w:rPr>
        <w:t>L</w:t>
      </w:r>
      <w:r w:rsidR="00B24086">
        <w:rPr>
          <w:rFonts w:ascii="Bookman Old Style" w:hAnsi="Bookman Old Style" w:cs="Arial"/>
        </w:rPr>
        <w:t>egal</w:t>
      </w:r>
      <w:r w:rsidR="00D53866">
        <w:rPr>
          <w:rFonts w:ascii="Bookman Old Style" w:hAnsi="Bookman Old Style" w:cs="Arial"/>
        </w:rPr>
        <w:t>es</w:t>
      </w:r>
      <w:r>
        <w:rPr>
          <w:rFonts w:ascii="Bookman Old Style" w:hAnsi="Bookman Old Style" w:cs="Arial"/>
        </w:rPr>
        <w:t xml:space="preserve"> </w:t>
      </w:r>
      <w:r w:rsidRPr="003301B8">
        <w:rPr>
          <w:rFonts w:ascii="Bookman Old Style" w:hAnsi="Bookman Old Style" w:cs="Arial"/>
        </w:rPr>
        <w:t xml:space="preserve">de la empresa </w:t>
      </w:r>
      <w:r w:rsidR="00D53866">
        <w:rPr>
          <w:rFonts w:ascii="Bookman Old Style" w:hAnsi="Bookman Old Style" w:cs="Arial"/>
        </w:rPr>
        <w:lastRenderedPageBreak/>
        <w:t>CHILCO DISTRIBUIDORA DE GAS Y ENERGÍA S.A.S. E.S.P</w:t>
      </w:r>
      <w:r w:rsidR="00B24086" w:rsidRPr="003301B8">
        <w:rPr>
          <w:rFonts w:ascii="Bookman Old Style" w:hAnsi="Bookman Old Style" w:cs="Arial"/>
        </w:rPr>
        <w:t>.</w:t>
      </w:r>
      <w:r w:rsidR="00B24086">
        <w:rPr>
          <w:rFonts w:ascii="Bookman Old Style" w:hAnsi="Bookman Old Style" w:cs="Arial"/>
        </w:rPr>
        <w:t>,</w:t>
      </w:r>
      <w:r w:rsidR="00B24086" w:rsidRPr="003301B8">
        <w:rPr>
          <w:rFonts w:ascii="Bookman Old Style" w:hAnsi="Bookman Old Style" w:cs="Arial"/>
        </w:rPr>
        <w:t xml:space="preserve"> </w:t>
      </w:r>
      <w:r w:rsidR="009246B2">
        <w:rPr>
          <w:rFonts w:ascii="Bookman Old Style" w:hAnsi="Bookman Old Style" w:cs="Arial"/>
        </w:rPr>
        <w:t>presentaron</w:t>
      </w:r>
      <w:r w:rsidRPr="003301B8">
        <w:rPr>
          <w:rFonts w:ascii="Bookman Old Style" w:hAnsi="Bookman Old Style" w:cs="Arial"/>
        </w:rPr>
        <w:t xml:space="preserve"> recurso de reposición contra la resolución CREG-</w:t>
      </w:r>
      <w:r>
        <w:rPr>
          <w:rFonts w:ascii="Bookman Old Style" w:hAnsi="Bookman Old Style" w:cs="Arial"/>
        </w:rPr>
        <w:t>139 de 2018</w:t>
      </w:r>
      <w:r w:rsidRPr="003301B8">
        <w:rPr>
          <w:rFonts w:ascii="Bookman Old Style" w:hAnsi="Bookman Old Style" w:cs="Arial"/>
        </w:rPr>
        <w:t>.</w:t>
      </w:r>
    </w:p>
    <w:p w:rsidR="00803A73" w:rsidRPr="003301B8" w:rsidRDefault="00803A73" w:rsidP="00841159">
      <w:pPr>
        <w:ind w:left="0"/>
        <w:jc w:val="both"/>
        <w:rPr>
          <w:rFonts w:ascii="Bookman Old Style" w:hAnsi="Bookman Old Style" w:cs="Arial"/>
          <w:highlight w:val="yellow"/>
        </w:rPr>
      </w:pPr>
    </w:p>
    <w:p w:rsidR="00841159" w:rsidRPr="003301B8" w:rsidRDefault="00841159" w:rsidP="00841159">
      <w:pPr>
        <w:ind w:left="0"/>
        <w:jc w:val="both"/>
        <w:rPr>
          <w:rFonts w:ascii="Bookman Old Style" w:hAnsi="Bookman Old Style" w:cs="Arial"/>
        </w:rPr>
      </w:pPr>
      <w:r w:rsidRPr="003301B8">
        <w:rPr>
          <w:rFonts w:ascii="Bookman Old Style" w:hAnsi="Bookman Old Style" w:cs="Arial"/>
        </w:rPr>
        <w:t xml:space="preserve">Que, mediante la presente resolución, se procede a resolver este recurso en contra de la Resolución CREG </w:t>
      </w:r>
      <w:r>
        <w:rPr>
          <w:rFonts w:ascii="Bookman Old Style" w:hAnsi="Bookman Old Style" w:cs="Arial"/>
        </w:rPr>
        <w:t>139 de 2018</w:t>
      </w:r>
      <w:r w:rsidRPr="003301B8">
        <w:rPr>
          <w:rFonts w:ascii="Bookman Old Style" w:hAnsi="Bookman Old Style" w:cs="Arial"/>
        </w:rPr>
        <w:t>, con base en las siguientes consideraciones:</w:t>
      </w:r>
    </w:p>
    <w:p w:rsidR="00841159" w:rsidRPr="003301B8" w:rsidRDefault="00841159" w:rsidP="00841159">
      <w:pPr>
        <w:ind w:left="0"/>
        <w:jc w:val="both"/>
        <w:rPr>
          <w:rFonts w:ascii="Bookman Old Style" w:hAnsi="Bookman Old Style" w:cs="Arial"/>
        </w:rPr>
      </w:pPr>
    </w:p>
    <w:p w:rsidR="00841159" w:rsidRPr="003301B8" w:rsidRDefault="00841159" w:rsidP="00841159">
      <w:pPr>
        <w:pStyle w:val="Prrafodelista"/>
        <w:numPr>
          <w:ilvl w:val="0"/>
          <w:numId w:val="2"/>
        </w:numPr>
        <w:jc w:val="both"/>
        <w:rPr>
          <w:rFonts w:ascii="Bookman Old Style" w:hAnsi="Bookman Old Style" w:cs="Arial"/>
          <w:b/>
          <w:sz w:val="24"/>
          <w:szCs w:val="24"/>
        </w:rPr>
      </w:pPr>
      <w:r w:rsidRPr="003301B8">
        <w:rPr>
          <w:rFonts w:ascii="Bookman Old Style" w:hAnsi="Bookman Old Style" w:cs="Arial"/>
          <w:b/>
          <w:sz w:val="24"/>
          <w:szCs w:val="24"/>
        </w:rPr>
        <w:t>EL RECURSO DE REPOSICIÓN</w:t>
      </w:r>
    </w:p>
    <w:p w:rsidR="00841159" w:rsidRPr="003301B8" w:rsidRDefault="00841159" w:rsidP="00841159">
      <w:pPr>
        <w:ind w:left="0"/>
        <w:jc w:val="both"/>
        <w:rPr>
          <w:rFonts w:ascii="Bookman Old Style" w:hAnsi="Bookman Old Style" w:cs="Arial"/>
        </w:rPr>
      </w:pPr>
    </w:p>
    <w:p w:rsidR="00841159" w:rsidRPr="003301B8" w:rsidRDefault="00841159" w:rsidP="00841159">
      <w:pPr>
        <w:pStyle w:val="Prrafodelista"/>
        <w:numPr>
          <w:ilvl w:val="0"/>
          <w:numId w:val="1"/>
        </w:numPr>
        <w:rPr>
          <w:rFonts w:ascii="Bookman Old Style" w:hAnsi="Bookman Old Style" w:cs="Arial"/>
          <w:b/>
          <w:sz w:val="24"/>
          <w:szCs w:val="24"/>
        </w:rPr>
      </w:pPr>
      <w:r w:rsidRPr="003301B8">
        <w:rPr>
          <w:rFonts w:ascii="Bookman Old Style" w:hAnsi="Bookman Old Style" w:cs="Arial"/>
          <w:b/>
          <w:sz w:val="24"/>
          <w:szCs w:val="24"/>
        </w:rPr>
        <w:t>PROCEDENCIA DEL RECURSO</w:t>
      </w:r>
    </w:p>
    <w:p w:rsidR="00841159" w:rsidRPr="003301B8" w:rsidRDefault="00841159" w:rsidP="00841159">
      <w:pPr>
        <w:pStyle w:val="Prrafodelista"/>
        <w:ind w:left="720"/>
        <w:rPr>
          <w:rFonts w:ascii="Bookman Old Style" w:hAnsi="Bookman Old Style" w:cs="Arial"/>
          <w:b/>
          <w:sz w:val="24"/>
          <w:szCs w:val="24"/>
        </w:rPr>
      </w:pPr>
    </w:p>
    <w:p w:rsidR="00841159" w:rsidRPr="003301B8" w:rsidRDefault="00841159" w:rsidP="00841159">
      <w:pPr>
        <w:ind w:left="0"/>
        <w:jc w:val="both"/>
        <w:rPr>
          <w:rFonts w:ascii="Bookman Old Style" w:hAnsi="Bookman Old Style" w:cs="Arial"/>
        </w:rPr>
      </w:pPr>
      <w:r w:rsidRPr="003301B8">
        <w:rPr>
          <w:rFonts w:ascii="Bookman Old Style" w:hAnsi="Bookman Old Style" w:cs="Arial"/>
        </w:rPr>
        <w:t>El recurrente presentó el recurso de reposició</w:t>
      </w:r>
      <w:r>
        <w:rPr>
          <w:rFonts w:ascii="Bookman Old Style" w:hAnsi="Bookman Old Style" w:cs="Arial"/>
        </w:rPr>
        <w:t xml:space="preserve">n contra </w:t>
      </w:r>
      <w:r w:rsidRPr="003301B8">
        <w:rPr>
          <w:rFonts w:ascii="Bookman Old Style" w:hAnsi="Bookman Old Style" w:cs="Arial"/>
        </w:rPr>
        <w:t>l</w:t>
      </w:r>
      <w:r>
        <w:rPr>
          <w:rFonts w:ascii="Bookman Old Style" w:hAnsi="Bookman Old Style" w:cs="Arial"/>
        </w:rPr>
        <w:t>a</w:t>
      </w:r>
      <w:r w:rsidRPr="003301B8">
        <w:rPr>
          <w:rFonts w:ascii="Bookman Old Style" w:hAnsi="Bookman Old Style" w:cs="Arial"/>
        </w:rPr>
        <w:t xml:space="preserve"> </w:t>
      </w:r>
      <w:r>
        <w:rPr>
          <w:rFonts w:ascii="Bookman Old Style" w:hAnsi="Bookman Old Style" w:cs="Arial"/>
        </w:rPr>
        <w:t>resolución CREG 139 de 2018</w:t>
      </w:r>
      <w:r w:rsidRPr="003301B8">
        <w:rPr>
          <w:rFonts w:ascii="Bookman Old Style" w:hAnsi="Bookman Old Style" w:cs="Arial"/>
        </w:rPr>
        <w:t>, proferida por la Comisión de Regulación de Energía y Gas –CREG-, por medio de la cual se señala la contribución que debe pagar a la Comisión de Regulación de Energía y Gas –CREG- cada una de las ent</w:t>
      </w:r>
      <w:r>
        <w:rPr>
          <w:rFonts w:ascii="Bookman Old Style" w:hAnsi="Bookman Old Style" w:cs="Arial"/>
        </w:rPr>
        <w:t>idades reguladas por el año 2018</w:t>
      </w:r>
      <w:r w:rsidRPr="003301B8">
        <w:rPr>
          <w:rFonts w:ascii="Bookman Old Style" w:hAnsi="Bookman Old Style" w:cs="Arial"/>
        </w:rPr>
        <w:t>.</w:t>
      </w:r>
    </w:p>
    <w:p w:rsidR="00841159" w:rsidRPr="003301B8" w:rsidRDefault="00841159" w:rsidP="00841159">
      <w:pPr>
        <w:pStyle w:val="Prrafodelista"/>
        <w:ind w:left="0"/>
        <w:jc w:val="both"/>
        <w:rPr>
          <w:rFonts w:ascii="Bookman Old Style" w:hAnsi="Bookman Old Style" w:cs="Arial"/>
          <w:sz w:val="24"/>
          <w:szCs w:val="24"/>
        </w:rPr>
      </w:pPr>
    </w:p>
    <w:p w:rsidR="00841159" w:rsidRPr="003301B8" w:rsidRDefault="00841159" w:rsidP="00841159">
      <w:pPr>
        <w:pStyle w:val="Prrafodelista"/>
        <w:ind w:left="0"/>
        <w:jc w:val="both"/>
        <w:rPr>
          <w:rFonts w:ascii="Bookman Old Style" w:hAnsi="Bookman Old Style" w:cs="Arial"/>
          <w:sz w:val="24"/>
          <w:szCs w:val="24"/>
        </w:rPr>
      </w:pPr>
      <w:r w:rsidRPr="003301B8">
        <w:rPr>
          <w:rFonts w:ascii="Bookman Old Style" w:hAnsi="Bookman Old Style" w:cs="Arial"/>
          <w:sz w:val="24"/>
          <w:szCs w:val="24"/>
        </w:rPr>
        <w:t>El recurso fue interpuesto dentro del término legal, esto es, dentro de los diez (10) días hábiles siguientes a la notificación, de acuerdo con el plazo establecido en el artículo 76 del Código de Procedimiento Administrativo y de lo Contencioso Administrativo.</w:t>
      </w:r>
    </w:p>
    <w:p w:rsidR="00841159" w:rsidRPr="003301B8" w:rsidRDefault="00841159" w:rsidP="00841159">
      <w:pPr>
        <w:pStyle w:val="Prrafodelista"/>
        <w:ind w:left="0"/>
        <w:jc w:val="both"/>
        <w:rPr>
          <w:rFonts w:ascii="Bookman Old Style" w:hAnsi="Bookman Old Style" w:cs="Arial"/>
          <w:sz w:val="24"/>
          <w:szCs w:val="24"/>
        </w:rPr>
      </w:pPr>
    </w:p>
    <w:p w:rsidR="00841159" w:rsidRPr="003301B8" w:rsidRDefault="00841159" w:rsidP="00841159">
      <w:pPr>
        <w:pStyle w:val="Prrafodelista"/>
        <w:ind w:left="0"/>
        <w:jc w:val="both"/>
        <w:rPr>
          <w:rFonts w:ascii="Bookman Old Style" w:hAnsi="Bookman Old Style" w:cs="Arial"/>
          <w:sz w:val="24"/>
          <w:szCs w:val="24"/>
        </w:rPr>
      </w:pPr>
      <w:r w:rsidRPr="003301B8">
        <w:rPr>
          <w:rFonts w:ascii="Bookman Old Style" w:hAnsi="Bookman Old Style" w:cs="Arial"/>
          <w:sz w:val="24"/>
          <w:szCs w:val="24"/>
        </w:rPr>
        <w:t>Es así que, al dar cumplimiento a los requisitos previstos en el artículo 77 del Código de Procedimiento Administrativo y de lo Contencioso Administrativo, se admite este recurso, por lo que se procede a resolver de fondo y pronunciarse respecto de las inconformidades planteadas por el recurrente, motivando los aspectos de hecho y de derecho que la sustentan.</w:t>
      </w:r>
    </w:p>
    <w:p w:rsidR="00841159" w:rsidRPr="003301B8" w:rsidRDefault="00841159" w:rsidP="00841159">
      <w:pPr>
        <w:pStyle w:val="Prrafodelista"/>
        <w:ind w:left="0"/>
        <w:jc w:val="both"/>
        <w:rPr>
          <w:rFonts w:ascii="Bookman Old Style" w:hAnsi="Bookman Old Style" w:cs="Arial"/>
          <w:sz w:val="24"/>
          <w:szCs w:val="24"/>
        </w:rPr>
      </w:pPr>
    </w:p>
    <w:p w:rsidR="00841159" w:rsidRPr="003301B8" w:rsidRDefault="00841159" w:rsidP="00841159">
      <w:pPr>
        <w:pStyle w:val="Prrafodelista"/>
        <w:numPr>
          <w:ilvl w:val="0"/>
          <w:numId w:val="1"/>
        </w:numPr>
        <w:rPr>
          <w:rFonts w:ascii="Bookman Old Style" w:hAnsi="Bookman Old Style" w:cs="Arial"/>
          <w:b/>
          <w:sz w:val="24"/>
          <w:szCs w:val="24"/>
        </w:rPr>
      </w:pPr>
      <w:r w:rsidRPr="003301B8">
        <w:rPr>
          <w:rFonts w:ascii="Bookman Old Style" w:hAnsi="Bookman Old Style" w:cs="Arial"/>
          <w:b/>
          <w:sz w:val="24"/>
          <w:szCs w:val="24"/>
        </w:rPr>
        <w:t>RAZONES Y FUNDAMENTOS DEL RECURSO DE REPOSICIÓN</w:t>
      </w:r>
    </w:p>
    <w:p w:rsidR="00841159" w:rsidRPr="003301B8" w:rsidRDefault="00841159" w:rsidP="00841159">
      <w:pPr>
        <w:ind w:left="0"/>
        <w:jc w:val="both"/>
        <w:rPr>
          <w:rFonts w:ascii="Bookman Old Style" w:hAnsi="Bookman Old Style"/>
        </w:rPr>
      </w:pPr>
    </w:p>
    <w:p w:rsidR="00841159" w:rsidRPr="009246B2" w:rsidRDefault="00841159" w:rsidP="00841159">
      <w:pPr>
        <w:ind w:left="0"/>
        <w:jc w:val="both"/>
        <w:rPr>
          <w:rFonts w:ascii="Bookman Old Style" w:hAnsi="Bookman Old Style" w:cs="Arial"/>
          <w:i/>
          <w:lang w:val="es-CO"/>
        </w:rPr>
      </w:pPr>
      <w:r w:rsidRPr="009246B2">
        <w:rPr>
          <w:rFonts w:ascii="Bookman Old Style" w:hAnsi="Bookman Old Style" w:cs="Arial"/>
          <w:i/>
          <w:lang w:val="es-CO"/>
        </w:rPr>
        <w:t>Los fundamentos del recurrente se exponen a continuación:</w:t>
      </w:r>
    </w:p>
    <w:p w:rsidR="00841159" w:rsidRPr="009246B2" w:rsidRDefault="00841159" w:rsidP="00841159">
      <w:pPr>
        <w:ind w:left="170"/>
        <w:jc w:val="both"/>
        <w:rPr>
          <w:rFonts w:ascii="Bookman Old Style" w:hAnsi="Bookman Old Style" w:cs="Arial"/>
          <w:i/>
          <w:lang w:val="es-CO"/>
        </w:rPr>
      </w:pPr>
    </w:p>
    <w:p w:rsidR="009246B2" w:rsidRDefault="00841159" w:rsidP="009246B2">
      <w:pPr>
        <w:ind w:left="170"/>
        <w:jc w:val="both"/>
        <w:rPr>
          <w:rFonts w:ascii="Bookman Old Style" w:hAnsi="Bookman Old Style" w:cs="Arial"/>
          <w:i/>
          <w:lang w:val="es-CO"/>
        </w:rPr>
      </w:pPr>
      <w:r w:rsidRPr="009246B2">
        <w:rPr>
          <w:rFonts w:ascii="Bookman Old Style" w:hAnsi="Bookman Old Style" w:cs="Arial"/>
          <w:i/>
          <w:lang w:val="es-CO"/>
        </w:rPr>
        <w:t>Argumenta el recurrente que:</w:t>
      </w:r>
    </w:p>
    <w:p w:rsidR="009246B2" w:rsidRDefault="009246B2" w:rsidP="009246B2">
      <w:pPr>
        <w:ind w:left="170"/>
        <w:jc w:val="both"/>
        <w:rPr>
          <w:rFonts w:ascii="Bookman Old Style" w:hAnsi="Bookman Old Style" w:cs="Arial"/>
          <w:i/>
          <w:lang w:val="es-CO"/>
        </w:rPr>
      </w:pPr>
    </w:p>
    <w:p w:rsidR="009246B2" w:rsidRDefault="009246B2" w:rsidP="009246B2">
      <w:pPr>
        <w:ind w:left="170"/>
        <w:jc w:val="both"/>
        <w:rPr>
          <w:rFonts w:ascii="Bookman Old Style" w:hAnsi="Bookman Old Style"/>
          <w:i/>
        </w:rPr>
      </w:pPr>
      <w:r>
        <w:rPr>
          <w:rFonts w:ascii="Bookman Old Style" w:hAnsi="Bookman Old Style"/>
          <w:i/>
        </w:rPr>
        <w:t xml:space="preserve">… </w:t>
      </w:r>
      <w:r w:rsidRPr="009246B2">
        <w:rPr>
          <w:rFonts w:ascii="Bookman Old Style" w:hAnsi="Bookman Old Style"/>
          <w:i/>
        </w:rPr>
        <w:t>es preciso aclarar que se presentó un error en la Información remitida por parte de CHILCO a la CREG, cuando se dio respuesta el 12 de julio de 2018 al requerimiento de Información de la circular No. 0046 del 3 de julio de 2018, pues dentro de la misma, por una equivocación humana se reportó en la cuenta 51 (gastos de administración) la totalidad de los rubros que conforman la cuenta 5, situación que conllevo a certificar erradamente la suma de COP$37.213.903.244. Ante la citada situación CHILCO como Anexo de este Recurso de Reposición, remitirá la Certificación suscrita por representante legal y revisor fiscal, debidamente corregida y que ostenta la misma información que se encuentra reportada en el SUI.</w:t>
      </w:r>
    </w:p>
    <w:p w:rsidR="009246B2" w:rsidRDefault="009246B2" w:rsidP="009246B2">
      <w:pPr>
        <w:ind w:left="170"/>
        <w:jc w:val="both"/>
        <w:rPr>
          <w:rFonts w:ascii="Bookman Old Style" w:hAnsi="Bookman Old Style"/>
          <w:i/>
        </w:rPr>
      </w:pPr>
    </w:p>
    <w:p w:rsidR="00841159" w:rsidRPr="009246B2" w:rsidRDefault="009246B2" w:rsidP="009246B2">
      <w:pPr>
        <w:ind w:left="170"/>
        <w:jc w:val="both"/>
        <w:rPr>
          <w:rFonts w:ascii="Bookman Old Style" w:hAnsi="Bookman Old Style" w:cs="Arial"/>
          <w:i/>
          <w:lang w:val="es-CO"/>
        </w:rPr>
      </w:pPr>
      <w:r>
        <w:rPr>
          <w:rFonts w:ascii="Bookman Old Style" w:hAnsi="Bookman Old Style"/>
          <w:i/>
        </w:rPr>
        <w:t xml:space="preserve">8. </w:t>
      </w:r>
      <w:r w:rsidRPr="009246B2">
        <w:rPr>
          <w:rFonts w:ascii="Bookman Old Style" w:hAnsi="Bookman Old Style"/>
          <w:i/>
        </w:rPr>
        <w:t xml:space="preserve">Ahora bien, de conformidad al Documento CREG 105 del 23 de noviembre de 2018 "Liquidación de la Contribución que deben pagar las entidades reguladas para el año 2018” señala que para el cálculo de la contribución se utilizaría la información reportada en el SUI en la cuenta 51 "Gastos de Administración” por lo cual el valor que se le debió tomar como base para CHILCO debió ser la suma </w:t>
      </w:r>
      <w:r w:rsidRPr="009246B2">
        <w:rPr>
          <w:rFonts w:ascii="Bookman Old Style" w:hAnsi="Bookman Old Style"/>
          <w:i/>
        </w:rPr>
        <w:lastRenderedPageBreak/>
        <w:t>COP$15.812.637.000 de la cuenta 51 catalogada como Gastos de Administración.</w:t>
      </w:r>
    </w:p>
    <w:p w:rsidR="00841159" w:rsidRDefault="00841159" w:rsidP="00841159">
      <w:pPr>
        <w:ind w:left="0"/>
        <w:jc w:val="both"/>
        <w:rPr>
          <w:rFonts w:ascii="Bookman Old Style" w:hAnsi="Bookman Old Style"/>
        </w:rPr>
      </w:pPr>
    </w:p>
    <w:p w:rsidR="00EF7C14" w:rsidRPr="003301B8" w:rsidRDefault="00EF7C14" w:rsidP="00841159">
      <w:pPr>
        <w:ind w:left="0"/>
        <w:jc w:val="both"/>
        <w:rPr>
          <w:rFonts w:ascii="Bookman Old Style" w:hAnsi="Bookman Old Style"/>
        </w:rPr>
      </w:pPr>
    </w:p>
    <w:p w:rsidR="00841159" w:rsidRPr="003301B8" w:rsidRDefault="00841159" w:rsidP="00841159">
      <w:pPr>
        <w:pStyle w:val="Prrafodelista"/>
        <w:numPr>
          <w:ilvl w:val="0"/>
          <w:numId w:val="2"/>
        </w:numPr>
        <w:jc w:val="both"/>
        <w:rPr>
          <w:rFonts w:ascii="Bookman Old Style" w:hAnsi="Bookman Old Style"/>
          <w:b/>
          <w:sz w:val="24"/>
          <w:szCs w:val="24"/>
        </w:rPr>
      </w:pPr>
      <w:r w:rsidRPr="003301B8">
        <w:rPr>
          <w:rFonts w:ascii="Bookman Old Style" w:hAnsi="Bookman Old Style"/>
          <w:b/>
          <w:sz w:val="24"/>
          <w:szCs w:val="24"/>
        </w:rPr>
        <w:t>CONSIDERACIONES DE LA CREG</w:t>
      </w:r>
    </w:p>
    <w:p w:rsidR="008330DB" w:rsidRDefault="008330DB" w:rsidP="00841159">
      <w:pPr>
        <w:ind w:left="0"/>
        <w:jc w:val="both"/>
        <w:rPr>
          <w:rFonts w:ascii="Bookman Old Style" w:hAnsi="Bookman Old Style"/>
        </w:rPr>
      </w:pPr>
    </w:p>
    <w:p w:rsidR="00841159" w:rsidRDefault="00841159" w:rsidP="00841159">
      <w:pPr>
        <w:ind w:left="0"/>
        <w:jc w:val="both"/>
        <w:rPr>
          <w:rFonts w:ascii="Bookman Old Style" w:hAnsi="Bookman Old Style"/>
        </w:rPr>
      </w:pPr>
      <w:r w:rsidRPr="003301B8">
        <w:rPr>
          <w:rFonts w:ascii="Bookman Old Style" w:hAnsi="Bookman Old Style"/>
        </w:rPr>
        <w:t>Para dilucidar el planteamiento del recurso de reposición, la Comisión de Regulación de Energía y Gas –CREG efectuará un análisis acerca de los requisitos de la contribución.</w:t>
      </w:r>
    </w:p>
    <w:p w:rsidR="00EC2B79" w:rsidRDefault="00EC2B79" w:rsidP="00841159">
      <w:pPr>
        <w:ind w:left="0"/>
        <w:jc w:val="both"/>
        <w:rPr>
          <w:rFonts w:ascii="Bookman Old Style" w:hAnsi="Bookman Old Style"/>
        </w:rPr>
      </w:pPr>
    </w:p>
    <w:p w:rsidR="00EC2B79" w:rsidRPr="003301B8" w:rsidRDefault="00EC2B79" w:rsidP="00EC2B79">
      <w:pPr>
        <w:pStyle w:val="Prrafodelista"/>
        <w:ind w:left="0"/>
        <w:jc w:val="both"/>
        <w:rPr>
          <w:rFonts w:ascii="Bookman Old Style" w:hAnsi="Bookman Old Style"/>
          <w:sz w:val="24"/>
          <w:szCs w:val="24"/>
        </w:rPr>
      </w:pPr>
      <w:r>
        <w:rPr>
          <w:rFonts w:ascii="Bookman Old Style" w:hAnsi="Bookman Old Style"/>
          <w:sz w:val="24"/>
          <w:szCs w:val="24"/>
        </w:rPr>
        <w:t>En este orden de ideas es necesario precisar que l</w:t>
      </w:r>
      <w:r w:rsidRPr="003301B8">
        <w:rPr>
          <w:rFonts w:ascii="Bookman Old Style" w:hAnsi="Bookman Old Style"/>
          <w:sz w:val="24"/>
          <w:szCs w:val="24"/>
        </w:rPr>
        <w:t>os tributos se clasifican en impuestos, tasas y contribuciones y se pueden definir de la siguiente forma, de acuerdo con la Sentencia C-545 de 1994 con ponencia del Magistrado Fabio Morón Díaz:</w:t>
      </w:r>
    </w:p>
    <w:p w:rsidR="00EC2B79" w:rsidRPr="003301B8" w:rsidRDefault="00EC2B79" w:rsidP="00EC2B79">
      <w:pPr>
        <w:pStyle w:val="NormalWeb"/>
        <w:jc w:val="both"/>
        <w:rPr>
          <w:rFonts w:ascii="Bookman Old Style" w:hAnsi="Bookman Old Style" w:cs="Arial"/>
          <w:iCs/>
        </w:rPr>
      </w:pPr>
      <w:r w:rsidRPr="003301B8">
        <w:rPr>
          <w:rFonts w:ascii="Bookman Old Style" w:hAnsi="Bookman Old Style"/>
        </w:rPr>
        <w:t>IMPUESTOS: R</w:t>
      </w:r>
      <w:r w:rsidRPr="003301B8">
        <w:rPr>
          <w:rFonts w:ascii="Bookman Old Style" w:hAnsi="Bookman Old Style" w:cs="Arial"/>
          <w:iCs/>
        </w:rPr>
        <w:t>epresentan la obligación para el contribuyente de hacer un pago, sin que exista una retribución particular por parte del Estado.</w:t>
      </w:r>
    </w:p>
    <w:p w:rsidR="00EC2B79" w:rsidRPr="003301B8" w:rsidRDefault="00EC2B79" w:rsidP="00EC2B79">
      <w:pPr>
        <w:pStyle w:val="Prrafodelista"/>
        <w:ind w:left="0"/>
        <w:jc w:val="both"/>
        <w:rPr>
          <w:rFonts w:ascii="Bookman Old Style" w:hAnsi="Bookman Old Style"/>
          <w:sz w:val="24"/>
          <w:szCs w:val="24"/>
        </w:rPr>
      </w:pPr>
      <w:r w:rsidRPr="003301B8">
        <w:rPr>
          <w:rFonts w:ascii="Bookman Old Style" w:hAnsi="Bookman Old Style"/>
          <w:sz w:val="24"/>
          <w:szCs w:val="24"/>
        </w:rPr>
        <w:t xml:space="preserve">TASAS: </w:t>
      </w:r>
      <w:r w:rsidRPr="003301B8">
        <w:rPr>
          <w:rFonts w:ascii="Bookman Old Style" w:hAnsi="Bookman Old Style" w:cs="Arial"/>
          <w:iCs/>
          <w:sz w:val="24"/>
          <w:szCs w:val="24"/>
        </w:rPr>
        <w:t>Tributo cuya obligación tiene como hecho generador la prestación efectiva y potencial de un servicio público individualizado en el contribuyente. Su producto no debe tener un destino ajeno al servicio que contribuye al presupuesto de la obligación."</w:t>
      </w:r>
    </w:p>
    <w:p w:rsidR="00EC2B79" w:rsidRPr="003301B8" w:rsidRDefault="00EC2B79" w:rsidP="00EC2B79">
      <w:pPr>
        <w:pStyle w:val="Prrafodelista"/>
        <w:ind w:left="0"/>
        <w:jc w:val="both"/>
        <w:rPr>
          <w:rFonts w:ascii="Bookman Old Style" w:hAnsi="Bookman Old Style"/>
          <w:sz w:val="24"/>
          <w:szCs w:val="24"/>
        </w:rPr>
      </w:pPr>
    </w:p>
    <w:p w:rsidR="00EC2B79" w:rsidRPr="003301B8" w:rsidRDefault="00EC2B79" w:rsidP="00EC2B79">
      <w:pPr>
        <w:pStyle w:val="Prrafodelista"/>
        <w:ind w:left="0"/>
        <w:jc w:val="both"/>
        <w:rPr>
          <w:rFonts w:ascii="Bookman Old Style" w:hAnsi="Bookman Old Style" w:cs="Arial"/>
          <w:iCs/>
          <w:sz w:val="24"/>
          <w:szCs w:val="24"/>
        </w:rPr>
      </w:pPr>
      <w:r w:rsidRPr="003301B8">
        <w:rPr>
          <w:rFonts w:ascii="Bookman Old Style" w:hAnsi="Bookman Old Style"/>
          <w:sz w:val="24"/>
          <w:szCs w:val="24"/>
        </w:rPr>
        <w:t>CONTRIBUCIONES:</w:t>
      </w:r>
      <w:r w:rsidRPr="003301B8">
        <w:rPr>
          <w:rFonts w:ascii="Bookman Old Style" w:hAnsi="Bookman Old Style" w:cs="Arial"/>
          <w:iCs/>
          <w:sz w:val="24"/>
          <w:szCs w:val="24"/>
        </w:rPr>
        <w:t xml:space="preserve"> Todas las cargas fiscales al patrimonio particular, sustentadas en la potestad tributaria del Estado.</w:t>
      </w:r>
    </w:p>
    <w:p w:rsidR="00EC2B79" w:rsidRPr="003301B8" w:rsidRDefault="00EC2B79" w:rsidP="00EC2B79">
      <w:pPr>
        <w:pStyle w:val="Prrafodelista"/>
        <w:ind w:left="0"/>
        <w:jc w:val="both"/>
        <w:rPr>
          <w:rFonts w:ascii="Bookman Old Style" w:hAnsi="Bookman Old Style"/>
          <w:sz w:val="24"/>
          <w:szCs w:val="24"/>
        </w:rPr>
      </w:pPr>
    </w:p>
    <w:p w:rsidR="00EC2B79" w:rsidRPr="003301B8" w:rsidRDefault="00EC2B79" w:rsidP="00EC2B79">
      <w:pPr>
        <w:pStyle w:val="Prrafodelista"/>
        <w:ind w:left="0"/>
        <w:jc w:val="both"/>
        <w:rPr>
          <w:rFonts w:ascii="Bookman Old Style" w:hAnsi="Bookman Old Style"/>
          <w:sz w:val="24"/>
          <w:szCs w:val="24"/>
        </w:rPr>
      </w:pPr>
      <w:r w:rsidRPr="003301B8">
        <w:rPr>
          <w:rFonts w:ascii="Bookman Old Style" w:hAnsi="Bookman Old Style"/>
          <w:sz w:val="24"/>
          <w:szCs w:val="24"/>
        </w:rPr>
        <w:t xml:space="preserve">CONTRIBUCIONES ESPECIALES: </w:t>
      </w:r>
      <w:r w:rsidRPr="003301B8">
        <w:rPr>
          <w:rFonts w:ascii="Bookman Old Style" w:hAnsi="Bookman Old Style" w:cs="Arial"/>
          <w:iCs/>
          <w:sz w:val="24"/>
          <w:szCs w:val="24"/>
        </w:rPr>
        <w:t>Es un pago por una inversión que beneficia a un grupo de personas.</w:t>
      </w:r>
    </w:p>
    <w:p w:rsidR="00EC2B79" w:rsidRPr="003301B8" w:rsidRDefault="00EC2B79" w:rsidP="00EC2B79">
      <w:pPr>
        <w:pStyle w:val="Prrafodelista"/>
        <w:ind w:left="0"/>
        <w:jc w:val="both"/>
        <w:rPr>
          <w:rFonts w:ascii="Bookman Old Style" w:hAnsi="Bookman Old Style"/>
          <w:sz w:val="24"/>
          <w:szCs w:val="24"/>
        </w:rPr>
      </w:pPr>
    </w:p>
    <w:p w:rsidR="00EC2B79" w:rsidRDefault="00EC2B79" w:rsidP="00EC2B79">
      <w:pPr>
        <w:pStyle w:val="Prrafodelista"/>
        <w:ind w:left="0"/>
        <w:jc w:val="both"/>
        <w:rPr>
          <w:rFonts w:ascii="Bookman Old Style" w:hAnsi="Bookman Old Style"/>
          <w:sz w:val="24"/>
          <w:szCs w:val="24"/>
        </w:rPr>
      </w:pPr>
      <w:r w:rsidRPr="003301B8">
        <w:rPr>
          <w:rFonts w:ascii="Bookman Old Style" w:hAnsi="Bookman Old Style"/>
          <w:sz w:val="24"/>
          <w:szCs w:val="24"/>
        </w:rPr>
        <w:t>De acuerdo esta clasificación, las normas procedimentales del Estatuto Tributario Nacional son aplicables a los impuestos del orden nacional y a los impuestos de orden territorial, en virtud de lo dispuesto en el artículo 66 de la Ley 383 de 1997 para éste último. Es por esto, que el tributo a que hace referencia el artículo 85.2 de la Ley 142 de 1994, no se clasifica como un impuesto del orden nacional y territorial, sino como una contribución especial, la cual, escapa a la aplicación de las normas procedimentales del Estatuto Tributario Nacional.</w:t>
      </w:r>
    </w:p>
    <w:p w:rsidR="00993153" w:rsidRDefault="00993153" w:rsidP="00EC2B79">
      <w:pPr>
        <w:pStyle w:val="Prrafodelista"/>
        <w:ind w:left="0"/>
        <w:jc w:val="both"/>
        <w:rPr>
          <w:rFonts w:ascii="Bookman Old Style" w:hAnsi="Bookman Old Style"/>
          <w:sz w:val="24"/>
          <w:szCs w:val="24"/>
        </w:rPr>
      </w:pPr>
    </w:p>
    <w:p w:rsidR="00EC2B79" w:rsidRDefault="00EC2B79" w:rsidP="00EC2B79">
      <w:pPr>
        <w:pStyle w:val="Prrafodelista"/>
        <w:ind w:left="0"/>
        <w:jc w:val="both"/>
        <w:rPr>
          <w:rFonts w:ascii="Bookman Old Style" w:hAnsi="Bookman Old Style"/>
          <w:sz w:val="24"/>
          <w:szCs w:val="24"/>
        </w:rPr>
      </w:pPr>
      <w:r>
        <w:rPr>
          <w:rFonts w:ascii="Bookman Old Style" w:hAnsi="Bookman Old Style"/>
          <w:sz w:val="24"/>
          <w:szCs w:val="24"/>
        </w:rPr>
        <w:t>Así las cosas, se trata de una contribución legalmente establecida, ajustada a los principios de legalidad del tributo y cumple con el lleno de requisitos legales para ser exigible por la CREG.</w:t>
      </w:r>
    </w:p>
    <w:p w:rsidR="00696D41" w:rsidRDefault="00696D41" w:rsidP="00EC2B79">
      <w:pPr>
        <w:pStyle w:val="Prrafodelista"/>
        <w:ind w:left="0"/>
        <w:jc w:val="both"/>
        <w:rPr>
          <w:rFonts w:ascii="Bookman Old Style" w:hAnsi="Bookman Old Style"/>
          <w:sz w:val="24"/>
          <w:szCs w:val="24"/>
        </w:rPr>
      </w:pPr>
    </w:p>
    <w:p w:rsidR="00841159" w:rsidRDefault="00841159" w:rsidP="00841159">
      <w:pPr>
        <w:ind w:left="0"/>
        <w:jc w:val="both"/>
        <w:rPr>
          <w:rFonts w:ascii="Bookman Old Style" w:hAnsi="Bookman Old Style"/>
        </w:rPr>
      </w:pPr>
      <w:r w:rsidRPr="003301B8">
        <w:rPr>
          <w:rFonts w:ascii="Bookman Old Style" w:hAnsi="Bookman Old Style"/>
        </w:rPr>
        <w:t>La contribución que se liquidó en el acto administrativo recurrido, fue establecida por la Ley 142 de 1992 “</w:t>
      </w:r>
      <w:r w:rsidRPr="003301B8">
        <w:rPr>
          <w:rFonts w:ascii="Bookman Old Style" w:hAnsi="Bookman Old Style"/>
          <w:i/>
        </w:rPr>
        <w:t>Ley de servicios públicos domiciliarios</w:t>
      </w:r>
      <w:r w:rsidRPr="003301B8">
        <w:rPr>
          <w:rFonts w:ascii="Bookman Old Style" w:hAnsi="Bookman Old Style"/>
        </w:rPr>
        <w:t xml:space="preserve">” artículo 85, de acuerdo con los criterios del numeral 2 y parágrafo 2 de esta disposición, a favor de la Comisión de Regulación de Energía y Gas –CREG- y a cargo de las entidades sometidas a su regulación, con el fin de recuperar los costos de los servicios de regulación que presta la Entidad. </w:t>
      </w:r>
    </w:p>
    <w:p w:rsidR="00803A73" w:rsidRDefault="00803A73" w:rsidP="00841159">
      <w:pPr>
        <w:ind w:left="0"/>
        <w:jc w:val="both"/>
        <w:rPr>
          <w:rFonts w:ascii="Bookman Old Style" w:hAnsi="Bookman Old Style"/>
        </w:rPr>
      </w:pPr>
    </w:p>
    <w:p w:rsidR="00803A73" w:rsidRDefault="00803A73" w:rsidP="00841159">
      <w:pPr>
        <w:ind w:left="0"/>
        <w:jc w:val="both"/>
        <w:rPr>
          <w:rFonts w:ascii="Bookman Old Style" w:hAnsi="Bookman Old Style"/>
        </w:rPr>
      </w:pPr>
    </w:p>
    <w:p w:rsidR="00803A73" w:rsidRPr="003301B8" w:rsidRDefault="00803A73" w:rsidP="00841159">
      <w:pPr>
        <w:ind w:left="0"/>
        <w:jc w:val="both"/>
        <w:rPr>
          <w:rFonts w:ascii="Bookman Old Style" w:hAnsi="Bookman Old Style"/>
        </w:rPr>
      </w:pPr>
    </w:p>
    <w:p w:rsidR="00841159" w:rsidRPr="003301B8" w:rsidRDefault="00841159" w:rsidP="00841159">
      <w:pPr>
        <w:ind w:left="0"/>
        <w:jc w:val="both"/>
        <w:rPr>
          <w:rFonts w:ascii="Bookman Old Style" w:hAnsi="Bookman Old Style"/>
        </w:rPr>
      </w:pPr>
    </w:p>
    <w:p w:rsidR="00841159" w:rsidRPr="003301B8" w:rsidRDefault="00841159" w:rsidP="00841159">
      <w:pPr>
        <w:ind w:left="0"/>
        <w:jc w:val="both"/>
        <w:rPr>
          <w:rFonts w:ascii="Bookman Old Style" w:hAnsi="Bookman Old Style"/>
        </w:rPr>
      </w:pPr>
      <w:r w:rsidRPr="003301B8">
        <w:rPr>
          <w:rFonts w:ascii="Bookman Old Style" w:hAnsi="Bookman Old Style"/>
        </w:rPr>
        <w:t>La contribución a favor de la Comisión de Regulación de Energía y Gas CREG-, constituye un tributo que como tal, es obligatorio para todas las sociedades sometidas a regulación. Esta obligación fiscal a cargo de las entidades reguladas tiene prevista una sanción moratoria en caso de retardo en su cancelación lo que denota su carácter coercitivo. Como se puede apreciar la contribución va dirigida a un sector específico, como lo son las entidades reguladas por la CREG y su recaudo tiene como destinación cubrir sus gastos de funcionamiento.</w:t>
      </w:r>
    </w:p>
    <w:p w:rsidR="00841159" w:rsidRPr="003301B8" w:rsidRDefault="00841159" w:rsidP="00841159">
      <w:pPr>
        <w:ind w:left="0"/>
        <w:jc w:val="both"/>
        <w:rPr>
          <w:rFonts w:ascii="Bookman Old Style" w:hAnsi="Bookman Old Style"/>
        </w:rPr>
      </w:pPr>
    </w:p>
    <w:p w:rsidR="00841159" w:rsidRPr="003301B8" w:rsidRDefault="00841159" w:rsidP="00841159">
      <w:pPr>
        <w:ind w:left="0"/>
        <w:jc w:val="both"/>
        <w:rPr>
          <w:rFonts w:ascii="Bookman Old Style" w:hAnsi="Bookman Old Style"/>
        </w:rPr>
      </w:pPr>
      <w:r w:rsidRPr="003301B8">
        <w:rPr>
          <w:rFonts w:ascii="Bookman Old Style" w:hAnsi="Bookman Old Style"/>
        </w:rPr>
        <w:t>En este orden de ideas son sujetos pasivos de la contribución a favor de la CREG las entidades sometidas a su regulación control y vigilancia</w:t>
      </w:r>
      <w:r w:rsidRPr="003301B8">
        <w:rPr>
          <w:rStyle w:val="Refdenotaalpie"/>
          <w:rFonts w:ascii="Bookman Old Style" w:hAnsi="Bookman Old Style"/>
        </w:rPr>
        <w:footnoteReference w:id="1"/>
      </w:r>
      <w:r w:rsidRPr="003301B8">
        <w:rPr>
          <w:rFonts w:ascii="Bookman Old Style" w:hAnsi="Bookman Old Style"/>
        </w:rPr>
        <w:t xml:space="preserve">, </w:t>
      </w:r>
    </w:p>
    <w:p w:rsidR="00841159" w:rsidRDefault="00841159" w:rsidP="00841159">
      <w:pPr>
        <w:ind w:left="0"/>
        <w:jc w:val="both"/>
        <w:rPr>
          <w:rFonts w:ascii="Bookman Old Style" w:hAnsi="Bookman Old Style"/>
        </w:rPr>
      </w:pPr>
    </w:p>
    <w:p w:rsidR="00993153" w:rsidRPr="005658E3" w:rsidRDefault="00993153" w:rsidP="005658E3">
      <w:pPr>
        <w:pStyle w:val="NormalWeb"/>
        <w:spacing w:before="0" w:beforeAutospacing="0" w:after="0" w:afterAutospacing="0"/>
        <w:jc w:val="both"/>
        <w:rPr>
          <w:rFonts w:ascii="Bookman Old Style" w:hAnsi="Bookman Old Style" w:cs="Arial"/>
          <w:lang w:val="es-ES" w:eastAsia="es-ES"/>
        </w:rPr>
      </w:pPr>
      <w:r w:rsidRPr="005658E3">
        <w:rPr>
          <w:rFonts w:ascii="Bookman Old Style" w:hAnsi="Bookman Old Style" w:cs="Arial"/>
          <w:lang w:val="es-ES" w:eastAsia="es-ES"/>
        </w:rPr>
        <w:t>Respecto del caso concreto es necesario traer a colación la sentencia C-409-96 emitida por la Honorable Corte Constitucional según la cual “</w:t>
      </w:r>
      <w:r w:rsidRPr="005658E3">
        <w:rPr>
          <w:rFonts w:ascii="Bookman Old Style" w:hAnsi="Bookman Old Style" w:cs="Arial"/>
          <w:i/>
          <w:lang w:val="es-ES" w:eastAsia="es-ES"/>
        </w:rPr>
        <w:t>La equidad tributaria es un criterio con base en el cual se pondera la distribución de las cargas y de los beneficios o la imposición de gravámenes entre los contribuyentes para evitar que haya cargas excesivas o beneficios exagerados. Una carga es excesiva o un beneficio es exagerado cuando no consulta la capacidad económica de los sujetos pasivos en razón a la naturaleza y fines del impuesto en cuestión</w:t>
      </w:r>
      <w:r w:rsidRPr="005658E3">
        <w:rPr>
          <w:rFonts w:ascii="Bookman Old Style" w:hAnsi="Bookman Old Style" w:cs="Arial"/>
          <w:lang w:val="es-ES" w:eastAsia="es-ES"/>
        </w:rPr>
        <w:t>”.</w:t>
      </w:r>
    </w:p>
    <w:p w:rsidR="00993153" w:rsidRPr="005658E3" w:rsidRDefault="00993153" w:rsidP="005658E3">
      <w:pPr>
        <w:pStyle w:val="NormalWeb"/>
        <w:spacing w:before="0" w:beforeAutospacing="0" w:after="0" w:afterAutospacing="0"/>
        <w:jc w:val="both"/>
        <w:rPr>
          <w:rFonts w:ascii="Bookman Old Style" w:hAnsi="Bookman Old Style" w:cs="Arial"/>
          <w:lang w:val="es-ES" w:eastAsia="es-ES"/>
        </w:rPr>
      </w:pPr>
    </w:p>
    <w:p w:rsidR="00993153" w:rsidRPr="005658E3" w:rsidRDefault="00993153" w:rsidP="005658E3">
      <w:pPr>
        <w:pStyle w:val="NormalWeb"/>
        <w:spacing w:before="0" w:beforeAutospacing="0" w:after="0" w:afterAutospacing="0"/>
        <w:jc w:val="both"/>
        <w:rPr>
          <w:rFonts w:ascii="Bookman Old Style" w:hAnsi="Bookman Old Style" w:cs="Arial"/>
          <w:lang w:val="es-ES" w:eastAsia="es-ES"/>
        </w:rPr>
      </w:pPr>
      <w:r w:rsidRPr="005658E3">
        <w:rPr>
          <w:rFonts w:ascii="Bookman Old Style" w:hAnsi="Bookman Old Style" w:cs="Arial"/>
          <w:lang w:val="es-ES" w:eastAsia="es-ES"/>
        </w:rPr>
        <w:t xml:space="preserve">Frente a este postulado, resulta procedente señalar que </w:t>
      </w:r>
      <w:r w:rsidR="005658E3">
        <w:rPr>
          <w:rFonts w:ascii="Bookman Old Style" w:hAnsi="Bookman Old Style" w:cs="Arial"/>
          <w:lang w:val="es-ES" w:eastAsia="es-ES"/>
        </w:rPr>
        <w:t xml:space="preserve">el proceso de determinación de </w:t>
      </w:r>
      <w:r w:rsidRPr="005658E3">
        <w:rPr>
          <w:rFonts w:ascii="Bookman Old Style" w:hAnsi="Bookman Old Style" w:cs="Arial"/>
          <w:lang w:val="es-ES" w:eastAsia="es-ES"/>
        </w:rPr>
        <w:t>la contribución a favor de la Comisión de Regulación de Energ</w:t>
      </w:r>
      <w:r w:rsidR="005658E3">
        <w:rPr>
          <w:rFonts w:ascii="Bookman Old Style" w:hAnsi="Bookman Old Style" w:cs="Arial"/>
          <w:lang w:val="es-ES" w:eastAsia="es-ES"/>
        </w:rPr>
        <w:t xml:space="preserve">ía y Gas CREG </w:t>
      </w:r>
      <w:r w:rsidRPr="005658E3">
        <w:rPr>
          <w:rFonts w:ascii="Bookman Old Style" w:hAnsi="Bookman Old Style" w:cs="Arial"/>
          <w:lang w:val="es-ES" w:eastAsia="es-ES"/>
        </w:rPr>
        <w:t>debe respetar los principios tributarios establecidos en la Constitución y la ley.</w:t>
      </w:r>
    </w:p>
    <w:p w:rsidR="00993153" w:rsidRPr="005658E3" w:rsidRDefault="00993153" w:rsidP="00841159">
      <w:pPr>
        <w:ind w:left="0"/>
        <w:jc w:val="both"/>
        <w:rPr>
          <w:rFonts w:ascii="Bookman Old Style" w:hAnsi="Bookman Old Style" w:cs="Arial"/>
        </w:rPr>
      </w:pPr>
    </w:p>
    <w:p w:rsidR="00993153" w:rsidRPr="005658E3" w:rsidRDefault="00993153" w:rsidP="00841159">
      <w:pPr>
        <w:ind w:left="0"/>
        <w:jc w:val="both"/>
        <w:rPr>
          <w:rFonts w:ascii="Bookman Old Style" w:hAnsi="Bookman Old Style" w:cs="Arial"/>
        </w:rPr>
      </w:pPr>
      <w:r w:rsidRPr="005658E3">
        <w:rPr>
          <w:rFonts w:ascii="Bookman Old Style" w:hAnsi="Bookman Old Style" w:cs="Arial"/>
        </w:rPr>
        <w:t>Adicionalmente, la Corte ha resaltado la importancia de la equidad vertical y de la equidad horizontal en tanto que criterios “</w:t>
      </w:r>
      <w:r w:rsidRPr="005658E3">
        <w:rPr>
          <w:rFonts w:ascii="Bookman Old Style" w:hAnsi="Bookman Old Style" w:cs="Arial"/>
          <w:i/>
        </w:rPr>
        <w:t>para establecer la carga tributaria teniendo en cuenta la capacidad de pago de los individuos”[</w:t>
      </w:r>
      <w:hyperlink r:id="rId9" w:anchor="1" w:history="1">
        <w:r w:rsidRPr="005658E3">
          <w:rPr>
            <w:rFonts w:ascii="Bookman Old Style" w:hAnsi="Bookman Old Style"/>
            <w:i/>
          </w:rPr>
          <w:t> 1</w:t>
        </w:r>
      </w:hyperlink>
      <w:r w:rsidRPr="005658E3">
        <w:rPr>
          <w:rFonts w:ascii="Bookman Old Style" w:hAnsi="Bookman Old Style" w:cs="Arial"/>
          <w:i/>
        </w:rPr>
        <w:t>]. Así pues, se tiene que, en virtud de la equidad horizontal, las personas con capacidad económica igual deben contribuir de igual manera mientras que, de acuerdo con la equidad vertical, las personas con mayor capacidad económica deben contribuir en mayor medida. Esta distinción, que ha sido aceptada de tiempo atrás, guarda relación con el principio de progresividad[</w:t>
      </w:r>
      <w:hyperlink r:id="rId10" w:anchor="2" w:history="1">
        <w:r w:rsidRPr="005658E3">
          <w:rPr>
            <w:rFonts w:ascii="Bookman Old Style" w:hAnsi="Bookman Old Style"/>
            <w:i/>
          </w:rPr>
          <w:t> 2</w:t>
        </w:r>
      </w:hyperlink>
      <w:r w:rsidRPr="005658E3">
        <w:rPr>
          <w:rFonts w:ascii="Bookman Old Style" w:hAnsi="Bookman Old Style" w:cs="Arial"/>
          <w:i/>
        </w:rPr>
        <w:t>]. (</w:t>
      </w:r>
      <w:r w:rsidRPr="005658E3">
        <w:rPr>
          <w:rFonts w:ascii="Bookman Old Style" w:hAnsi="Bookman Old Style" w:cs="Arial"/>
          <w:i/>
          <w:iCs/>
        </w:rPr>
        <w:t>Corte constitucional, Sentencia C-734/02</w:t>
      </w:r>
      <w:r w:rsidRPr="005658E3">
        <w:rPr>
          <w:rFonts w:ascii="Bookman Old Style" w:hAnsi="Bookman Old Style" w:cs="Arial"/>
          <w:i/>
        </w:rPr>
        <w:t>)</w:t>
      </w:r>
    </w:p>
    <w:p w:rsidR="00993153" w:rsidRPr="003301B8" w:rsidRDefault="00993153" w:rsidP="00841159">
      <w:pPr>
        <w:ind w:left="0"/>
        <w:jc w:val="both"/>
        <w:rPr>
          <w:rFonts w:ascii="Bookman Old Style" w:hAnsi="Bookman Old Style"/>
        </w:rPr>
      </w:pPr>
    </w:p>
    <w:p w:rsidR="00841159" w:rsidRDefault="00841159" w:rsidP="00841159">
      <w:pPr>
        <w:ind w:left="0"/>
        <w:jc w:val="both"/>
        <w:rPr>
          <w:rFonts w:ascii="Bookman Old Style" w:hAnsi="Bookman Old Style"/>
          <w:bCs/>
        </w:rPr>
      </w:pPr>
      <w:r w:rsidRPr="003301B8">
        <w:rPr>
          <w:rFonts w:ascii="Bookman Old Style" w:hAnsi="Bookman Old Style" w:cs="Arial"/>
          <w:bCs/>
        </w:rPr>
        <w:t>La Comisión de Regulación de Energía y Gas- CREG-, para llevar a cabo la contribución especial se fundamentó en la información del Registro Único de Prestadores de Servicios Púb</w:t>
      </w:r>
      <w:r w:rsidR="007E34BC">
        <w:rPr>
          <w:rFonts w:ascii="Bookman Old Style" w:hAnsi="Bookman Old Style" w:cs="Arial"/>
          <w:bCs/>
        </w:rPr>
        <w:t>licos –RUPS, encontrando que la</w:t>
      </w:r>
      <w:r w:rsidRPr="003301B8">
        <w:rPr>
          <w:rFonts w:ascii="Bookman Old Style" w:hAnsi="Bookman Old Style" w:cs="Arial"/>
          <w:bCs/>
        </w:rPr>
        <w:t xml:space="preserve"> </w:t>
      </w:r>
      <w:r w:rsidR="00D53866">
        <w:rPr>
          <w:rFonts w:ascii="Bookman Old Style" w:hAnsi="Bookman Old Style" w:cs="Arial"/>
          <w:bCs/>
        </w:rPr>
        <w:t xml:space="preserve">empresa </w:t>
      </w:r>
      <w:r w:rsidR="00D53866">
        <w:rPr>
          <w:rFonts w:ascii="Bookman Old Style" w:hAnsi="Bookman Old Style" w:cs="Arial"/>
        </w:rPr>
        <w:t>CHILCO DISTRIBUIDORA DE GAS Y ENERGÍA S.A.S. E.S.P</w:t>
      </w:r>
      <w:r w:rsidR="00B24086">
        <w:rPr>
          <w:rFonts w:ascii="Bookman Old Style" w:hAnsi="Bookman Old Style" w:cs="Arial"/>
        </w:rPr>
        <w:t>.</w:t>
      </w:r>
      <w:r w:rsidRPr="003301B8">
        <w:rPr>
          <w:rFonts w:ascii="Bookman Old Style" w:hAnsi="Bookman Old Style"/>
          <w:bCs/>
        </w:rPr>
        <w:t>, desarrolla actividades objeto de regulación.</w:t>
      </w:r>
    </w:p>
    <w:p w:rsidR="00993153" w:rsidRDefault="00993153" w:rsidP="00841159">
      <w:pPr>
        <w:ind w:left="0"/>
        <w:jc w:val="both"/>
        <w:rPr>
          <w:rFonts w:ascii="Bookman Old Style" w:hAnsi="Bookman Old Style"/>
          <w:bCs/>
        </w:rPr>
      </w:pPr>
    </w:p>
    <w:p w:rsidR="00993153" w:rsidRPr="003301B8" w:rsidRDefault="005658E3" w:rsidP="005658E3">
      <w:pPr>
        <w:ind w:left="0"/>
        <w:jc w:val="both"/>
        <w:rPr>
          <w:rFonts w:ascii="Bookman Old Style" w:hAnsi="Bookman Old Style" w:cs="Arial"/>
          <w:bCs/>
        </w:rPr>
      </w:pPr>
      <w:r>
        <w:rPr>
          <w:rFonts w:ascii="Bookman Old Style" w:hAnsi="Bookman Old Style"/>
          <w:bCs/>
        </w:rPr>
        <w:t>Igualmente,</w:t>
      </w:r>
      <w:r w:rsidR="00993153">
        <w:rPr>
          <w:rFonts w:ascii="Bookman Old Style" w:hAnsi="Bookman Old Style"/>
          <w:bCs/>
        </w:rPr>
        <w:t xml:space="preserve"> </w:t>
      </w:r>
      <w:r>
        <w:rPr>
          <w:rFonts w:ascii="Bookman Old Style" w:hAnsi="Bookman Old Style"/>
          <w:bCs/>
        </w:rPr>
        <w:t xml:space="preserve">la CREG tomó como referencia la información reportada por la empresa </w:t>
      </w:r>
      <w:r>
        <w:rPr>
          <w:rFonts w:ascii="Bookman Old Style" w:hAnsi="Bookman Old Style" w:cs="Arial"/>
        </w:rPr>
        <w:t>CHILCO DISTRIBUIDORA DE GAS Y ENERGÍA S.A.S. E.S.P.</w:t>
      </w:r>
      <w:r w:rsidRPr="003301B8">
        <w:rPr>
          <w:rFonts w:ascii="Bookman Old Style" w:hAnsi="Bookman Old Style"/>
          <w:bCs/>
        </w:rPr>
        <w:t>,</w:t>
      </w:r>
      <w:r>
        <w:rPr>
          <w:rFonts w:ascii="Bookman Old Style" w:hAnsi="Bookman Old Style"/>
          <w:bCs/>
        </w:rPr>
        <w:t xml:space="preserve"> mediante oficio de fecha 12 de julio de 2018.</w:t>
      </w:r>
    </w:p>
    <w:p w:rsidR="00841159" w:rsidRPr="003301B8" w:rsidRDefault="00841159" w:rsidP="00841159">
      <w:pPr>
        <w:pStyle w:val="NormalWeb"/>
        <w:spacing w:before="0" w:beforeAutospacing="0" w:after="0" w:afterAutospacing="0"/>
        <w:jc w:val="both"/>
        <w:rPr>
          <w:rFonts w:ascii="Bookman Old Style" w:hAnsi="Bookman Old Style" w:cs="Arial"/>
          <w:bCs/>
          <w:lang w:val="es-MX"/>
        </w:rPr>
      </w:pPr>
    </w:p>
    <w:p w:rsidR="00841159" w:rsidRDefault="00841159" w:rsidP="00841159">
      <w:pPr>
        <w:pStyle w:val="Prrafodelista"/>
        <w:ind w:left="0"/>
        <w:jc w:val="both"/>
        <w:rPr>
          <w:rFonts w:ascii="Bookman Old Style" w:hAnsi="Bookman Old Style"/>
          <w:sz w:val="24"/>
          <w:szCs w:val="24"/>
        </w:rPr>
      </w:pPr>
      <w:r w:rsidRPr="003301B8">
        <w:rPr>
          <w:rFonts w:ascii="Bookman Old Style" w:hAnsi="Bookman Old Style"/>
          <w:sz w:val="24"/>
          <w:szCs w:val="24"/>
        </w:rPr>
        <w:t>De la misma forma, el artículo 21 de la Ley 143 de 1994 establece la forma como debe realizarse la liquidación de la contribución especial de las empresas reguladas por la Comisión de Regulación de Energía y Gas –CREG-</w:t>
      </w:r>
    </w:p>
    <w:p w:rsidR="00CC5B1F" w:rsidRDefault="00CC5B1F" w:rsidP="00841159">
      <w:pPr>
        <w:pStyle w:val="Prrafodelista"/>
        <w:ind w:left="0"/>
        <w:jc w:val="both"/>
        <w:rPr>
          <w:rFonts w:ascii="Bookman Old Style" w:hAnsi="Bookman Old Style"/>
          <w:sz w:val="24"/>
          <w:szCs w:val="24"/>
        </w:rPr>
      </w:pPr>
    </w:p>
    <w:p w:rsidR="00CC5B1F" w:rsidRDefault="00CC5B1F" w:rsidP="00CC5B1F">
      <w:pPr>
        <w:ind w:left="0"/>
        <w:jc w:val="both"/>
        <w:rPr>
          <w:rFonts w:ascii="Bookman Old Style" w:hAnsi="Bookman Old Style" w:cs="Arial"/>
        </w:rPr>
      </w:pPr>
      <w:r w:rsidRPr="00A96759">
        <w:rPr>
          <w:rFonts w:ascii="Bookman Old Style" w:hAnsi="Bookman Old Style" w:cs="Arial"/>
        </w:rPr>
        <w:lastRenderedPageBreak/>
        <w:t>Los criterios para la determinación del porcentaje de la contribución y su liquidación se encuentran desarrollados en la Resolución</w:t>
      </w:r>
      <w:r>
        <w:rPr>
          <w:rFonts w:ascii="Bookman Old Style" w:hAnsi="Bookman Old Style" w:cs="Arial"/>
        </w:rPr>
        <w:t xml:space="preserve"> </w:t>
      </w:r>
      <w:r w:rsidRPr="000134CB">
        <w:rPr>
          <w:rFonts w:ascii="Bookman Old Style" w:hAnsi="Bookman Old Style" w:cs="Arial"/>
        </w:rPr>
        <w:t>0</w:t>
      </w:r>
      <w:r>
        <w:rPr>
          <w:rFonts w:ascii="Bookman Old Style" w:hAnsi="Bookman Old Style" w:cs="Arial"/>
        </w:rPr>
        <w:t>39</w:t>
      </w:r>
      <w:r w:rsidRPr="000134CB">
        <w:rPr>
          <w:rFonts w:ascii="Bookman Old Style" w:hAnsi="Bookman Old Style" w:cs="Arial"/>
        </w:rPr>
        <w:t xml:space="preserve"> de 201</w:t>
      </w:r>
      <w:r>
        <w:rPr>
          <w:rFonts w:ascii="Bookman Old Style" w:hAnsi="Bookman Old Style" w:cs="Arial"/>
        </w:rPr>
        <w:t>7</w:t>
      </w:r>
      <w:r w:rsidRPr="000134CB">
        <w:rPr>
          <w:rFonts w:ascii="Bookman Old Style" w:hAnsi="Bookman Old Style" w:cs="Arial"/>
        </w:rPr>
        <w:t xml:space="preserve"> </w:t>
      </w:r>
      <w:r>
        <w:rPr>
          <w:rFonts w:ascii="Bookman Old Style" w:hAnsi="Bookman Old Style" w:cs="Arial"/>
        </w:rPr>
        <w:t>mediante la cual “</w:t>
      </w:r>
      <w:r w:rsidRPr="004226D5">
        <w:rPr>
          <w:rFonts w:ascii="Bookman Old Style" w:hAnsi="Bookman Old Style" w:cs="Arial"/>
          <w:i/>
        </w:rPr>
        <w:t>Por la cual se establece el Reglamento Interno de la Comisión de Regulación de Energía y Gas, CREG</w:t>
      </w:r>
      <w:r w:rsidR="004226D5">
        <w:rPr>
          <w:rFonts w:ascii="Bookman Old Style" w:hAnsi="Bookman Old Style" w:cs="Arial"/>
          <w:i/>
        </w:rPr>
        <w:t>”</w:t>
      </w:r>
      <w:r w:rsidR="004226D5">
        <w:rPr>
          <w:rFonts w:ascii="Bookman Old Style" w:hAnsi="Bookman Old Style" w:cs="Arial"/>
        </w:rPr>
        <w:t>.</w:t>
      </w:r>
    </w:p>
    <w:p w:rsidR="005658E3" w:rsidRDefault="005658E3" w:rsidP="00CC5B1F">
      <w:pPr>
        <w:ind w:left="0"/>
        <w:jc w:val="both"/>
        <w:rPr>
          <w:rFonts w:ascii="Bookman Old Style" w:hAnsi="Bookman Old Style" w:cs="Arial"/>
        </w:rPr>
      </w:pPr>
    </w:p>
    <w:p w:rsidR="005658E3" w:rsidRPr="00A96759" w:rsidRDefault="005658E3" w:rsidP="005658E3">
      <w:pPr>
        <w:ind w:left="0"/>
        <w:jc w:val="both"/>
        <w:rPr>
          <w:rFonts w:ascii="Bookman Old Style" w:hAnsi="Bookman Old Style" w:cs="Arial"/>
        </w:rPr>
      </w:pPr>
      <w:r>
        <w:rPr>
          <w:rFonts w:ascii="Bookman Old Style" w:hAnsi="Bookman Old Style" w:cs="Arial"/>
        </w:rPr>
        <w:t>Es así como, revisado el acervo probatorio que reposa en el expediente se observa que mediante certificación expedida por el revisor fiscal la empresa CHILCO DISTRIBUIDORA DE GAS Y ENERGÍA S.A.S. E.S.P.</w:t>
      </w:r>
      <w:r w:rsidRPr="003301B8">
        <w:rPr>
          <w:rFonts w:ascii="Bookman Old Style" w:hAnsi="Bookman Old Style"/>
          <w:bCs/>
        </w:rPr>
        <w:t>,</w:t>
      </w:r>
      <w:r>
        <w:rPr>
          <w:rFonts w:ascii="Bookman Old Style" w:hAnsi="Bookman Old Style"/>
          <w:bCs/>
        </w:rPr>
        <w:t xml:space="preserve"> se modificó la información tomada en cuenta por la CREG para realizar la liquidación de la resolución CREG 139 de 2018.</w:t>
      </w:r>
    </w:p>
    <w:p w:rsidR="00CC5B1F" w:rsidRPr="00A96759" w:rsidRDefault="00CC5B1F" w:rsidP="00CC5B1F">
      <w:pPr>
        <w:ind w:left="0"/>
        <w:jc w:val="both"/>
        <w:rPr>
          <w:rFonts w:ascii="Bookman Old Style" w:hAnsi="Bookman Old Style" w:cs="Arial"/>
        </w:rPr>
      </w:pPr>
    </w:p>
    <w:p w:rsidR="00993153" w:rsidRDefault="005658E3" w:rsidP="00A87B9F">
      <w:pPr>
        <w:pStyle w:val="Prrafodelista"/>
        <w:ind w:left="0"/>
        <w:jc w:val="both"/>
        <w:rPr>
          <w:rFonts w:ascii="Bookman Old Style" w:hAnsi="Bookman Old Style"/>
          <w:sz w:val="24"/>
          <w:szCs w:val="24"/>
        </w:rPr>
      </w:pPr>
      <w:r>
        <w:rPr>
          <w:rFonts w:ascii="Bookman Old Style" w:hAnsi="Bookman Old Style"/>
          <w:sz w:val="24"/>
          <w:szCs w:val="24"/>
        </w:rPr>
        <w:t>Al respecto</w:t>
      </w:r>
      <w:r w:rsidR="00993153" w:rsidRPr="003301B8">
        <w:rPr>
          <w:rFonts w:ascii="Bookman Old Style" w:hAnsi="Bookman Old Style"/>
          <w:sz w:val="24"/>
          <w:szCs w:val="24"/>
        </w:rPr>
        <w:t>, la Ley 142 de 1994 en su artículo 85 establece que para efectos de la contribución especial se tomarán los estados financieros, con corte a 31 de diciembre del año anterior, reportados en oportunidad al SUI</w:t>
      </w:r>
      <w:r>
        <w:rPr>
          <w:rFonts w:ascii="Bookman Old Style" w:hAnsi="Bookman Old Style"/>
          <w:sz w:val="24"/>
          <w:szCs w:val="24"/>
        </w:rPr>
        <w:t>, no obstante, lo anterior la contribución debe obedecer a la realidad económica del contribuyente guardando proporcionalidad entre la capacidad contributiva y el tributo</w:t>
      </w:r>
      <w:r w:rsidR="00993153" w:rsidRPr="003301B8">
        <w:rPr>
          <w:rFonts w:ascii="Bookman Old Style" w:hAnsi="Bookman Old Style"/>
          <w:sz w:val="24"/>
          <w:szCs w:val="24"/>
        </w:rPr>
        <w:t>.</w:t>
      </w:r>
    </w:p>
    <w:p w:rsidR="00A87B9F" w:rsidRPr="003301B8" w:rsidRDefault="00A87B9F" w:rsidP="00A87B9F">
      <w:pPr>
        <w:pStyle w:val="Prrafodelista"/>
        <w:ind w:left="0"/>
        <w:jc w:val="both"/>
        <w:rPr>
          <w:rFonts w:ascii="Bookman Old Style" w:hAnsi="Bookman Old Style"/>
          <w:sz w:val="24"/>
          <w:szCs w:val="24"/>
        </w:rPr>
      </w:pPr>
    </w:p>
    <w:p w:rsidR="00A87B9F" w:rsidRDefault="00993153" w:rsidP="00A87B9F">
      <w:pPr>
        <w:pStyle w:val="Prrafodelista"/>
        <w:ind w:left="0"/>
        <w:jc w:val="both"/>
        <w:rPr>
          <w:rFonts w:ascii="Bookman Old Style" w:hAnsi="Bookman Old Style"/>
          <w:sz w:val="24"/>
          <w:szCs w:val="24"/>
        </w:rPr>
      </w:pPr>
      <w:r w:rsidRPr="003301B8">
        <w:rPr>
          <w:rFonts w:ascii="Bookman Old Style" w:hAnsi="Bookman Old Style"/>
          <w:sz w:val="24"/>
          <w:szCs w:val="24"/>
        </w:rPr>
        <w:t xml:space="preserve">En este sentido, en atención a </w:t>
      </w:r>
      <w:r w:rsidR="005658E3">
        <w:rPr>
          <w:rFonts w:ascii="Bookman Old Style" w:hAnsi="Bookman Old Style"/>
          <w:sz w:val="24"/>
          <w:szCs w:val="24"/>
        </w:rPr>
        <w:t>los principios tributarios que rigen la contribución a favor de la CREG se procederá a modificar la resolución 139 de 2018</w:t>
      </w:r>
      <w:r w:rsidR="00A87B9F">
        <w:rPr>
          <w:rFonts w:ascii="Bookman Old Style" w:hAnsi="Bookman Old Style"/>
          <w:sz w:val="24"/>
          <w:szCs w:val="24"/>
        </w:rPr>
        <w:t>.</w:t>
      </w:r>
    </w:p>
    <w:p w:rsidR="00993153" w:rsidRDefault="005658E3" w:rsidP="00A87B9F">
      <w:pPr>
        <w:pStyle w:val="Prrafodelista"/>
        <w:ind w:left="0"/>
        <w:jc w:val="both"/>
        <w:rPr>
          <w:rFonts w:ascii="Bookman Old Style" w:hAnsi="Bookman Old Style"/>
          <w:sz w:val="24"/>
          <w:szCs w:val="24"/>
        </w:rPr>
      </w:pPr>
      <w:r>
        <w:rPr>
          <w:rFonts w:ascii="Bookman Old Style" w:hAnsi="Bookman Old Style"/>
          <w:sz w:val="24"/>
          <w:szCs w:val="24"/>
        </w:rPr>
        <w:t xml:space="preserve"> </w:t>
      </w:r>
    </w:p>
    <w:p w:rsidR="00BB662B" w:rsidRDefault="00BB662B" w:rsidP="00A87B9F">
      <w:pPr>
        <w:pStyle w:val="Prrafodelista"/>
        <w:ind w:left="0"/>
        <w:jc w:val="both"/>
        <w:rPr>
          <w:rFonts w:ascii="Bookman Old Style" w:hAnsi="Bookman Old Style"/>
          <w:sz w:val="24"/>
          <w:szCs w:val="24"/>
        </w:rPr>
      </w:pPr>
      <w:r w:rsidRPr="00BB662B">
        <w:rPr>
          <w:rFonts w:ascii="Bookman Old Style" w:hAnsi="Bookman Old Style"/>
          <w:sz w:val="24"/>
          <w:szCs w:val="24"/>
        </w:rPr>
        <w:t>En todo caso</w:t>
      </w:r>
      <w:r w:rsidR="00A87B9F">
        <w:rPr>
          <w:rFonts w:ascii="Bookman Old Style" w:hAnsi="Bookman Old Style"/>
          <w:sz w:val="24"/>
          <w:szCs w:val="24"/>
        </w:rPr>
        <w:t>,</w:t>
      </w:r>
      <w:r w:rsidRPr="00BB662B">
        <w:rPr>
          <w:rFonts w:ascii="Bookman Old Style" w:hAnsi="Bookman Old Style"/>
          <w:sz w:val="24"/>
          <w:szCs w:val="24"/>
        </w:rPr>
        <w:t xml:space="preserve"> se debe tener de presente que regulado tiene la facultad de corregir el error aritmético o simplemente de hecho, </w:t>
      </w:r>
      <w:r>
        <w:rPr>
          <w:rFonts w:ascii="Bookman Old Style" w:hAnsi="Bookman Old Style"/>
          <w:sz w:val="24"/>
          <w:szCs w:val="24"/>
        </w:rPr>
        <w:t xml:space="preserve">tal y como se observa en el caso sub-examine </w:t>
      </w:r>
      <w:r w:rsidR="00A87B9F">
        <w:rPr>
          <w:rFonts w:ascii="Bookman Old Style" w:hAnsi="Bookman Old Style"/>
          <w:sz w:val="24"/>
          <w:szCs w:val="24"/>
        </w:rPr>
        <w:t xml:space="preserve">y </w:t>
      </w:r>
      <w:r w:rsidRPr="00BB662B">
        <w:rPr>
          <w:rFonts w:ascii="Bookman Old Style" w:hAnsi="Bookman Old Style"/>
          <w:sz w:val="24"/>
          <w:szCs w:val="24"/>
        </w:rPr>
        <w:t>que no se ha cambiado la información caprichosamente, al contrario, se han</w:t>
      </w:r>
      <w:r>
        <w:rPr>
          <w:rFonts w:ascii="Bookman Old Style" w:hAnsi="Bookman Old Style"/>
          <w:sz w:val="24"/>
          <w:szCs w:val="24"/>
        </w:rPr>
        <w:t xml:space="preserve"> entregado </w:t>
      </w:r>
      <w:r w:rsidRPr="00BB662B">
        <w:rPr>
          <w:rFonts w:ascii="Bookman Old Style" w:hAnsi="Bookman Old Style"/>
          <w:sz w:val="24"/>
          <w:szCs w:val="24"/>
        </w:rPr>
        <w:t>los</w:t>
      </w:r>
      <w:r>
        <w:rPr>
          <w:rFonts w:ascii="Bookman Old Style" w:hAnsi="Bookman Old Style"/>
          <w:sz w:val="24"/>
          <w:szCs w:val="24"/>
        </w:rPr>
        <w:t xml:space="preserve"> soportes contables respectivos que permiten a la administr</w:t>
      </w:r>
      <w:r w:rsidR="00A87B9F">
        <w:rPr>
          <w:rFonts w:ascii="Bookman Old Style" w:hAnsi="Bookman Old Style"/>
          <w:sz w:val="24"/>
          <w:szCs w:val="24"/>
        </w:rPr>
        <w:t xml:space="preserve">ación cambiar la información usada para el cálculo </w:t>
      </w:r>
      <w:r>
        <w:rPr>
          <w:rFonts w:ascii="Bookman Old Style" w:hAnsi="Bookman Old Style"/>
          <w:sz w:val="24"/>
          <w:szCs w:val="24"/>
        </w:rPr>
        <w:t>sin que ello</w:t>
      </w:r>
      <w:r w:rsidRPr="00BB662B">
        <w:rPr>
          <w:rFonts w:ascii="Bookman Old Style" w:hAnsi="Bookman Old Style"/>
          <w:sz w:val="24"/>
          <w:szCs w:val="24"/>
        </w:rPr>
        <w:t xml:space="preserve"> viole los principios de seguridad jurídica y estabilidad de las relaciones que generan los actos administrativos.</w:t>
      </w:r>
    </w:p>
    <w:p w:rsidR="00A87B9F" w:rsidRDefault="00A87B9F" w:rsidP="00A87B9F">
      <w:pPr>
        <w:pStyle w:val="Prrafodelista"/>
        <w:ind w:left="0"/>
        <w:jc w:val="both"/>
        <w:rPr>
          <w:rFonts w:ascii="Bookman Old Style" w:hAnsi="Bookman Old Style"/>
          <w:sz w:val="24"/>
          <w:szCs w:val="24"/>
        </w:rPr>
      </w:pPr>
    </w:p>
    <w:p w:rsidR="00BB662B" w:rsidRDefault="006E0407" w:rsidP="00A87B9F">
      <w:pPr>
        <w:pStyle w:val="Prrafodelista"/>
        <w:ind w:left="0"/>
        <w:jc w:val="both"/>
        <w:rPr>
          <w:rFonts w:ascii="Bookman Old Style" w:hAnsi="Bookman Old Style"/>
          <w:sz w:val="24"/>
          <w:szCs w:val="24"/>
        </w:rPr>
      </w:pPr>
      <w:r>
        <w:rPr>
          <w:rFonts w:ascii="Bookman Old Style" w:hAnsi="Bookman Old Style"/>
          <w:sz w:val="24"/>
          <w:szCs w:val="24"/>
        </w:rPr>
        <w:t>En consideración a lo anterior</w:t>
      </w:r>
      <w:r w:rsidR="00A87B9F">
        <w:rPr>
          <w:rFonts w:ascii="Bookman Old Style" w:hAnsi="Bookman Old Style"/>
          <w:sz w:val="24"/>
          <w:szCs w:val="24"/>
        </w:rPr>
        <w:t>,</w:t>
      </w:r>
      <w:r>
        <w:rPr>
          <w:rFonts w:ascii="Bookman Old Style" w:hAnsi="Bookman Old Style"/>
          <w:sz w:val="24"/>
          <w:szCs w:val="24"/>
        </w:rPr>
        <w:t xml:space="preserve"> resulta procedente modificar la resolución CREG 139 de 2018 y</w:t>
      </w:r>
      <w:r w:rsidR="00A87B9F">
        <w:rPr>
          <w:rFonts w:ascii="Bookman Old Style" w:hAnsi="Bookman Old Style"/>
          <w:sz w:val="24"/>
          <w:szCs w:val="24"/>
        </w:rPr>
        <w:t>,</w:t>
      </w:r>
      <w:r>
        <w:rPr>
          <w:rFonts w:ascii="Bookman Old Style" w:hAnsi="Bookman Old Style"/>
          <w:sz w:val="24"/>
          <w:szCs w:val="24"/>
        </w:rPr>
        <w:t xml:space="preserve"> en consecuencia</w:t>
      </w:r>
      <w:r w:rsidR="00A87B9F">
        <w:rPr>
          <w:rFonts w:ascii="Bookman Old Style" w:hAnsi="Bookman Old Style"/>
          <w:sz w:val="24"/>
          <w:szCs w:val="24"/>
        </w:rPr>
        <w:t>,</w:t>
      </w:r>
      <w:r>
        <w:rPr>
          <w:rFonts w:ascii="Bookman Old Style" w:hAnsi="Bookman Old Style"/>
          <w:sz w:val="24"/>
          <w:szCs w:val="24"/>
        </w:rPr>
        <w:t xml:space="preserve"> fijar la nueva base gravable y valor de contribución para la empresa</w:t>
      </w:r>
      <w:r w:rsidRPr="00A87B9F">
        <w:rPr>
          <w:rFonts w:ascii="Bookman Old Style" w:hAnsi="Bookman Old Style"/>
          <w:sz w:val="24"/>
          <w:szCs w:val="24"/>
        </w:rPr>
        <w:t xml:space="preserve"> </w:t>
      </w:r>
      <w:r w:rsidRPr="006E0407">
        <w:rPr>
          <w:rFonts w:ascii="Bookman Old Style" w:hAnsi="Bookman Old Style"/>
          <w:sz w:val="24"/>
          <w:szCs w:val="24"/>
        </w:rPr>
        <w:t xml:space="preserve">CHILCO DISTRIBUIDORA </w:t>
      </w:r>
      <w:r>
        <w:rPr>
          <w:rFonts w:ascii="Bookman Old Style" w:hAnsi="Bookman Old Style"/>
          <w:sz w:val="24"/>
          <w:szCs w:val="24"/>
        </w:rPr>
        <w:t>DE GAS Y ENERGÍA S.A.S. E.S.P.</w:t>
      </w:r>
    </w:p>
    <w:p w:rsidR="00240DA9" w:rsidRDefault="00240DA9" w:rsidP="00240DA9">
      <w:pPr>
        <w:pStyle w:val="Style24"/>
        <w:shd w:val="clear" w:color="auto" w:fill="auto"/>
        <w:spacing w:before="0" w:after="175"/>
        <w:ind w:right="40" w:firstLine="0"/>
        <w:jc w:val="both"/>
        <w:rPr>
          <w:rFonts w:ascii="Bookman Old Style" w:eastAsia="Times New Roman" w:hAnsi="Bookman Old Style" w:cs="Times New Roman"/>
          <w:i/>
          <w:sz w:val="24"/>
          <w:szCs w:val="24"/>
          <w:lang w:eastAsia="es-ES"/>
        </w:rPr>
      </w:pPr>
    </w:p>
    <w:p w:rsidR="00841159" w:rsidRPr="003301B8" w:rsidRDefault="00A87B9F" w:rsidP="00240DA9">
      <w:pPr>
        <w:pStyle w:val="Style24"/>
        <w:shd w:val="clear" w:color="auto" w:fill="auto"/>
        <w:spacing w:before="0" w:after="175"/>
        <w:ind w:right="40" w:firstLine="0"/>
        <w:jc w:val="both"/>
        <w:rPr>
          <w:rFonts w:ascii="Bookman Old Style" w:eastAsia="Times New Roman" w:hAnsi="Bookman Old Style" w:cs="Times New Roman"/>
          <w:sz w:val="24"/>
          <w:szCs w:val="24"/>
          <w:lang w:val="es-ES" w:eastAsia="es-ES"/>
        </w:rPr>
      </w:pPr>
      <w:r w:rsidRPr="00D812C4">
        <w:rPr>
          <w:rFonts w:ascii="Bookman Old Style" w:eastAsia="Times New Roman" w:hAnsi="Bookman Old Style" w:cs="Times New Roman"/>
          <w:sz w:val="24"/>
          <w:szCs w:val="24"/>
          <w:lang w:val="es-ES" w:eastAsia="es-ES"/>
        </w:rPr>
        <w:t>La Comisión, en la sesión CREG 960 del 22 de noviembre de 2019</w:t>
      </w:r>
      <w:r w:rsidR="0013505F">
        <w:rPr>
          <w:rFonts w:ascii="Bookman Old Style" w:eastAsia="Times New Roman" w:hAnsi="Bookman Old Style" w:cs="Times New Roman"/>
          <w:sz w:val="24"/>
          <w:szCs w:val="24"/>
          <w:lang w:val="es-ES" w:eastAsia="es-ES"/>
        </w:rPr>
        <w:t>,</w:t>
      </w:r>
      <w:r w:rsidRPr="00D812C4">
        <w:rPr>
          <w:rFonts w:ascii="Bookman Old Style" w:eastAsia="Times New Roman" w:hAnsi="Bookman Old Style" w:cs="Times New Roman"/>
          <w:sz w:val="24"/>
          <w:szCs w:val="24"/>
          <w:lang w:val="es-ES" w:eastAsia="es-ES"/>
        </w:rPr>
        <w:t xml:space="preserve"> aprobó la presente resolución</w:t>
      </w:r>
    </w:p>
    <w:p w:rsidR="00841159" w:rsidRPr="00B3569D" w:rsidRDefault="00841159" w:rsidP="00841159">
      <w:pPr>
        <w:ind w:left="0"/>
        <w:rPr>
          <w:rFonts w:ascii="Bookman Old Style" w:hAnsi="Bookman Old Style"/>
          <w:lang w:val="es-CO"/>
        </w:rPr>
      </w:pPr>
      <w:r w:rsidRPr="00B3569D">
        <w:rPr>
          <w:rFonts w:ascii="Bookman Old Style" w:hAnsi="Bookman Old Style"/>
          <w:spacing w:val="-3"/>
        </w:rPr>
        <w:t>Por las razones expuestas, la Comisión de Regulación de Energía y Gas</w:t>
      </w:r>
      <w:r w:rsidR="00A87B9F">
        <w:rPr>
          <w:rFonts w:ascii="Bookman Old Style" w:hAnsi="Bookman Old Style"/>
          <w:spacing w:val="-3"/>
        </w:rPr>
        <w:t xml:space="preserve">, </w:t>
      </w:r>
      <w:r w:rsidRPr="00B3569D">
        <w:rPr>
          <w:rFonts w:ascii="Bookman Old Style" w:hAnsi="Bookman Old Style"/>
          <w:spacing w:val="-3"/>
        </w:rPr>
        <w:t>CREG,</w:t>
      </w:r>
    </w:p>
    <w:p w:rsidR="00841159" w:rsidRDefault="00841159" w:rsidP="00841159">
      <w:pPr>
        <w:tabs>
          <w:tab w:val="center" w:pos="4512"/>
        </w:tabs>
        <w:suppressAutoHyphens/>
        <w:ind w:left="0"/>
        <w:jc w:val="both"/>
        <w:rPr>
          <w:rFonts w:ascii="Bookman Old Style" w:hAnsi="Bookman Old Style"/>
          <w:b/>
          <w:spacing w:val="-3"/>
        </w:rPr>
      </w:pPr>
    </w:p>
    <w:p w:rsidR="00A87B9F" w:rsidRPr="00B3569D" w:rsidRDefault="00A87B9F" w:rsidP="00841159">
      <w:pPr>
        <w:tabs>
          <w:tab w:val="center" w:pos="4512"/>
        </w:tabs>
        <w:suppressAutoHyphens/>
        <w:ind w:left="0"/>
        <w:jc w:val="both"/>
        <w:rPr>
          <w:rFonts w:ascii="Bookman Old Style" w:hAnsi="Bookman Old Style"/>
          <w:b/>
          <w:spacing w:val="-3"/>
        </w:rPr>
      </w:pPr>
    </w:p>
    <w:p w:rsidR="00841159" w:rsidRPr="003301B8" w:rsidRDefault="00841159" w:rsidP="00841159">
      <w:pPr>
        <w:tabs>
          <w:tab w:val="center" w:pos="4512"/>
        </w:tabs>
        <w:suppressAutoHyphens/>
        <w:ind w:left="170"/>
        <w:jc w:val="center"/>
        <w:rPr>
          <w:rFonts w:ascii="Bookman Old Style" w:hAnsi="Bookman Old Style"/>
          <w:b/>
          <w:spacing w:val="-3"/>
        </w:rPr>
      </w:pPr>
      <w:r w:rsidRPr="003301B8">
        <w:rPr>
          <w:rFonts w:ascii="Bookman Old Style" w:hAnsi="Bookman Old Style"/>
          <w:b/>
          <w:spacing w:val="-3"/>
        </w:rPr>
        <w:t>R E S U E L V E:</w:t>
      </w:r>
    </w:p>
    <w:p w:rsidR="00841159" w:rsidRPr="003301B8" w:rsidRDefault="00841159" w:rsidP="00841159">
      <w:pPr>
        <w:ind w:left="0"/>
        <w:jc w:val="both"/>
        <w:rPr>
          <w:rFonts w:ascii="Bookman Old Style" w:hAnsi="Bookman Old Style"/>
          <w:b/>
        </w:rPr>
      </w:pPr>
    </w:p>
    <w:p w:rsidR="00841159" w:rsidRPr="003301B8" w:rsidRDefault="00841159" w:rsidP="00841159">
      <w:pPr>
        <w:ind w:left="0"/>
        <w:jc w:val="both"/>
        <w:rPr>
          <w:rFonts w:ascii="Bookman Old Style" w:hAnsi="Bookman Old Style"/>
        </w:rPr>
      </w:pPr>
      <w:r w:rsidRPr="003301B8">
        <w:rPr>
          <w:rFonts w:ascii="Bookman Old Style" w:hAnsi="Bookman Old Style"/>
          <w:b/>
        </w:rPr>
        <w:t>ARTÍCULO 1.</w:t>
      </w:r>
      <w:r w:rsidRPr="003301B8">
        <w:rPr>
          <w:rFonts w:ascii="Bookman Old Style" w:hAnsi="Bookman Old Style"/>
        </w:rPr>
        <w:t xml:space="preserve"> </w:t>
      </w:r>
      <w:r w:rsidRPr="003301B8">
        <w:rPr>
          <w:rFonts w:ascii="Bookman Old Style" w:hAnsi="Bookman Old Style"/>
          <w:b/>
        </w:rPr>
        <w:t xml:space="preserve">MODIFICAR, </w:t>
      </w:r>
      <w:r w:rsidRPr="003301B8">
        <w:rPr>
          <w:rFonts w:ascii="Bookman Old Style" w:hAnsi="Bookman Old Style"/>
        </w:rPr>
        <w:t>El artículo primero de la resolución CREG-</w:t>
      </w:r>
      <w:r>
        <w:rPr>
          <w:rFonts w:ascii="Bookman Old Style" w:hAnsi="Bookman Old Style"/>
        </w:rPr>
        <w:t>139 de 2018</w:t>
      </w:r>
      <w:r w:rsidRPr="003301B8">
        <w:rPr>
          <w:rFonts w:ascii="Bookman Old Style" w:hAnsi="Bookman Old Style"/>
        </w:rPr>
        <w:t>, en la cual se señala la base gra</w:t>
      </w:r>
      <w:r w:rsidR="007E34BC">
        <w:rPr>
          <w:rFonts w:ascii="Bookman Old Style" w:hAnsi="Bookman Old Style"/>
        </w:rPr>
        <w:t>vable y el valor a pagar por la</w:t>
      </w:r>
      <w:r w:rsidRPr="003301B8">
        <w:rPr>
          <w:rFonts w:ascii="Bookman Old Style" w:hAnsi="Bookman Old Style"/>
        </w:rPr>
        <w:t xml:space="preserve"> </w:t>
      </w:r>
      <w:r w:rsidR="00637B98">
        <w:rPr>
          <w:rFonts w:ascii="Bookman Old Style" w:hAnsi="Bookman Old Style"/>
        </w:rPr>
        <w:t xml:space="preserve">empresa </w:t>
      </w:r>
      <w:r w:rsidR="00D53866">
        <w:rPr>
          <w:rFonts w:ascii="Bookman Old Style" w:hAnsi="Bookman Old Style" w:cs="Arial"/>
        </w:rPr>
        <w:t>CHILCO DISTRIBUIDORA DE GAS Y ENERGÍA S.A.S. E.S.P.</w:t>
      </w:r>
      <w:r w:rsidRPr="003301B8">
        <w:rPr>
          <w:rFonts w:ascii="Bookman Old Style" w:hAnsi="Bookman Old Style"/>
          <w:bCs/>
        </w:rPr>
        <w:t xml:space="preserve">, </w:t>
      </w:r>
      <w:r w:rsidRPr="003301B8">
        <w:rPr>
          <w:rFonts w:ascii="Bookman Old Style" w:hAnsi="Bookman Old Style"/>
        </w:rPr>
        <w:t>con fundamento en las razones expuestas en la parte motiva de este proveído.</w:t>
      </w:r>
    </w:p>
    <w:p w:rsidR="00841159" w:rsidRPr="003301B8" w:rsidRDefault="00841159" w:rsidP="00841159">
      <w:pPr>
        <w:ind w:left="0"/>
        <w:jc w:val="both"/>
        <w:rPr>
          <w:rFonts w:ascii="Bookman Old Style" w:hAnsi="Bookman Old Style"/>
          <w:b/>
        </w:rPr>
      </w:pPr>
    </w:p>
    <w:p w:rsidR="00841159" w:rsidRDefault="00841159" w:rsidP="00841159">
      <w:pPr>
        <w:ind w:left="0"/>
        <w:jc w:val="both"/>
        <w:rPr>
          <w:rFonts w:ascii="Bookman Old Style" w:hAnsi="Bookman Old Style"/>
          <w:bCs/>
        </w:rPr>
      </w:pPr>
      <w:r>
        <w:rPr>
          <w:rFonts w:ascii="Bookman Old Style" w:hAnsi="Bookman Old Style"/>
          <w:b/>
        </w:rPr>
        <w:t>Parágrafo:</w:t>
      </w:r>
      <w:r>
        <w:rPr>
          <w:rFonts w:ascii="Bookman Old Style" w:hAnsi="Bookman Old Style"/>
        </w:rPr>
        <w:t xml:space="preserve"> En consecuencia, de lo anterior, el va</w:t>
      </w:r>
      <w:r w:rsidR="007E34BC">
        <w:rPr>
          <w:rFonts w:ascii="Bookman Old Style" w:hAnsi="Bookman Old Style"/>
        </w:rPr>
        <w:t>lor de la base gravable para la</w:t>
      </w:r>
      <w:r w:rsidR="00637B98">
        <w:rPr>
          <w:rFonts w:ascii="Bookman Old Style" w:hAnsi="Bookman Old Style"/>
        </w:rPr>
        <w:t xml:space="preserve"> empresa </w:t>
      </w:r>
      <w:r w:rsidR="00D53866">
        <w:rPr>
          <w:rFonts w:ascii="Bookman Old Style" w:hAnsi="Bookman Old Style" w:cs="Arial"/>
        </w:rPr>
        <w:t>CHILCO DISTRIBUIDORA DE GAS Y ENERGÍA S.A.S. E.S.P.</w:t>
      </w:r>
      <w:r>
        <w:rPr>
          <w:rFonts w:ascii="Bookman Old Style" w:hAnsi="Bookman Old Style"/>
          <w:bCs/>
        </w:rPr>
        <w:t xml:space="preserve">, corresponde a la suma de </w:t>
      </w:r>
      <w:r w:rsidR="006E0407">
        <w:rPr>
          <w:rFonts w:ascii="Bookman Old Style" w:hAnsi="Bookman Old Style"/>
        </w:rPr>
        <w:t>QUINCE</w:t>
      </w:r>
      <w:r>
        <w:rPr>
          <w:rFonts w:ascii="Bookman Old Style" w:hAnsi="Bookman Old Style"/>
        </w:rPr>
        <w:t xml:space="preserve"> MIL </w:t>
      </w:r>
      <w:r w:rsidR="006E0407">
        <w:rPr>
          <w:rFonts w:ascii="Bookman Old Style" w:hAnsi="Bookman Old Style"/>
        </w:rPr>
        <w:t>OCHOCIENTOS DOCE</w:t>
      </w:r>
      <w:r>
        <w:rPr>
          <w:rFonts w:ascii="Bookman Old Style" w:hAnsi="Bookman Old Style"/>
        </w:rPr>
        <w:t xml:space="preserve"> MILLONES </w:t>
      </w:r>
      <w:r w:rsidR="006E0407">
        <w:rPr>
          <w:rFonts w:ascii="Bookman Old Style" w:hAnsi="Bookman Old Style"/>
        </w:rPr>
        <w:t xml:space="preserve">SEISCIENTOS TREINTA Y SIETE MIL </w:t>
      </w:r>
      <w:r>
        <w:rPr>
          <w:rFonts w:ascii="Bookman Old Style" w:hAnsi="Bookman Old Style"/>
        </w:rPr>
        <w:t>PESOS M/CTE ($</w:t>
      </w:r>
      <w:r w:rsidR="006E0407" w:rsidRPr="006E0407">
        <w:rPr>
          <w:rFonts w:ascii="Bookman Old Style" w:hAnsi="Bookman Old Style"/>
        </w:rPr>
        <w:t>15</w:t>
      </w:r>
      <w:r w:rsidR="006E0407">
        <w:rPr>
          <w:rFonts w:ascii="Bookman Old Style" w:hAnsi="Bookman Old Style"/>
        </w:rPr>
        <w:t>.</w:t>
      </w:r>
      <w:r w:rsidR="006E0407" w:rsidRPr="006E0407">
        <w:rPr>
          <w:rFonts w:ascii="Bookman Old Style" w:hAnsi="Bookman Old Style"/>
        </w:rPr>
        <w:t>812</w:t>
      </w:r>
      <w:r w:rsidR="006E0407">
        <w:rPr>
          <w:rFonts w:ascii="Bookman Old Style" w:hAnsi="Bookman Old Style"/>
        </w:rPr>
        <w:t>.</w:t>
      </w:r>
      <w:proofErr w:type="gramStart"/>
      <w:r w:rsidR="006E0407" w:rsidRPr="006E0407">
        <w:rPr>
          <w:rFonts w:ascii="Bookman Old Style" w:hAnsi="Bookman Old Style"/>
        </w:rPr>
        <w:t>637</w:t>
      </w:r>
      <w:r w:rsidR="006E0407">
        <w:rPr>
          <w:rFonts w:ascii="Bookman Old Style" w:hAnsi="Bookman Old Style"/>
        </w:rPr>
        <w:t>.</w:t>
      </w:r>
      <w:r w:rsidR="006E0407" w:rsidRPr="006E0407">
        <w:rPr>
          <w:rFonts w:ascii="Bookman Old Style" w:hAnsi="Bookman Old Style"/>
        </w:rPr>
        <w:t>000</w:t>
      </w:r>
      <w:r w:rsidR="006E0407">
        <w:rPr>
          <w:rFonts w:ascii="Bookman Old Style" w:hAnsi="Bookman Old Style"/>
        </w:rPr>
        <w:t>.oo</w:t>
      </w:r>
      <w:proofErr w:type="gramEnd"/>
      <w:r>
        <w:rPr>
          <w:rFonts w:ascii="Bookman Old Style" w:hAnsi="Bookman Old Style"/>
        </w:rPr>
        <w:t>) y el valor a pagar por concepto de con</w:t>
      </w:r>
      <w:r w:rsidR="006E0407">
        <w:rPr>
          <w:rFonts w:ascii="Bookman Old Style" w:hAnsi="Bookman Old Style"/>
        </w:rPr>
        <w:t xml:space="preserve">tribución a la suma de CIENTOCINCUENTA Y </w:t>
      </w:r>
      <w:r w:rsidR="006E0407">
        <w:rPr>
          <w:rFonts w:ascii="Bookman Old Style" w:hAnsi="Bookman Old Style"/>
        </w:rPr>
        <w:lastRenderedPageBreak/>
        <w:t xml:space="preserve">OCHO </w:t>
      </w:r>
      <w:r>
        <w:rPr>
          <w:rFonts w:ascii="Bookman Old Style" w:hAnsi="Bookman Old Style"/>
        </w:rPr>
        <w:t xml:space="preserve">MILLONES </w:t>
      </w:r>
      <w:r w:rsidR="006E0407">
        <w:rPr>
          <w:rFonts w:ascii="Bookman Old Style" w:hAnsi="Bookman Old Style"/>
        </w:rPr>
        <w:t>CIENTO VEINTISEIS M</w:t>
      </w:r>
      <w:r>
        <w:rPr>
          <w:rFonts w:ascii="Bookman Old Style" w:hAnsi="Bookman Old Style"/>
        </w:rPr>
        <w:t xml:space="preserve">IL </w:t>
      </w:r>
      <w:r w:rsidR="006E0407">
        <w:rPr>
          <w:rFonts w:ascii="Bookman Old Style" w:hAnsi="Bookman Old Style"/>
        </w:rPr>
        <w:t>TRESC</w:t>
      </w:r>
      <w:r>
        <w:rPr>
          <w:rFonts w:ascii="Bookman Old Style" w:hAnsi="Bookman Old Style"/>
        </w:rPr>
        <w:t xml:space="preserve">IENTOS </w:t>
      </w:r>
      <w:r w:rsidR="006E0407">
        <w:rPr>
          <w:rFonts w:ascii="Bookman Old Style" w:hAnsi="Bookman Old Style"/>
        </w:rPr>
        <w:t>SETENTA</w:t>
      </w:r>
      <w:r>
        <w:rPr>
          <w:rFonts w:ascii="Bookman Old Style" w:hAnsi="Bookman Old Style"/>
        </w:rPr>
        <w:t xml:space="preserve"> PESOS M/CTE ($</w:t>
      </w:r>
      <w:r w:rsidR="006E0407" w:rsidRPr="006E0407">
        <w:rPr>
          <w:rFonts w:ascii="Bookman Old Style" w:hAnsi="Bookman Old Style"/>
        </w:rPr>
        <w:t>$158.126.370</w:t>
      </w:r>
      <w:r>
        <w:rPr>
          <w:rFonts w:ascii="Bookman Old Style" w:hAnsi="Bookman Old Style"/>
        </w:rPr>
        <w:t>.00)</w:t>
      </w:r>
      <w:r>
        <w:rPr>
          <w:rFonts w:ascii="Bookman Old Style" w:hAnsi="Bookman Old Style"/>
          <w:bCs/>
        </w:rPr>
        <w:t>.</w:t>
      </w:r>
    </w:p>
    <w:p w:rsidR="00841159" w:rsidRPr="003301B8" w:rsidRDefault="00841159" w:rsidP="00841159">
      <w:pPr>
        <w:ind w:left="0"/>
        <w:jc w:val="both"/>
        <w:rPr>
          <w:rFonts w:ascii="Bookman Old Style" w:hAnsi="Bookman Old Style"/>
          <w:bCs/>
        </w:rPr>
      </w:pPr>
    </w:p>
    <w:p w:rsidR="00841159" w:rsidRPr="003301B8" w:rsidRDefault="00841159" w:rsidP="00841159">
      <w:pPr>
        <w:ind w:left="0"/>
        <w:jc w:val="both"/>
        <w:rPr>
          <w:rFonts w:ascii="Bookman Old Style" w:hAnsi="Bookman Old Style"/>
        </w:rPr>
      </w:pPr>
      <w:r w:rsidRPr="003301B8">
        <w:rPr>
          <w:rFonts w:ascii="Bookman Old Style" w:hAnsi="Bookman Old Style"/>
          <w:b/>
        </w:rPr>
        <w:t>ARTÍCULO 2.</w:t>
      </w:r>
      <w:r w:rsidRPr="003301B8">
        <w:rPr>
          <w:rFonts w:ascii="Bookman Old Style" w:hAnsi="Bookman Old Style"/>
        </w:rPr>
        <w:t xml:space="preserve"> </w:t>
      </w:r>
      <w:r w:rsidRPr="003301B8">
        <w:rPr>
          <w:rFonts w:ascii="Bookman Old Style" w:hAnsi="Bookman Old Style"/>
        </w:rPr>
        <w:tab/>
      </w:r>
      <w:r w:rsidRPr="003301B8">
        <w:rPr>
          <w:rFonts w:ascii="Bookman Old Style" w:hAnsi="Bookman Old Style"/>
          <w:b/>
        </w:rPr>
        <w:t xml:space="preserve">INFORMAR, </w:t>
      </w:r>
      <w:r w:rsidRPr="003301B8">
        <w:rPr>
          <w:rFonts w:ascii="Bookman Old Style" w:hAnsi="Bookman Old Style"/>
        </w:rPr>
        <w:t>a quien corresponda el contenido de la presente resolución para que efectué los ajustes contables necesarios y se emita el respectivo</w:t>
      </w:r>
      <w:r>
        <w:rPr>
          <w:rFonts w:ascii="Bookman Old Style" w:hAnsi="Bookman Old Style"/>
        </w:rPr>
        <w:t xml:space="preserve"> paz y salvo de la resolución 139 de 2018</w:t>
      </w:r>
      <w:r w:rsidRPr="003301B8">
        <w:rPr>
          <w:rFonts w:ascii="Bookman Old Style" w:hAnsi="Bookman Old Style"/>
        </w:rPr>
        <w:t xml:space="preserve"> con destino al recurrente.</w:t>
      </w:r>
    </w:p>
    <w:p w:rsidR="00841159" w:rsidRPr="003301B8" w:rsidRDefault="00841159" w:rsidP="00841159">
      <w:pPr>
        <w:ind w:left="0"/>
        <w:jc w:val="both"/>
        <w:rPr>
          <w:rFonts w:ascii="Bookman Old Style" w:hAnsi="Bookman Old Style" w:cs="Arial"/>
          <w:color w:val="000000"/>
        </w:rPr>
      </w:pPr>
    </w:p>
    <w:p w:rsidR="00841159" w:rsidRPr="003301B8" w:rsidRDefault="00841159" w:rsidP="00841159">
      <w:pPr>
        <w:ind w:left="0"/>
        <w:jc w:val="both"/>
        <w:rPr>
          <w:rFonts w:ascii="Bookman Old Style" w:hAnsi="Bookman Old Style" w:cs="Arial"/>
        </w:rPr>
      </w:pPr>
      <w:r w:rsidRPr="003301B8">
        <w:rPr>
          <w:rFonts w:ascii="Bookman Old Style" w:hAnsi="Bookman Old Style"/>
          <w:b/>
        </w:rPr>
        <w:t xml:space="preserve">ARTÍCULO 3. NOTIFICAR </w:t>
      </w:r>
      <w:r w:rsidRPr="003301B8">
        <w:rPr>
          <w:rFonts w:ascii="Bookman Old Style" w:hAnsi="Bookman Old Style"/>
        </w:rPr>
        <w:t>al representante legal de la</w:t>
      </w:r>
      <w:r w:rsidR="00637B98">
        <w:rPr>
          <w:rFonts w:ascii="Bookman Old Style" w:hAnsi="Bookman Old Style"/>
        </w:rPr>
        <w:t xml:space="preserve"> empresa </w:t>
      </w:r>
      <w:r w:rsidR="00D53866">
        <w:rPr>
          <w:rFonts w:ascii="Bookman Old Style" w:hAnsi="Bookman Old Style" w:cs="Arial"/>
        </w:rPr>
        <w:t>CHILCO DISTRIBUIDORA DE GAS Y ENERGÍA S.A.S. E.S.P.</w:t>
      </w:r>
      <w:r w:rsidRPr="003301B8">
        <w:rPr>
          <w:rFonts w:ascii="Bookman Old Style" w:hAnsi="Bookman Old Style"/>
          <w:bCs/>
        </w:rPr>
        <w:t xml:space="preserve">, </w:t>
      </w:r>
      <w:r w:rsidRPr="003301B8">
        <w:rPr>
          <w:rFonts w:ascii="Bookman Old Style" w:hAnsi="Bookman Old Style" w:cs="Arial"/>
        </w:rPr>
        <w:t xml:space="preserve">el contenido de la presente resolución, conforme con lo establecido en los artículos 67 y </w:t>
      </w:r>
      <w:proofErr w:type="spellStart"/>
      <w:r w:rsidRPr="003301B8">
        <w:rPr>
          <w:rFonts w:ascii="Bookman Old Style" w:hAnsi="Bookman Old Style" w:cs="Arial"/>
        </w:rPr>
        <w:t>ss</w:t>
      </w:r>
      <w:proofErr w:type="spellEnd"/>
      <w:r w:rsidRPr="003301B8">
        <w:rPr>
          <w:rFonts w:ascii="Bookman Old Style" w:hAnsi="Bookman Old Style" w:cs="Arial"/>
        </w:rPr>
        <w:t xml:space="preserve"> del Código de Procedimiento Administrativo y de lo Contencioso Administrativo. </w:t>
      </w:r>
    </w:p>
    <w:p w:rsidR="00841159" w:rsidRPr="003301B8" w:rsidRDefault="00841159" w:rsidP="00841159">
      <w:pPr>
        <w:ind w:left="170"/>
        <w:jc w:val="both"/>
        <w:rPr>
          <w:rFonts w:ascii="Bookman Old Style" w:hAnsi="Bookman Old Style" w:cs="Arial"/>
        </w:rPr>
      </w:pPr>
    </w:p>
    <w:p w:rsidR="00841159" w:rsidRPr="003301B8" w:rsidRDefault="00841159" w:rsidP="00841159">
      <w:pPr>
        <w:ind w:left="0"/>
        <w:jc w:val="both"/>
        <w:rPr>
          <w:rFonts w:ascii="Bookman Old Style" w:hAnsi="Bookman Old Style"/>
        </w:rPr>
      </w:pPr>
      <w:r w:rsidRPr="003301B8">
        <w:rPr>
          <w:rFonts w:ascii="Bookman Old Style" w:hAnsi="Bookman Old Style"/>
          <w:b/>
        </w:rPr>
        <w:t xml:space="preserve">ARTÍCULO 4. </w:t>
      </w:r>
      <w:r w:rsidRPr="003301B8">
        <w:rPr>
          <w:rFonts w:ascii="Bookman Old Style" w:hAnsi="Bookman Old Style"/>
        </w:rPr>
        <w:t>Contra la presente resolución no procede recurso alguno, quedando por lo tanto agotada la vía gubernativa.</w:t>
      </w:r>
    </w:p>
    <w:p w:rsidR="00841159" w:rsidRPr="003301B8" w:rsidRDefault="00841159" w:rsidP="00841159">
      <w:pPr>
        <w:ind w:left="0"/>
        <w:jc w:val="both"/>
        <w:rPr>
          <w:rFonts w:ascii="Bookman Old Style" w:hAnsi="Bookman Old Style" w:cs="Arial"/>
        </w:rPr>
      </w:pPr>
    </w:p>
    <w:p w:rsidR="00841159" w:rsidRPr="003301B8" w:rsidRDefault="00841159" w:rsidP="00841159">
      <w:pPr>
        <w:ind w:left="0"/>
        <w:jc w:val="both"/>
        <w:rPr>
          <w:rFonts w:ascii="Bookman Old Style" w:hAnsi="Bookman Old Style" w:cs="Arial"/>
        </w:rPr>
      </w:pPr>
    </w:p>
    <w:p w:rsidR="00841159" w:rsidRPr="003301B8" w:rsidRDefault="00841159" w:rsidP="00841159">
      <w:pPr>
        <w:ind w:left="0"/>
        <w:jc w:val="center"/>
        <w:rPr>
          <w:rFonts w:ascii="Bookman Old Style" w:hAnsi="Bookman Old Style" w:cs="Arial"/>
          <w:b/>
        </w:rPr>
      </w:pPr>
      <w:r w:rsidRPr="003301B8">
        <w:rPr>
          <w:rFonts w:ascii="Bookman Old Style" w:hAnsi="Bookman Old Style" w:cs="Arial"/>
          <w:b/>
        </w:rPr>
        <w:t>NOTIFÍQUESE Y CÚMPLASE</w:t>
      </w:r>
    </w:p>
    <w:p w:rsidR="00841159" w:rsidRPr="003301B8" w:rsidRDefault="00841159" w:rsidP="00841159">
      <w:pPr>
        <w:ind w:left="0"/>
        <w:jc w:val="center"/>
        <w:rPr>
          <w:rFonts w:ascii="Bookman Old Style" w:hAnsi="Bookman Old Style" w:cs="Arial"/>
          <w:b/>
        </w:rPr>
      </w:pPr>
    </w:p>
    <w:p w:rsidR="00841159" w:rsidRPr="003301B8" w:rsidRDefault="00841159" w:rsidP="00841159">
      <w:pPr>
        <w:ind w:left="0"/>
        <w:rPr>
          <w:rFonts w:ascii="Bookman Old Style" w:hAnsi="Bookman Old Style" w:cs="Arial"/>
        </w:rPr>
      </w:pPr>
    </w:p>
    <w:p w:rsidR="00841159" w:rsidRDefault="00841159" w:rsidP="00841159">
      <w:pPr>
        <w:ind w:left="0"/>
        <w:rPr>
          <w:rFonts w:ascii="Bookman Old Style" w:hAnsi="Bookman Old Style" w:cs="Arial"/>
        </w:rPr>
      </w:pPr>
      <w:r w:rsidRPr="003301B8">
        <w:rPr>
          <w:rFonts w:ascii="Bookman Old Style" w:hAnsi="Bookman Old Style" w:cs="Arial"/>
        </w:rPr>
        <w:t xml:space="preserve">Dada en Bogotá D.C, a </w:t>
      </w:r>
    </w:p>
    <w:p w:rsidR="00803A73" w:rsidRPr="003301B8" w:rsidRDefault="00803A73" w:rsidP="00841159">
      <w:pPr>
        <w:ind w:left="0"/>
        <w:rPr>
          <w:rFonts w:ascii="Bookman Old Style" w:hAnsi="Bookman Old Style" w:cs="Arial"/>
        </w:rPr>
      </w:pPr>
    </w:p>
    <w:p w:rsidR="00841159" w:rsidRDefault="00841159" w:rsidP="00841159">
      <w:pPr>
        <w:ind w:left="0"/>
        <w:jc w:val="both"/>
        <w:rPr>
          <w:rFonts w:ascii="Bookman Old Style" w:hAnsi="Bookman Old Style" w:cs="Arial"/>
          <w:b/>
        </w:rPr>
      </w:pPr>
    </w:p>
    <w:p w:rsidR="00803A73" w:rsidRDefault="00803A73" w:rsidP="00841159">
      <w:pPr>
        <w:ind w:left="0"/>
        <w:jc w:val="both"/>
        <w:rPr>
          <w:rFonts w:ascii="Bookman Old Style" w:hAnsi="Bookman Old Style" w:cs="Arial"/>
          <w:b/>
        </w:rPr>
      </w:pPr>
    </w:p>
    <w:p w:rsidR="00803A73" w:rsidRDefault="00803A73" w:rsidP="00841159">
      <w:pPr>
        <w:ind w:left="0"/>
        <w:jc w:val="both"/>
        <w:rPr>
          <w:rFonts w:ascii="Bookman Old Style" w:hAnsi="Bookman Old Style" w:cs="Arial"/>
          <w:b/>
        </w:rPr>
      </w:pPr>
    </w:p>
    <w:p w:rsidR="00803A73" w:rsidRPr="003301B8" w:rsidRDefault="00803A73" w:rsidP="00841159">
      <w:pPr>
        <w:ind w:left="0"/>
        <w:jc w:val="both"/>
        <w:rPr>
          <w:rFonts w:ascii="Bookman Old Style" w:hAnsi="Bookman Old Style" w:cs="Arial"/>
          <w:b/>
        </w:rPr>
      </w:pPr>
      <w:bookmarkStart w:id="0" w:name="_GoBack"/>
      <w:bookmarkEnd w:id="0"/>
    </w:p>
    <w:tbl>
      <w:tblPr>
        <w:tblW w:w="9640" w:type="dxa"/>
        <w:tblCellSpacing w:w="0" w:type="dxa"/>
        <w:tblInd w:w="-142" w:type="dxa"/>
        <w:shd w:val="clear" w:color="auto" w:fill="FFFFFF"/>
        <w:tblCellMar>
          <w:left w:w="0" w:type="dxa"/>
          <w:right w:w="0" w:type="dxa"/>
        </w:tblCellMar>
        <w:tblLook w:val="04A0" w:firstRow="1" w:lastRow="0" w:firstColumn="1" w:lastColumn="0" w:noHBand="0" w:noVBand="1"/>
      </w:tblPr>
      <w:tblGrid>
        <w:gridCol w:w="5104"/>
        <w:gridCol w:w="4536"/>
      </w:tblGrid>
      <w:tr w:rsidR="00803A73" w:rsidRPr="00B64D62" w:rsidTr="005D6F56">
        <w:trPr>
          <w:tblCellSpacing w:w="0" w:type="dxa"/>
        </w:trPr>
        <w:tc>
          <w:tcPr>
            <w:tcW w:w="5104" w:type="dxa"/>
            <w:shd w:val="clear" w:color="auto" w:fill="FFFFFF"/>
            <w:hideMark/>
          </w:tcPr>
          <w:p w:rsidR="00803A73" w:rsidRPr="00B64D62" w:rsidRDefault="00803A73" w:rsidP="005D6F56">
            <w:pPr>
              <w:ind w:left="0"/>
              <w:jc w:val="center"/>
              <w:rPr>
                <w:rFonts w:ascii="Bookman Old Style" w:hAnsi="Bookman Old Style" w:cs="Arial"/>
                <w:b/>
                <w:sz w:val="23"/>
                <w:szCs w:val="23"/>
                <w:lang w:val="es-CO" w:eastAsia="es-CO"/>
              </w:rPr>
            </w:pPr>
            <w:r w:rsidRPr="00B64D62">
              <w:rPr>
                <w:rFonts w:ascii="Bookman Old Style" w:hAnsi="Bookman Old Style"/>
                <w:b/>
              </w:rPr>
              <w:t>DIEGO MESA PUYO</w:t>
            </w:r>
          </w:p>
        </w:tc>
        <w:tc>
          <w:tcPr>
            <w:tcW w:w="4536" w:type="dxa"/>
            <w:shd w:val="clear" w:color="auto" w:fill="FFFFFF"/>
            <w:hideMark/>
          </w:tcPr>
          <w:p w:rsidR="00803A73" w:rsidRPr="00B64D62" w:rsidRDefault="00803A73" w:rsidP="005D6F56">
            <w:pPr>
              <w:ind w:left="142"/>
              <w:jc w:val="center"/>
              <w:rPr>
                <w:rFonts w:ascii="Bookman Old Style" w:hAnsi="Bookman Old Style" w:cs="Arial"/>
                <w:sz w:val="23"/>
                <w:szCs w:val="23"/>
                <w:lang w:val="es-CO" w:eastAsia="es-CO"/>
              </w:rPr>
            </w:pPr>
            <w:r w:rsidRPr="00B64D62">
              <w:rPr>
                <w:rFonts w:ascii="Bookman Old Style" w:hAnsi="Bookman Old Style" w:cs="Arial"/>
                <w:b/>
                <w:bCs/>
                <w:szCs w:val="23"/>
                <w:lang w:val="es-CO" w:eastAsia="es-CO"/>
              </w:rPr>
              <w:t>CHRISTIAN JARAMILLO HERRERA</w:t>
            </w:r>
          </w:p>
        </w:tc>
      </w:tr>
      <w:tr w:rsidR="00803A73" w:rsidRPr="00B64D62" w:rsidTr="005D6F56">
        <w:trPr>
          <w:tblCellSpacing w:w="0" w:type="dxa"/>
        </w:trPr>
        <w:tc>
          <w:tcPr>
            <w:tcW w:w="5104" w:type="dxa"/>
            <w:shd w:val="clear" w:color="auto" w:fill="FFFFFF"/>
            <w:hideMark/>
          </w:tcPr>
          <w:p w:rsidR="00803A73" w:rsidRPr="00B64D62" w:rsidRDefault="00803A73" w:rsidP="005D6F56">
            <w:pPr>
              <w:ind w:left="0"/>
              <w:jc w:val="center"/>
              <w:rPr>
                <w:rFonts w:ascii="Bookman Old Style" w:hAnsi="Bookman Old Style" w:cs="Arial"/>
                <w:lang w:val="es-CO" w:eastAsia="es-CO"/>
              </w:rPr>
            </w:pPr>
            <w:r w:rsidRPr="00B64D62">
              <w:rPr>
                <w:rFonts w:ascii="Bookman Old Style" w:hAnsi="Bookman Old Style"/>
              </w:rPr>
              <w:t>Viceministro de Energía, delegado de la Ministra de Minas y Energía</w:t>
            </w:r>
          </w:p>
        </w:tc>
        <w:tc>
          <w:tcPr>
            <w:tcW w:w="4536" w:type="dxa"/>
            <w:shd w:val="clear" w:color="auto" w:fill="FFFFFF"/>
            <w:hideMark/>
          </w:tcPr>
          <w:p w:rsidR="00803A73" w:rsidRPr="00B64D62" w:rsidRDefault="00803A73" w:rsidP="005D6F56">
            <w:pPr>
              <w:ind w:left="142"/>
              <w:jc w:val="center"/>
              <w:rPr>
                <w:rFonts w:ascii="Bookman Old Style" w:hAnsi="Bookman Old Style" w:cs="Arial"/>
                <w:lang w:val="es-CO" w:eastAsia="es-CO"/>
              </w:rPr>
            </w:pPr>
            <w:r w:rsidRPr="00B64D62">
              <w:rPr>
                <w:rFonts w:ascii="Bookman Old Style" w:hAnsi="Bookman Old Style" w:cs="Arial"/>
                <w:lang w:val="es-CO" w:eastAsia="es-CO"/>
              </w:rPr>
              <w:t>Director Ejecutivo</w:t>
            </w:r>
          </w:p>
        </w:tc>
      </w:tr>
      <w:tr w:rsidR="00803A73" w:rsidRPr="00B64D62" w:rsidTr="005D6F56">
        <w:trPr>
          <w:tblCellSpacing w:w="0" w:type="dxa"/>
        </w:trPr>
        <w:tc>
          <w:tcPr>
            <w:tcW w:w="5104" w:type="dxa"/>
            <w:shd w:val="clear" w:color="auto" w:fill="FFFFFF"/>
            <w:hideMark/>
          </w:tcPr>
          <w:p w:rsidR="00803A73" w:rsidRPr="00B64D62" w:rsidRDefault="00803A73" w:rsidP="005D6F56">
            <w:pPr>
              <w:ind w:left="0"/>
              <w:jc w:val="center"/>
              <w:rPr>
                <w:rFonts w:ascii="Bookman Old Style" w:hAnsi="Bookman Old Style" w:cs="Arial"/>
                <w:lang w:val="es-CO" w:eastAsia="es-CO"/>
              </w:rPr>
            </w:pPr>
            <w:r w:rsidRPr="00B64D62">
              <w:rPr>
                <w:rFonts w:ascii="Bookman Old Style" w:hAnsi="Bookman Old Style" w:cs="Arial"/>
                <w:lang w:val="es-CO" w:eastAsia="es-CO"/>
              </w:rPr>
              <w:t>Presidente</w:t>
            </w:r>
          </w:p>
        </w:tc>
        <w:tc>
          <w:tcPr>
            <w:tcW w:w="4536" w:type="dxa"/>
            <w:shd w:val="clear" w:color="auto" w:fill="FFFFFF"/>
            <w:hideMark/>
          </w:tcPr>
          <w:p w:rsidR="00803A73" w:rsidRPr="00B64D62" w:rsidRDefault="00803A73" w:rsidP="005D6F56">
            <w:pPr>
              <w:ind w:left="142"/>
              <w:rPr>
                <w:rFonts w:ascii="Bookman Old Style" w:hAnsi="Bookman Old Style" w:cs="Arial"/>
                <w:lang w:val="es-CO" w:eastAsia="es-CO"/>
              </w:rPr>
            </w:pPr>
            <w:r w:rsidRPr="00B64D62">
              <w:rPr>
                <w:rFonts w:ascii="Bookman Old Style" w:hAnsi="Bookman Old Style" w:cs="Arial"/>
                <w:noProof/>
                <w:lang w:val="es-CO" w:eastAsia="es-CO"/>
              </w:rPr>
              <w:drawing>
                <wp:inline distT="0" distB="0" distL="0" distR="0" wp14:anchorId="3D43E8A8" wp14:editId="71415144">
                  <wp:extent cx="9525" cy="9525"/>
                  <wp:effectExtent l="0" t="0" r="0" b="0"/>
                  <wp:docPr id="2" name="Imagen 2" descr="http://apolo.creg.gov.co/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polo.creg.gov.co/icons/ecblank.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841159" w:rsidRDefault="00841159" w:rsidP="00841159">
      <w:pPr>
        <w:rPr>
          <w:rFonts w:ascii="Bookman Old Style" w:hAnsi="Bookman Old Style" w:cs="Arial"/>
          <w:szCs w:val="20"/>
        </w:rPr>
      </w:pPr>
    </w:p>
    <w:p w:rsidR="00841159" w:rsidRPr="003301B8" w:rsidRDefault="00841159" w:rsidP="00841159">
      <w:pPr>
        <w:rPr>
          <w:rFonts w:ascii="Bookman Old Style" w:hAnsi="Bookman Old Style" w:cs="Arial"/>
          <w:szCs w:val="20"/>
        </w:rPr>
      </w:pPr>
    </w:p>
    <w:p w:rsidR="003C6F78" w:rsidRDefault="003C6F78"/>
    <w:sectPr w:rsidR="003C6F78" w:rsidSect="00337231">
      <w:headerReference w:type="default" r:id="rId12"/>
      <w:headerReference w:type="first" r:id="rId13"/>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65B0" w:rsidRDefault="008965B0" w:rsidP="00841159">
      <w:r>
        <w:separator/>
      </w:r>
    </w:p>
  </w:endnote>
  <w:endnote w:type="continuationSeparator" w:id="0">
    <w:p w:rsidR="008965B0" w:rsidRDefault="008965B0" w:rsidP="00841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65B0" w:rsidRDefault="008965B0" w:rsidP="00841159">
      <w:r>
        <w:separator/>
      </w:r>
    </w:p>
  </w:footnote>
  <w:footnote w:type="continuationSeparator" w:id="0">
    <w:p w:rsidR="008965B0" w:rsidRDefault="008965B0" w:rsidP="00841159">
      <w:r>
        <w:continuationSeparator/>
      </w:r>
    </w:p>
  </w:footnote>
  <w:footnote w:id="1">
    <w:p w:rsidR="00841159" w:rsidRPr="000C6060" w:rsidRDefault="00841159" w:rsidP="00841159">
      <w:pPr>
        <w:pStyle w:val="Textonotapie"/>
      </w:pPr>
      <w:r>
        <w:rPr>
          <w:rStyle w:val="Refdenotaalpie"/>
        </w:rPr>
        <w:footnoteRef/>
      </w:r>
      <w:r>
        <w:t xml:space="preserve"> Artículo 85 Ley 142 de 1994</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116" w:rsidRDefault="00803A73" w:rsidP="00951F79">
    <w:pPr>
      <w:pStyle w:val="Ttulo1"/>
      <w:ind w:right="6"/>
      <w:jc w:val="left"/>
      <w:rPr>
        <w:rFonts w:ascii="Bookman Old Style" w:hAnsi="Bookman Old Style" w:cs="Arial"/>
        <w:b w:val="0"/>
        <w:sz w:val="22"/>
        <w:szCs w:val="22"/>
      </w:rPr>
    </w:pPr>
  </w:p>
  <w:p w:rsidR="00227116" w:rsidRPr="00951F79" w:rsidRDefault="008965B0"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803A73">
      <w:rPr>
        <w:rFonts w:ascii="Bookman Old Style" w:hAnsi="Bookman Old Style" w:cs="Arial"/>
        <w:b w:val="0"/>
        <w:noProof/>
        <w:sz w:val="22"/>
        <w:szCs w:val="22"/>
      </w:rPr>
      <w:t>5</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803A73" w:rsidRPr="00803A73">
        <w:rPr>
          <w:rFonts w:ascii="Bookman Old Style" w:hAnsi="Bookman Old Style" w:cs="Arial"/>
          <w:b w:val="0"/>
          <w:noProof/>
          <w:sz w:val="22"/>
          <w:szCs w:val="22"/>
        </w:rPr>
        <w:t>6</w:t>
      </w:r>
    </w:fldSimple>
  </w:p>
  <w:p w:rsidR="00227116" w:rsidRDefault="008965B0"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9264" behindDoc="0" locked="0" layoutInCell="1" allowOverlap="1" wp14:anchorId="15694C77" wp14:editId="03A729EB">
              <wp:simplePos x="0" y="0"/>
              <wp:positionH relativeFrom="column">
                <wp:posOffset>-175260</wp:posOffset>
              </wp:positionH>
              <wp:positionV relativeFrom="paragraph">
                <wp:posOffset>139065</wp:posOffset>
              </wp:positionV>
              <wp:extent cx="6267450" cy="9900920"/>
              <wp:effectExtent l="15240" t="15240" r="13335" b="1841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448144" id="Rectangle 1" o:spid="_x0000_s1026" style="position:absolute;margin-left:-13.8pt;margin-top:10.95pt;width:493.5pt;height:77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CpdfuzegIA&#10;AP0EAAAOAAAAAAAAAAAAAAAAAC4CAABkcnMvZTJvRG9jLnhtbFBLAQItABQABgAIAAAAIQBXFkFY&#10;4wAAAAsBAAAPAAAAAAAAAAAAAAAAANQEAABkcnMvZG93bnJldi54bWxQSwUGAAAAAAQABADzAAAA&#10;5AUAAAAA&#10;" filled="f" strokeweight="1.5pt"/>
          </w:pict>
        </mc:Fallback>
      </mc:AlternateContent>
    </w:r>
  </w:p>
  <w:p w:rsidR="00227116" w:rsidRPr="00617704" w:rsidRDefault="008965B0" w:rsidP="00617704">
    <w:pPr>
      <w:ind w:left="0"/>
      <w:jc w:val="both"/>
      <w:rPr>
        <w:rFonts w:ascii="Bookman Old Style" w:hAnsi="Bookman Old Style" w:cs="Arial"/>
        <w:sz w:val="22"/>
        <w:szCs w:val="22"/>
      </w:rPr>
    </w:pPr>
    <w:r w:rsidRPr="00617704">
      <w:rPr>
        <w:rFonts w:ascii="Bookman Old Style" w:hAnsi="Bookman Old Style" w:cs="Arial"/>
        <w:sz w:val="22"/>
        <w:szCs w:val="22"/>
      </w:rPr>
      <w:t xml:space="preserve">Por medio de la cual se resuelve un recurso de reposición </w:t>
    </w:r>
    <w:r w:rsidR="0013505F" w:rsidRPr="0013505F">
      <w:rPr>
        <w:rFonts w:ascii="Bookman Old Style" w:hAnsi="Bookman Old Style" w:cs="Arial"/>
        <w:sz w:val="22"/>
        <w:szCs w:val="22"/>
      </w:rPr>
      <w:t xml:space="preserve">interpuesto por CHILCO DISTRIBUIDORA DE GAS Y ENERGÍA S.A.S. E.S.P </w:t>
    </w:r>
    <w:r w:rsidRPr="00617704">
      <w:rPr>
        <w:rFonts w:ascii="Bookman Old Style" w:hAnsi="Bookman Old Style" w:cs="Arial"/>
        <w:sz w:val="22"/>
        <w:szCs w:val="22"/>
      </w:rPr>
      <w:t xml:space="preserve">en contra de la Resolución CREG </w:t>
    </w:r>
    <w:r>
      <w:rPr>
        <w:rFonts w:ascii="Bookman Old Style" w:hAnsi="Bookman Old Style" w:cs="Arial"/>
        <w:sz w:val="22"/>
        <w:szCs w:val="22"/>
      </w:rPr>
      <w:t>162 de 2017</w:t>
    </w:r>
  </w:p>
  <w:p w:rsidR="00227116" w:rsidRPr="00CB5DD0" w:rsidRDefault="00803A73" w:rsidP="00AD01E4">
    <w:pPr>
      <w:pBdr>
        <w:bottom w:val="single" w:sz="4" w:space="1" w:color="auto"/>
      </w:pBdr>
      <w:ind w:left="142" w:right="148"/>
      <w:rPr>
        <w: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116" w:rsidRDefault="008965B0"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227116" w:rsidRDefault="00803A73">
    <w:pPr>
      <w:pStyle w:val="Encabezado"/>
      <w:jc w:val="center"/>
      <w:rPr>
        <w:rFonts w:ascii="Arial" w:hAnsi="Arial" w:cs="Arial"/>
        <w:spacing w:val="20"/>
        <w:sz w:val="20"/>
      </w:rPr>
    </w:pPr>
  </w:p>
  <w:p w:rsidR="00227116" w:rsidRDefault="008965B0"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60288" behindDoc="0" locked="0" layoutInCell="1" allowOverlap="1" wp14:anchorId="3EFFCC70" wp14:editId="7652BF63">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6345BA" id="Rectangle 2" o:spid="_x0000_s1026" style="position:absolute;margin-left:-16.8pt;margin-top:29.7pt;width:499.5pt;height:77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79FE"/>
    <w:multiLevelType w:val="hybridMultilevel"/>
    <w:tmpl w:val="5652E1A2"/>
    <w:lvl w:ilvl="0" w:tplc="FE50D68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1BC0AEC"/>
    <w:multiLevelType w:val="hybridMultilevel"/>
    <w:tmpl w:val="3078ED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159"/>
    <w:rsid w:val="0001566D"/>
    <w:rsid w:val="00060E32"/>
    <w:rsid w:val="0013505F"/>
    <w:rsid w:val="001B7B4F"/>
    <w:rsid w:val="00232AE6"/>
    <w:rsid w:val="00240DA9"/>
    <w:rsid w:val="0030631D"/>
    <w:rsid w:val="003C6F78"/>
    <w:rsid w:val="003F3377"/>
    <w:rsid w:val="004226D5"/>
    <w:rsid w:val="00432DCA"/>
    <w:rsid w:val="00471AEC"/>
    <w:rsid w:val="005658E3"/>
    <w:rsid w:val="005C1AD6"/>
    <w:rsid w:val="006338E7"/>
    <w:rsid w:val="00637B98"/>
    <w:rsid w:val="0064763B"/>
    <w:rsid w:val="00696D41"/>
    <w:rsid w:val="006E0407"/>
    <w:rsid w:val="007E34BC"/>
    <w:rsid w:val="00803A73"/>
    <w:rsid w:val="008330DB"/>
    <w:rsid w:val="00841159"/>
    <w:rsid w:val="008965B0"/>
    <w:rsid w:val="009246B2"/>
    <w:rsid w:val="00993153"/>
    <w:rsid w:val="00A03BDF"/>
    <w:rsid w:val="00A60263"/>
    <w:rsid w:val="00A87B9F"/>
    <w:rsid w:val="00B24086"/>
    <w:rsid w:val="00BB4A01"/>
    <w:rsid w:val="00BB662B"/>
    <w:rsid w:val="00C00D9B"/>
    <w:rsid w:val="00CC5B1F"/>
    <w:rsid w:val="00D53866"/>
    <w:rsid w:val="00D812C4"/>
    <w:rsid w:val="00E44A58"/>
    <w:rsid w:val="00EC2B79"/>
    <w:rsid w:val="00EF7C1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9F61972"/>
  <w15:chartTrackingRefBased/>
  <w15:docId w15:val="{E471D69C-7FBF-407B-B43C-9E7B506ED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159"/>
    <w:pPr>
      <w:spacing w:after="0" w:line="240" w:lineRule="auto"/>
      <w:ind w:left="567"/>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41159"/>
    <w:pPr>
      <w:keepNext/>
      <w:jc w:val="center"/>
      <w:outlineLvl w:val="0"/>
    </w:pPr>
    <w:rPr>
      <w:rFonts w:ascii="CG Times" w:hAnsi="CG Times"/>
      <w:b/>
      <w:szCs w:val="20"/>
      <w:lang w:val="es-CO"/>
    </w:rPr>
  </w:style>
  <w:style w:type="paragraph" w:styleId="Ttulo3">
    <w:name w:val="heading 3"/>
    <w:basedOn w:val="Normal"/>
    <w:next w:val="Normal"/>
    <w:link w:val="Ttulo3Car"/>
    <w:qFormat/>
    <w:rsid w:val="00841159"/>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841159"/>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841159"/>
    <w:pPr>
      <w:keepNext/>
      <w:jc w:val="center"/>
      <w:outlineLvl w:val="4"/>
    </w:pPr>
    <w:rPr>
      <w:rFonts w:ascii="Arial" w:hAnsi="Arial" w:cs="Arial"/>
      <w:b/>
      <w:snapToGrid w:val="0"/>
      <w:color w:val="000000"/>
      <w:spacing w:val="20"/>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41159"/>
    <w:rPr>
      <w:rFonts w:ascii="CG Times" w:eastAsia="Times New Roman" w:hAnsi="CG Times" w:cs="Times New Roman"/>
      <w:b/>
      <w:sz w:val="24"/>
      <w:szCs w:val="20"/>
      <w:lang w:eastAsia="es-ES"/>
    </w:rPr>
  </w:style>
  <w:style w:type="character" w:customStyle="1" w:styleId="Ttulo3Car">
    <w:name w:val="Título 3 Car"/>
    <w:basedOn w:val="Fuentedeprrafopredeter"/>
    <w:link w:val="Ttulo3"/>
    <w:rsid w:val="00841159"/>
    <w:rPr>
      <w:rFonts w:ascii="CG Times" w:eastAsia="Times New Roman" w:hAnsi="CG Times" w:cs="Times New Roman"/>
      <w:b/>
      <w:snapToGrid w:val="0"/>
      <w:color w:val="000000"/>
      <w:sz w:val="24"/>
      <w:szCs w:val="20"/>
      <w:lang w:val="es-ES_tradnl" w:eastAsia="es-ES"/>
    </w:rPr>
  </w:style>
  <w:style w:type="character" w:customStyle="1" w:styleId="Ttulo4Car">
    <w:name w:val="Título 4 Car"/>
    <w:basedOn w:val="Fuentedeprrafopredeter"/>
    <w:link w:val="Ttulo4"/>
    <w:rsid w:val="00841159"/>
    <w:rPr>
      <w:rFonts w:ascii="Arial" w:eastAsia="Times New Roman" w:hAnsi="Arial" w:cs="Arial"/>
      <w:b/>
      <w:snapToGrid w:val="0"/>
      <w:color w:val="000000"/>
      <w:spacing w:val="20"/>
      <w:sz w:val="20"/>
      <w:szCs w:val="20"/>
      <w:lang w:val="es-ES_tradnl" w:eastAsia="es-ES"/>
    </w:rPr>
  </w:style>
  <w:style w:type="character" w:customStyle="1" w:styleId="Ttulo5Car">
    <w:name w:val="Título 5 Car"/>
    <w:basedOn w:val="Fuentedeprrafopredeter"/>
    <w:link w:val="Ttulo5"/>
    <w:rsid w:val="00841159"/>
    <w:rPr>
      <w:rFonts w:ascii="Arial" w:eastAsia="Times New Roman" w:hAnsi="Arial" w:cs="Arial"/>
      <w:b/>
      <w:snapToGrid w:val="0"/>
      <w:color w:val="000000"/>
      <w:spacing w:val="20"/>
      <w:sz w:val="28"/>
      <w:szCs w:val="20"/>
      <w:lang w:val="es-ES_tradnl" w:eastAsia="es-ES"/>
    </w:rPr>
  </w:style>
  <w:style w:type="paragraph" w:styleId="Encabezado">
    <w:name w:val="header"/>
    <w:basedOn w:val="Normal"/>
    <w:link w:val="EncabezadoCar"/>
    <w:uiPriority w:val="99"/>
    <w:rsid w:val="00841159"/>
    <w:pPr>
      <w:tabs>
        <w:tab w:val="center" w:pos="4252"/>
        <w:tab w:val="right" w:pos="8504"/>
      </w:tabs>
    </w:pPr>
    <w:rPr>
      <w:rFonts w:ascii="CG Times" w:hAnsi="CG Times"/>
      <w:szCs w:val="20"/>
      <w:lang w:val="es-CO"/>
    </w:rPr>
  </w:style>
  <w:style w:type="character" w:customStyle="1" w:styleId="EncabezadoCar">
    <w:name w:val="Encabezado Car"/>
    <w:basedOn w:val="Fuentedeprrafopredeter"/>
    <w:link w:val="Encabezado"/>
    <w:uiPriority w:val="99"/>
    <w:rsid w:val="00841159"/>
    <w:rPr>
      <w:rFonts w:ascii="CG Times" w:eastAsia="Times New Roman" w:hAnsi="CG Times" w:cs="Times New Roman"/>
      <w:sz w:val="24"/>
      <w:szCs w:val="20"/>
      <w:lang w:eastAsia="es-ES"/>
    </w:rPr>
  </w:style>
  <w:style w:type="paragraph" w:styleId="Prrafodelista">
    <w:name w:val="List Paragraph"/>
    <w:basedOn w:val="Normal"/>
    <w:link w:val="PrrafodelistaCar"/>
    <w:uiPriority w:val="34"/>
    <w:qFormat/>
    <w:rsid w:val="00841159"/>
    <w:pPr>
      <w:ind w:left="708"/>
    </w:pPr>
    <w:rPr>
      <w:sz w:val="20"/>
      <w:szCs w:val="20"/>
      <w:lang w:val="es-CO"/>
    </w:rPr>
  </w:style>
  <w:style w:type="character" w:customStyle="1" w:styleId="PrrafodelistaCar">
    <w:name w:val="Párrafo de lista Car"/>
    <w:basedOn w:val="Fuentedeprrafopredeter"/>
    <w:link w:val="Prrafodelista"/>
    <w:uiPriority w:val="34"/>
    <w:rsid w:val="00841159"/>
    <w:rPr>
      <w:rFonts w:ascii="Times New Roman" w:eastAsia="Times New Roman" w:hAnsi="Times New Roman" w:cs="Times New Roman"/>
      <w:sz w:val="20"/>
      <w:szCs w:val="20"/>
      <w:lang w:eastAsia="es-ES"/>
    </w:rPr>
  </w:style>
  <w:style w:type="paragraph" w:styleId="NormalWeb">
    <w:name w:val="Normal (Web)"/>
    <w:basedOn w:val="Normal"/>
    <w:uiPriority w:val="99"/>
    <w:unhideWhenUsed/>
    <w:rsid w:val="00841159"/>
    <w:pPr>
      <w:spacing w:before="100" w:beforeAutospacing="1" w:after="100" w:afterAutospacing="1"/>
      <w:ind w:left="0"/>
    </w:pPr>
    <w:rPr>
      <w:lang w:val="es-CO" w:eastAsia="es-CO"/>
    </w:rPr>
  </w:style>
  <w:style w:type="paragraph" w:styleId="Textonotapie">
    <w:name w:val="footnote text"/>
    <w:basedOn w:val="Normal"/>
    <w:link w:val="TextonotapieCar"/>
    <w:uiPriority w:val="99"/>
    <w:semiHidden/>
    <w:unhideWhenUsed/>
    <w:rsid w:val="00841159"/>
    <w:rPr>
      <w:sz w:val="20"/>
      <w:szCs w:val="20"/>
    </w:rPr>
  </w:style>
  <w:style w:type="character" w:customStyle="1" w:styleId="TextonotapieCar">
    <w:name w:val="Texto nota pie Car"/>
    <w:basedOn w:val="Fuentedeprrafopredeter"/>
    <w:link w:val="Textonotapie"/>
    <w:uiPriority w:val="99"/>
    <w:semiHidden/>
    <w:rsid w:val="00841159"/>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841159"/>
    <w:rPr>
      <w:vertAlign w:val="superscript"/>
    </w:rPr>
  </w:style>
  <w:style w:type="character" w:customStyle="1" w:styleId="CharStyle25">
    <w:name w:val="Char Style 25"/>
    <w:basedOn w:val="Fuentedeprrafopredeter"/>
    <w:link w:val="Style24"/>
    <w:uiPriority w:val="99"/>
    <w:rsid w:val="00841159"/>
    <w:rPr>
      <w:rFonts w:ascii="Arial" w:hAnsi="Arial" w:cs="Arial"/>
      <w:sz w:val="17"/>
      <w:szCs w:val="17"/>
      <w:shd w:val="clear" w:color="auto" w:fill="FFFFFF"/>
    </w:rPr>
  </w:style>
  <w:style w:type="paragraph" w:customStyle="1" w:styleId="Style24">
    <w:name w:val="Style 24"/>
    <w:basedOn w:val="Normal"/>
    <w:link w:val="CharStyle25"/>
    <w:uiPriority w:val="99"/>
    <w:rsid w:val="00841159"/>
    <w:pPr>
      <w:widowControl w:val="0"/>
      <w:shd w:val="clear" w:color="auto" w:fill="FFFFFF"/>
      <w:spacing w:before="360" w:after="180" w:line="214" w:lineRule="exact"/>
      <w:ind w:left="0" w:hanging="320"/>
      <w:jc w:val="center"/>
    </w:pPr>
    <w:rPr>
      <w:rFonts w:ascii="Arial" w:eastAsiaTheme="minorHAnsi" w:hAnsi="Arial" w:cs="Arial"/>
      <w:sz w:val="17"/>
      <w:szCs w:val="17"/>
      <w:lang w:val="es-CO" w:eastAsia="en-US"/>
    </w:rPr>
  </w:style>
  <w:style w:type="character" w:customStyle="1" w:styleId="CharStyle12">
    <w:name w:val="Char Style 12"/>
    <w:basedOn w:val="Fuentedeprrafopredeter"/>
    <w:link w:val="Style11"/>
    <w:uiPriority w:val="99"/>
    <w:rsid w:val="00841159"/>
    <w:rPr>
      <w:rFonts w:ascii="Arial" w:hAnsi="Arial" w:cs="Arial"/>
      <w:sz w:val="19"/>
      <w:szCs w:val="19"/>
      <w:shd w:val="clear" w:color="auto" w:fill="FFFFFF"/>
    </w:rPr>
  </w:style>
  <w:style w:type="paragraph" w:customStyle="1" w:styleId="Style11">
    <w:name w:val="Style 11"/>
    <w:basedOn w:val="Normal"/>
    <w:link w:val="CharStyle12"/>
    <w:uiPriority w:val="99"/>
    <w:rsid w:val="00841159"/>
    <w:pPr>
      <w:widowControl w:val="0"/>
      <w:shd w:val="clear" w:color="auto" w:fill="FFFFFF"/>
      <w:spacing w:line="235" w:lineRule="exact"/>
      <w:ind w:left="0" w:hanging="380"/>
    </w:pPr>
    <w:rPr>
      <w:rFonts w:ascii="Arial" w:eastAsiaTheme="minorHAnsi" w:hAnsi="Arial" w:cs="Arial"/>
      <w:sz w:val="19"/>
      <w:szCs w:val="19"/>
      <w:lang w:val="es-CO" w:eastAsia="en-US"/>
    </w:rPr>
  </w:style>
  <w:style w:type="character" w:customStyle="1" w:styleId="CharStyle13">
    <w:name w:val="Char Style 13"/>
    <w:basedOn w:val="Fuentedeprrafopredeter"/>
    <w:link w:val="Style12"/>
    <w:uiPriority w:val="99"/>
    <w:rsid w:val="00841159"/>
    <w:rPr>
      <w:rFonts w:ascii="Arial" w:hAnsi="Arial" w:cs="Arial"/>
      <w:sz w:val="20"/>
      <w:szCs w:val="20"/>
      <w:shd w:val="clear" w:color="auto" w:fill="FFFFFF"/>
    </w:rPr>
  </w:style>
  <w:style w:type="character" w:customStyle="1" w:styleId="CharStyle16">
    <w:name w:val="Char Style 16"/>
    <w:basedOn w:val="Fuentedeprrafopredeter"/>
    <w:link w:val="Style15"/>
    <w:uiPriority w:val="99"/>
    <w:rsid w:val="00841159"/>
    <w:rPr>
      <w:rFonts w:ascii="Arial" w:hAnsi="Arial" w:cs="Arial"/>
      <w:i/>
      <w:iCs/>
      <w:sz w:val="20"/>
      <w:szCs w:val="20"/>
      <w:shd w:val="clear" w:color="auto" w:fill="FFFFFF"/>
    </w:rPr>
  </w:style>
  <w:style w:type="character" w:customStyle="1" w:styleId="CharStyle30">
    <w:name w:val="Char Style 30"/>
    <w:basedOn w:val="Fuentedeprrafopredeter"/>
    <w:link w:val="Style29"/>
    <w:uiPriority w:val="99"/>
    <w:rsid w:val="00841159"/>
    <w:rPr>
      <w:rFonts w:ascii="Arial" w:hAnsi="Arial" w:cs="Arial"/>
      <w:i/>
      <w:iCs/>
      <w:spacing w:val="20"/>
      <w:sz w:val="15"/>
      <w:szCs w:val="15"/>
      <w:shd w:val="clear" w:color="auto" w:fill="FFFFFF"/>
    </w:rPr>
  </w:style>
  <w:style w:type="paragraph" w:customStyle="1" w:styleId="Style12">
    <w:name w:val="Style 12"/>
    <w:basedOn w:val="Normal"/>
    <w:link w:val="CharStyle13"/>
    <w:uiPriority w:val="99"/>
    <w:rsid w:val="00841159"/>
    <w:pPr>
      <w:widowControl w:val="0"/>
      <w:shd w:val="clear" w:color="auto" w:fill="FFFFFF"/>
      <w:spacing w:after="720" w:line="240" w:lineRule="atLeast"/>
      <w:ind w:left="0"/>
      <w:jc w:val="both"/>
    </w:pPr>
    <w:rPr>
      <w:rFonts w:ascii="Arial" w:eastAsiaTheme="minorHAnsi" w:hAnsi="Arial" w:cs="Arial"/>
      <w:sz w:val="20"/>
      <w:szCs w:val="20"/>
      <w:lang w:val="es-CO" w:eastAsia="en-US"/>
    </w:rPr>
  </w:style>
  <w:style w:type="paragraph" w:customStyle="1" w:styleId="Style15">
    <w:name w:val="Style 15"/>
    <w:basedOn w:val="Normal"/>
    <w:link w:val="CharStyle16"/>
    <w:uiPriority w:val="99"/>
    <w:rsid w:val="00841159"/>
    <w:pPr>
      <w:widowControl w:val="0"/>
      <w:shd w:val="clear" w:color="auto" w:fill="FFFFFF"/>
      <w:spacing w:after="420" w:line="240" w:lineRule="exact"/>
      <w:ind w:left="0"/>
      <w:jc w:val="both"/>
    </w:pPr>
    <w:rPr>
      <w:rFonts w:ascii="Arial" w:eastAsiaTheme="minorHAnsi" w:hAnsi="Arial" w:cs="Arial"/>
      <w:i/>
      <w:iCs/>
      <w:sz w:val="20"/>
      <w:szCs w:val="20"/>
      <w:lang w:val="es-CO" w:eastAsia="en-US"/>
    </w:rPr>
  </w:style>
  <w:style w:type="paragraph" w:customStyle="1" w:styleId="Style29">
    <w:name w:val="Style 29"/>
    <w:basedOn w:val="Normal"/>
    <w:link w:val="CharStyle30"/>
    <w:uiPriority w:val="99"/>
    <w:rsid w:val="00841159"/>
    <w:pPr>
      <w:widowControl w:val="0"/>
      <w:shd w:val="clear" w:color="auto" w:fill="FFFFFF"/>
      <w:spacing w:before="180" w:after="180" w:line="240" w:lineRule="atLeast"/>
      <w:ind w:left="0"/>
      <w:jc w:val="both"/>
    </w:pPr>
    <w:rPr>
      <w:rFonts w:ascii="Arial" w:eastAsiaTheme="minorHAnsi" w:hAnsi="Arial" w:cs="Arial"/>
      <w:i/>
      <w:iCs/>
      <w:spacing w:val="20"/>
      <w:sz w:val="15"/>
      <w:szCs w:val="15"/>
      <w:lang w:val="es-CO" w:eastAsia="en-US"/>
    </w:rPr>
  </w:style>
  <w:style w:type="character" w:customStyle="1" w:styleId="CharStyle15">
    <w:name w:val="Char Style 15"/>
    <w:basedOn w:val="Fuentedeprrafopredeter"/>
    <w:link w:val="Style14"/>
    <w:uiPriority w:val="99"/>
    <w:rsid w:val="00841159"/>
    <w:rPr>
      <w:rFonts w:ascii="Arial" w:hAnsi="Arial" w:cs="Arial"/>
      <w:sz w:val="20"/>
      <w:szCs w:val="20"/>
      <w:shd w:val="clear" w:color="auto" w:fill="FFFFFF"/>
    </w:rPr>
  </w:style>
  <w:style w:type="character" w:customStyle="1" w:styleId="CharStyle22">
    <w:name w:val="Char Style 22"/>
    <w:basedOn w:val="CharStyle15"/>
    <w:uiPriority w:val="99"/>
    <w:rsid w:val="00841159"/>
    <w:rPr>
      <w:rFonts w:ascii="Arial" w:hAnsi="Arial" w:cs="Arial"/>
      <w:sz w:val="16"/>
      <w:szCs w:val="16"/>
      <w:shd w:val="clear" w:color="auto" w:fill="FFFFFF"/>
    </w:rPr>
  </w:style>
  <w:style w:type="character" w:customStyle="1" w:styleId="CharStyle23">
    <w:name w:val="Char Style 23"/>
    <w:basedOn w:val="CharStyle15"/>
    <w:uiPriority w:val="99"/>
    <w:rsid w:val="00841159"/>
    <w:rPr>
      <w:rFonts w:ascii="Arial" w:hAnsi="Arial" w:cs="Arial"/>
      <w:spacing w:val="20"/>
      <w:sz w:val="16"/>
      <w:szCs w:val="16"/>
      <w:shd w:val="clear" w:color="auto" w:fill="FFFFFF"/>
    </w:rPr>
  </w:style>
  <w:style w:type="paragraph" w:customStyle="1" w:styleId="Style14">
    <w:name w:val="Style 14"/>
    <w:basedOn w:val="Normal"/>
    <w:link w:val="CharStyle15"/>
    <w:uiPriority w:val="99"/>
    <w:rsid w:val="00841159"/>
    <w:pPr>
      <w:widowControl w:val="0"/>
      <w:shd w:val="clear" w:color="auto" w:fill="FFFFFF"/>
      <w:spacing w:before="1020" w:line="509" w:lineRule="exact"/>
      <w:ind w:left="0"/>
    </w:pPr>
    <w:rPr>
      <w:rFonts w:ascii="Arial" w:eastAsiaTheme="minorHAnsi" w:hAnsi="Arial" w:cs="Arial"/>
      <w:sz w:val="20"/>
      <w:szCs w:val="20"/>
      <w:lang w:val="es-CO" w:eastAsia="en-US"/>
    </w:rPr>
  </w:style>
  <w:style w:type="character" w:customStyle="1" w:styleId="CharStyle36">
    <w:name w:val="Char Style 36"/>
    <w:basedOn w:val="CharStyle15"/>
    <w:uiPriority w:val="99"/>
    <w:rsid w:val="00841159"/>
    <w:rPr>
      <w:rFonts w:ascii="Arial" w:hAnsi="Arial" w:cs="Arial"/>
      <w:b/>
      <w:bCs/>
      <w:sz w:val="18"/>
      <w:szCs w:val="18"/>
      <w:u w:val="none"/>
      <w:shd w:val="clear" w:color="auto" w:fill="FFFFFF"/>
    </w:rPr>
  </w:style>
  <w:style w:type="character" w:styleId="Hipervnculo">
    <w:name w:val="Hyperlink"/>
    <w:basedOn w:val="Fuentedeprrafopredeter"/>
    <w:uiPriority w:val="99"/>
    <w:semiHidden/>
    <w:unhideWhenUsed/>
    <w:rsid w:val="00993153"/>
    <w:rPr>
      <w:color w:val="0000FF"/>
      <w:u w:val="single"/>
    </w:rPr>
  </w:style>
  <w:style w:type="character" w:styleId="nfasis">
    <w:name w:val="Emphasis"/>
    <w:basedOn w:val="Fuentedeprrafopredeter"/>
    <w:uiPriority w:val="20"/>
    <w:qFormat/>
    <w:rsid w:val="00993153"/>
    <w:rPr>
      <w:i/>
      <w:iCs/>
    </w:rPr>
  </w:style>
  <w:style w:type="paragraph" w:styleId="Piedepgina">
    <w:name w:val="footer"/>
    <w:basedOn w:val="Normal"/>
    <w:link w:val="PiedepginaCar"/>
    <w:uiPriority w:val="99"/>
    <w:unhideWhenUsed/>
    <w:rsid w:val="0013505F"/>
    <w:pPr>
      <w:tabs>
        <w:tab w:val="center" w:pos="4419"/>
        <w:tab w:val="right" w:pos="8838"/>
      </w:tabs>
    </w:pPr>
  </w:style>
  <w:style w:type="character" w:customStyle="1" w:styleId="PiedepginaCar">
    <w:name w:val="Pie de página Car"/>
    <w:basedOn w:val="Fuentedeprrafopredeter"/>
    <w:link w:val="Piedepgina"/>
    <w:uiPriority w:val="99"/>
    <w:rsid w:val="0013505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580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gi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erencie.com/principio-de-equidad-tributaria.html" TargetMode="External"/><Relationship Id="rId4" Type="http://schemas.openxmlformats.org/officeDocument/2006/relationships/webSettings" Target="webSettings.xml"/><Relationship Id="rId9" Type="http://schemas.openxmlformats.org/officeDocument/2006/relationships/hyperlink" Target="https://www.gerencie.com/principio-de-equidad-tributaria.html"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2103</Words>
  <Characters>11570</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Velosa</dc:creator>
  <cp:keywords/>
  <dc:description/>
  <cp:lastModifiedBy>Luz Stella Rojas Macias</cp:lastModifiedBy>
  <cp:revision>3</cp:revision>
  <dcterms:created xsi:type="dcterms:W3CDTF">2019-12-13T16:37:00Z</dcterms:created>
  <dcterms:modified xsi:type="dcterms:W3CDTF">2019-12-19T14:31:00Z</dcterms:modified>
</cp:coreProperties>
</file>