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D3DE0" w14:textId="77777777" w:rsidR="00936A44" w:rsidRPr="008B23E3" w:rsidRDefault="00936A44" w:rsidP="00E43449">
      <w:pPr>
        <w:spacing w:before="0" w:after="0"/>
        <w:jc w:val="center"/>
      </w:pPr>
      <w:bookmarkStart w:id="0" w:name="_GoBack"/>
      <w:bookmarkEnd w:id="0"/>
    </w:p>
    <w:p w14:paraId="66CB6F46" w14:textId="77777777" w:rsidR="00E43449" w:rsidRPr="00B81B95" w:rsidRDefault="00E43449" w:rsidP="00E43449">
      <w:pPr>
        <w:spacing w:before="0" w:after="0"/>
        <w:jc w:val="center"/>
      </w:pPr>
      <w:bookmarkStart w:id="1" w:name="_Ref61354080"/>
      <w:bookmarkEnd w:id="1"/>
      <w:r w:rsidRPr="00B81B95">
        <w:t>Ministerio de Minas y Energía</w:t>
      </w:r>
    </w:p>
    <w:p w14:paraId="2578B369" w14:textId="77777777" w:rsidR="00E43449" w:rsidRPr="00B81B95" w:rsidRDefault="00E43449" w:rsidP="00E43449">
      <w:pPr>
        <w:spacing w:before="0" w:after="0"/>
        <w:jc w:val="center"/>
      </w:pPr>
    </w:p>
    <w:p w14:paraId="22879AF6" w14:textId="77777777" w:rsidR="00E43449" w:rsidRPr="00B81B95" w:rsidRDefault="00E43449" w:rsidP="00E43449">
      <w:pPr>
        <w:spacing w:before="0" w:after="0"/>
        <w:jc w:val="center"/>
        <w:rPr>
          <w:b/>
        </w:rPr>
      </w:pPr>
      <w:r w:rsidRPr="00B81B95">
        <w:rPr>
          <w:b/>
        </w:rPr>
        <w:t>COMISIÓN DE REGULACIÓN DE ENERGÍA Y GAS</w:t>
      </w:r>
    </w:p>
    <w:p w14:paraId="4750A4B6" w14:textId="77777777" w:rsidR="00E43449" w:rsidRPr="00B81B95" w:rsidRDefault="00E43449" w:rsidP="00E43449">
      <w:pPr>
        <w:spacing w:before="0" w:after="0"/>
        <w:jc w:val="center"/>
        <w:rPr>
          <w:b/>
          <w:lang w:val="es-ES_tradnl"/>
        </w:rPr>
      </w:pPr>
    </w:p>
    <w:p w14:paraId="7BCBAFAF" w14:textId="77777777" w:rsidR="00E43449" w:rsidRPr="00B81B95" w:rsidRDefault="00E43449" w:rsidP="00E43449">
      <w:pPr>
        <w:spacing w:before="0" w:after="0"/>
        <w:jc w:val="center"/>
        <w:rPr>
          <w:b/>
          <w:lang w:val="es-ES_tradnl"/>
        </w:rPr>
      </w:pPr>
    </w:p>
    <w:p w14:paraId="501FB70C" w14:textId="65A41F48" w:rsidR="00E43449" w:rsidRPr="00B81B95" w:rsidRDefault="00E43449" w:rsidP="007C45E8">
      <w:pPr>
        <w:spacing w:before="0" w:after="0"/>
        <w:jc w:val="center"/>
        <w:rPr>
          <w:b/>
        </w:rPr>
      </w:pPr>
      <w:r w:rsidRPr="00B81B95">
        <w:rPr>
          <w:b/>
        </w:rPr>
        <w:t xml:space="preserve">RESOLUCIÓN No. </w:t>
      </w:r>
      <w:r w:rsidRPr="00B81B95">
        <w:rPr>
          <w:b/>
          <w:sz w:val="32"/>
          <w:szCs w:val="32"/>
        </w:rPr>
        <w:t xml:space="preserve"> </w:t>
      </w:r>
      <w:r w:rsidR="00D232A9" w:rsidRPr="005713B0">
        <w:rPr>
          <w:b/>
          <w:sz w:val="32"/>
          <w:szCs w:val="32"/>
        </w:rPr>
        <w:t>002</w:t>
      </w:r>
      <w:r w:rsidRPr="005713B0">
        <w:rPr>
          <w:b/>
          <w:sz w:val="32"/>
          <w:szCs w:val="32"/>
        </w:rPr>
        <w:t xml:space="preserve">   </w:t>
      </w:r>
      <w:r w:rsidRPr="00B81B95">
        <w:rPr>
          <w:b/>
        </w:rPr>
        <w:t xml:space="preserve">   DE 20</w:t>
      </w:r>
      <w:r w:rsidR="003607AC" w:rsidRPr="00B81B95">
        <w:rPr>
          <w:b/>
        </w:rPr>
        <w:t>2</w:t>
      </w:r>
      <w:r w:rsidR="006243FA" w:rsidRPr="00B81B95">
        <w:rPr>
          <w:b/>
        </w:rPr>
        <w:t>1</w:t>
      </w:r>
    </w:p>
    <w:p w14:paraId="6BBE258B" w14:textId="7A4B6B55" w:rsidR="00E43449" w:rsidRPr="00B81B95" w:rsidRDefault="00E43449" w:rsidP="00E43449">
      <w:pPr>
        <w:tabs>
          <w:tab w:val="right" w:leader="dot" w:pos="9356"/>
        </w:tabs>
        <w:jc w:val="center"/>
      </w:pPr>
      <w:r w:rsidRPr="005713B0">
        <w:t xml:space="preserve">(  </w:t>
      </w:r>
      <w:r w:rsidR="00851C97" w:rsidRPr="005713B0">
        <w:rPr>
          <w:b/>
          <w:bCs/>
          <w:sz w:val="32"/>
          <w:szCs w:val="32"/>
        </w:rPr>
        <w:t>07</w:t>
      </w:r>
      <w:r w:rsidR="00303142" w:rsidRPr="005713B0">
        <w:rPr>
          <w:b/>
          <w:bCs/>
          <w:sz w:val="32"/>
          <w:szCs w:val="32"/>
        </w:rPr>
        <w:t xml:space="preserve"> </w:t>
      </w:r>
      <w:r w:rsidR="006243FA" w:rsidRPr="005713B0">
        <w:rPr>
          <w:b/>
          <w:bCs/>
          <w:sz w:val="32"/>
          <w:szCs w:val="32"/>
        </w:rPr>
        <w:t>ENE</w:t>
      </w:r>
      <w:r w:rsidR="00303142" w:rsidRPr="005713B0">
        <w:rPr>
          <w:b/>
          <w:bCs/>
          <w:sz w:val="32"/>
          <w:szCs w:val="32"/>
        </w:rPr>
        <w:t>. 202</w:t>
      </w:r>
      <w:r w:rsidR="006243FA" w:rsidRPr="005713B0">
        <w:rPr>
          <w:b/>
          <w:bCs/>
          <w:sz w:val="32"/>
          <w:szCs w:val="32"/>
        </w:rPr>
        <w:t>1</w:t>
      </w:r>
      <w:r w:rsidR="00097164" w:rsidRPr="00B81B95">
        <w:rPr>
          <w:b/>
          <w:bCs/>
          <w:sz w:val="32"/>
          <w:szCs w:val="32"/>
        </w:rPr>
        <w:t xml:space="preserve">  </w:t>
      </w:r>
      <w:r w:rsidRPr="00B81B95">
        <w:t>)</w:t>
      </w:r>
    </w:p>
    <w:p w14:paraId="78B32BB2" w14:textId="77777777" w:rsidR="002A6B9A" w:rsidRPr="00B81B95" w:rsidRDefault="002A6B9A" w:rsidP="009A7C14">
      <w:pPr>
        <w:spacing w:before="0" w:after="0"/>
        <w:jc w:val="center"/>
      </w:pPr>
    </w:p>
    <w:p w14:paraId="0CA04294" w14:textId="1C7B1A2D" w:rsidR="008A3B2C" w:rsidRPr="00B81B95" w:rsidRDefault="008A3B2C" w:rsidP="0099276E">
      <w:pPr>
        <w:spacing w:before="0" w:after="360"/>
        <w:jc w:val="center"/>
        <w:rPr>
          <w:rFonts w:cs="Arial"/>
        </w:rPr>
      </w:pPr>
      <w:bookmarkStart w:id="2" w:name="_Ref208741538"/>
      <w:bookmarkStart w:id="3" w:name="_Ref208800103"/>
      <w:bookmarkStart w:id="4" w:name="_Ref208800198"/>
      <w:bookmarkStart w:id="5" w:name="_Ref208801482"/>
      <w:bookmarkStart w:id="6" w:name="_Ref208801521"/>
      <w:bookmarkStart w:id="7" w:name="_Ref208804214"/>
      <w:bookmarkStart w:id="8" w:name="_Ref208806182"/>
      <w:bookmarkStart w:id="9" w:name="_Ref209855218"/>
      <w:bookmarkStart w:id="10" w:name="_Ref209855264"/>
      <w:bookmarkStart w:id="11" w:name="_Toc210616028"/>
      <w:r w:rsidRPr="00B81B95">
        <w:t xml:space="preserve">Por la cual se ordena hacer público el proyecto de resolución </w:t>
      </w:r>
      <w:r w:rsidRPr="00B81B95">
        <w:rPr>
          <w:i/>
          <w:iCs/>
        </w:rPr>
        <w:t>“</w:t>
      </w:r>
      <w:bookmarkStart w:id="12" w:name="_Hlk33710717"/>
      <w:r w:rsidR="0099276E" w:rsidRPr="00B81B95">
        <w:t>Por la cual se regulan las actividades de autogeneración a pequeña escala y de generación distribuida en el Sistema Interconectado Nacional</w:t>
      </w:r>
      <w:bookmarkEnd w:id="12"/>
      <w:r w:rsidRPr="00B81B95">
        <w:rPr>
          <w:i/>
          <w:iCs/>
        </w:rPr>
        <w:t>”</w:t>
      </w:r>
      <w:r w:rsidR="007D3EA9" w:rsidRPr="00B81B95">
        <w:t>.</w:t>
      </w:r>
    </w:p>
    <w:p w14:paraId="7B26E56E" w14:textId="77777777" w:rsidR="008A3B2C" w:rsidRPr="00B81B95" w:rsidRDefault="008A3B2C" w:rsidP="008A3B2C">
      <w:pPr>
        <w:jc w:val="center"/>
        <w:rPr>
          <w:b/>
        </w:rPr>
      </w:pPr>
    </w:p>
    <w:p w14:paraId="1E3C999C" w14:textId="77777777" w:rsidR="008A3B2C" w:rsidRPr="00B81B95" w:rsidRDefault="008A3B2C" w:rsidP="008A3B2C">
      <w:pPr>
        <w:jc w:val="center"/>
        <w:rPr>
          <w:b/>
        </w:rPr>
      </w:pPr>
      <w:r w:rsidRPr="00B81B95">
        <w:rPr>
          <w:b/>
        </w:rPr>
        <w:t>LA COMISIÓN DE REGULACIÓN DE ENERGÍA Y GAS</w:t>
      </w:r>
    </w:p>
    <w:p w14:paraId="15DDB7D6" w14:textId="077383A2" w:rsidR="008A3B2C" w:rsidRPr="00B81B95" w:rsidRDefault="008A3B2C" w:rsidP="005D684D">
      <w:pPr>
        <w:spacing w:after="0"/>
        <w:rPr>
          <w:rFonts w:cs="Arial"/>
        </w:rPr>
      </w:pPr>
      <w:r w:rsidRPr="00B81B95">
        <w:t>En ejercicio de sus atribuciones legales, en especial las conferidas por las Leyes 142 y 143 de 1994, y en desarrollo de los Decretos 1524</w:t>
      </w:r>
      <w:r w:rsidR="003607AC" w:rsidRPr="00B81B95">
        <w:t xml:space="preserve"> y</w:t>
      </w:r>
      <w:r w:rsidRPr="00B81B95">
        <w:t xml:space="preserve"> 2253 de 1994</w:t>
      </w:r>
      <w:r w:rsidR="00C75E5B">
        <w:t>,</w:t>
      </w:r>
      <w:r w:rsidR="001E63AE" w:rsidRPr="00B81B95">
        <w:t xml:space="preserve"> </w:t>
      </w:r>
      <w:r w:rsidRPr="00B81B95">
        <w:rPr>
          <w:rFonts w:cs="Arial"/>
        </w:rPr>
        <w:t>y 1260 de 2013</w:t>
      </w:r>
    </w:p>
    <w:p w14:paraId="281ECAAC" w14:textId="77777777" w:rsidR="005D684D" w:rsidRPr="00B81B95" w:rsidRDefault="005D684D" w:rsidP="005D684D">
      <w:pPr>
        <w:spacing w:after="0"/>
        <w:rPr>
          <w:rFonts w:cs="Arial"/>
        </w:rPr>
      </w:pPr>
    </w:p>
    <w:p w14:paraId="75E24F20" w14:textId="77777777" w:rsidR="008A3B2C" w:rsidRPr="00B81B95" w:rsidRDefault="008A3B2C" w:rsidP="0026067F">
      <w:pPr>
        <w:spacing w:before="0" w:after="0"/>
        <w:jc w:val="center"/>
        <w:rPr>
          <w:rFonts w:cs="Arial"/>
          <w:b/>
        </w:rPr>
      </w:pPr>
      <w:r w:rsidRPr="00B81B95">
        <w:rPr>
          <w:rFonts w:cs="Arial"/>
          <w:b/>
        </w:rPr>
        <w:t>CONSIDERANDO QUE:</w:t>
      </w:r>
    </w:p>
    <w:p w14:paraId="43D8ED97" w14:textId="77777777" w:rsidR="0026067F" w:rsidRPr="00B81B95" w:rsidRDefault="0026067F" w:rsidP="0026067F">
      <w:pPr>
        <w:spacing w:before="0" w:after="0"/>
        <w:rPr>
          <w:rFonts w:cs="Arial"/>
        </w:rPr>
      </w:pPr>
    </w:p>
    <w:p w14:paraId="5A1FAF06" w14:textId="44607798" w:rsidR="009B570B" w:rsidRPr="00B81B95" w:rsidRDefault="009B570B" w:rsidP="00807D83">
      <w:r w:rsidRPr="00B81B95">
        <w:rPr>
          <w:rFonts w:cs="Arial"/>
        </w:rPr>
        <w:t>Conforme a lo dispuesto por el artículo 8 del Código de Procedimiento Administrativo y de lo Contencioso Administrativo</w:t>
      </w:r>
      <w:r w:rsidR="008E6C0A" w:rsidRPr="00B81B95">
        <w:rPr>
          <w:rFonts w:cs="Arial"/>
        </w:rPr>
        <w:t>,</w:t>
      </w:r>
      <w:r w:rsidRPr="00B81B95">
        <w:rPr>
          <w:rFonts w:cs="Arial"/>
        </w:rPr>
        <w:t xml:space="preserve"> y el artículo 33 de la Resolución CREG 039 de 2017, la Comisión debe hacer público</w:t>
      </w:r>
      <w:r w:rsidR="008E6C0A" w:rsidRPr="00B81B95">
        <w:rPr>
          <w:rFonts w:cs="Arial"/>
        </w:rPr>
        <w:t>,</w:t>
      </w:r>
      <w:r w:rsidRPr="00B81B95">
        <w:rPr>
          <w:rFonts w:cs="Arial"/>
        </w:rPr>
        <w:t xml:space="preserve"> en su página web</w:t>
      </w:r>
      <w:r w:rsidR="008E6C0A" w:rsidRPr="00B81B95">
        <w:rPr>
          <w:rFonts w:cs="Arial"/>
        </w:rPr>
        <w:t>,</w:t>
      </w:r>
      <w:r w:rsidRPr="00B81B95">
        <w:rPr>
          <w:rFonts w:cs="Arial"/>
        </w:rPr>
        <w:t xml:space="preserve"> todos los proyectos de resolución de carácter general que pretenda adoptar.</w:t>
      </w:r>
    </w:p>
    <w:p w14:paraId="2866A129" w14:textId="6450F24F" w:rsidR="00807D83" w:rsidRPr="00B81B95" w:rsidRDefault="00807D83" w:rsidP="00807D83">
      <w:r w:rsidRPr="00B81B95">
        <w:t xml:space="preserve">La Comisión de Regulación de Energía y Gas, en su sesión </w:t>
      </w:r>
      <w:r w:rsidR="00D232A9">
        <w:rPr>
          <w:sz w:val="25"/>
          <w:szCs w:val="25"/>
        </w:rPr>
        <w:t>1073</w:t>
      </w:r>
      <w:r w:rsidRPr="005713B0">
        <w:rPr>
          <w:sz w:val="25"/>
          <w:szCs w:val="25"/>
        </w:rPr>
        <w:t xml:space="preserve"> del </w:t>
      </w:r>
      <w:r w:rsidR="005955ED" w:rsidRPr="005713B0">
        <w:rPr>
          <w:sz w:val="25"/>
          <w:szCs w:val="25"/>
        </w:rPr>
        <w:t>07</w:t>
      </w:r>
      <w:r w:rsidR="007D3EA9" w:rsidRPr="00B81B95">
        <w:rPr>
          <w:sz w:val="25"/>
          <w:szCs w:val="25"/>
        </w:rPr>
        <w:t xml:space="preserve"> </w:t>
      </w:r>
      <w:r w:rsidRPr="00B81B95">
        <w:rPr>
          <w:sz w:val="25"/>
          <w:szCs w:val="25"/>
        </w:rPr>
        <w:t xml:space="preserve">de </w:t>
      </w:r>
      <w:r w:rsidR="005955ED" w:rsidRPr="00B81B95">
        <w:rPr>
          <w:sz w:val="25"/>
          <w:szCs w:val="25"/>
        </w:rPr>
        <w:t>enero</w:t>
      </w:r>
      <w:r w:rsidR="007D3EA9" w:rsidRPr="00B81B95">
        <w:rPr>
          <w:sz w:val="25"/>
          <w:szCs w:val="25"/>
        </w:rPr>
        <w:t xml:space="preserve"> </w:t>
      </w:r>
      <w:r w:rsidRPr="00B81B95">
        <w:rPr>
          <w:sz w:val="25"/>
          <w:szCs w:val="25"/>
        </w:rPr>
        <w:t>de 20</w:t>
      </w:r>
      <w:r w:rsidR="003607AC" w:rsidRPr="00B81B95">
        <w:rPr>
          <w:sz w:val="25"/>
          <w:szCs w:val="25"/>
        </w:rPr>
        <w:t>2</w:t>
      </w:r>
      <w:r w:rsidR="00651AA7" w:rsidRPr="00B81B95">
        <w:rPr>
          <w:sz w:val="25"/>
          <w:szCs w:val="25"/>
        </w:rPr>
        <w:t>1</w:t>
      </w:r>
      <w:r w:rsidRPr="00B81B95">
        <w:t xml:space="preserve">, acordó hacer público el proyecto de resolución </w:t>
      </w:r>
      <w:r w:rsidRPr="00B81B95">
        <w:rPr>
          <w:i/>
          <w:iCs/>
        </w:rPr>
        <w:t>“</w:t>
      </w:r>
      <w:r w:rsidR="00D07CBC" w:rsidRPr="00B81B95">
        <w:rPr>
          <w:i/>
          <w:iCs/>
        </w:rPr>
        <w:t>Por la cual se regulan las actividades de autogeneración a pequeña escala y de generación distribuida en el Sistema Interconectado Nacional</w:t>
      </w:r>
      <w:r w:rsidRPr="00B81B95">
        <w:rPr>
          <w:i/>
          <w:iCs/>
        </w:rPr>
        <w:t>”</w:t>
      </w:r>
      <w:r w:rsidRPr="00B81B95">
        <w:t>.</w:t>
      </w:r>
      <w:r w:rsidR="004B5BDE" w:rsidRPr="00B81B95">
        <w:t xml:space="preserve"> </w:t>
      </w:r>
    </w:p>
    <w:p w14:paraId="68A6E4C1" w14:textId="77777777" w:rsidR="003607AC" w:rsidRPr="00B81B95" w:rsidRDefault="003607AC" w:rsidP="003607AC">
      <w:pPr>
        <w:spacing w:before="0" w:after="0"/>
        <w:rPr>
          <w:rFonts w:cs="Arial"/>
          <w:b/>
        </w:rPr>
      </w:pPr>
    </w:p>
    <w:p w14:paraId="044174EB" w14:textId="77777777" w:rsidR="008A3B2C" w:rsidRPr="00B81B95" w:rsidRDefault="008A3B2C" w:rsidP="005D684D">
      <w:pPr>
        <w:keepNext/>
        <w:spacing w:before="0" w:after="360"/>
        <w:jc w:val="center"/>
        <w:rPr>
          <w:b/>
          <w:lang w:val="pt-BR"/>
        </w:rPr>
      </w:pPr>
      <w:r w:rsidRPr="00B81B95">
        <w:rPr>
          <w:b/>
          <w:lang w:val="pt-BR"/>
        </w:rPr>
        <w:t>R E S U E L V E:</w:t>
      </w:r>
    </w:p>
    <w:p w14:paraId="5E2F18BC" w14:textId="61343AD9" w:rsidR="008A3B2C" w:rsidRPr="00B81B95" w:rsidRDefault="008A3B2C" w:rsidP="008A3B2C">
      <w:bookmarkStart w:id="13" w:name="_Toc259626851"/>
      <w:r w:rsidRPr="00B81B95">
        <w:rPr>
          <w:b/>
          <w:lang w:val="es-CO"/>
        </w:rPr>
        <w:t xml:space="preserve">Artículo 1. </w:t>
      </w:r>
      <w:r w:rsidRPr="00B81B95">
        <w:rPr>
          <w:b/>
        </w:rPr>
        <w:t>Objeto.</w:t>
      </w:r>
      <w:r w:rsidRPr="00B81B95">
        <w:t xml:space="preserve">  H</w:t>
      </w:r>
      <w:r w:rsidR="00ED5144" w:rsidRPr="00B81B95">
        <w:t>acer</w:t>
      </w:r>
      <w:r w:rsidRPr="00B81B95">
        <w:t xml:space="preserve"> público el proyecto de resolución </w:t>
      </w:r>
      <w:r w:rsidRPr="00B81B95">
        <w:rPr>
          <w:i/>
          <w:iCs/>
        </w:rPr>
        <w:t>“</w:t>
      </w:r>
      <w:r w:rsidR="0099276E" w:rsidRPr="00B81B95">
        <w:rPr>
          <w:i/>
          <w:iCs/>
        </w:rPr>
        <w:t>Por la cual se regulan las actividades de autogeneración a pequeña escala y de generación distribuida en el Sistema Interconectado Nacional</w:t>
      </w:r>
      <w:r w:rsidRPr="00B81B95">
        <w:rPr>
          <w:i/>
          <w:iCs/>
        </w:rPr>
        <w:t>”.</w:t>
      </w:r>
    </w:p>
    <w:p w14:paraId="57D01F90" w14:textId="0C749F59" w:rsidR="00D94BC7" w:rsidRDefault="00D94BC7" w:rsidP="00D94BC7">
      <w:r w:rsidRPr="00B81B95">
        <w:rPr>
          <w:b/>
        </w:rPr>
        <w:t>Artículo 2. Presentación de comentarios, observaciones y sugerencias.</w:t>
      </w:r>
      <w:r w:rsidRPr="00B81B95">
        <w:t xml:space="preserve"> Se invita a los usuarios, a los agentes, a las autoridades locales, municipales y departamentales, a las entidades y a los demás interesados para que,</w:t>
      </w:r>
      <w:r w:rsidR="000340C0" w:rsidRPr="00B81B95">
        <w:t xml:space="preserve"> </w:t>
      </w:r>
      <w:r w:rsidRPr="00B81B95">
        <w:t xml:space="preserve">dentro de </w:t>
      </w:r>
      <w:r w:rsidRPr="00B81B95">
        <w:rPr>
          <w:color w:val="000000" w:themeColor="text1"/>
        </w:rPr>
        <w:t>los</w:t>
      </w:r>
      <w:r w:rsidR="00E347BC" w:rsidRPr="00B81B95">
        <w:rPr>
          <w:color w:val="000000" w:themeColor="text1"/>
        </w:rPr>
        <w:t xml:space="preserve"> </w:t>
      </w:r>
      <w:r w:rsidR="00EB187F" w:rsidRPr="00B81B95">
        <w:rPr>
          <w:color w:val="000000" w:themeColor="text1"/>
        </w:rPr>
        <w:t>quince</w:t>
      </w:r>
      <w:r w:rsidRPr="00B81B95">
        <w:rPr>
          <w:color w:val="000000" w:themeColor="text1"/>
        </w:rPr>
        <w:t xml:space="preserve"> (</w:t>
      </w:r>
      <w:r w:rsidR="00EB187F" w:rsidRPr="00B81B95">
        <w:rPr>
          <w:color w:val="000000" w:themeColor="text1"/>
        </w:rPr>
        <w:t>15</w:t>
      </w:r>
      <w:r w:rsidRPr="00B81B95">
        <w:rPr>
          <w:color w:val="000000" w:themeColor="text1"/>
        </w:rPr>
        <w:t xml:space="preserve">) días </w:t>
      </w:r>
      <w:r w:rsidR="0061516B" w:rsidRPr="00B81B95">
        <w:rPr>
          <w:color w:val="000000" w:themeColor="text1"/>
        </w:rPr>
        <w:t>calendario</w:t>
      </w:r>
      <w:r w:rsidR="0099276E" w:rsidRPr="00B81B95">
        <w:rPr>
          <w:color w:val="000000" w:themeColor="text1"/>
        </w:rPr>
        <w:t xml:space="preserve"> </w:t>
      </w:r>
      <w:r w:rsidRPr="00B81B95">
        <w:rPr>
          <w:color w:val="000000" w:themeColor="text1"/>
        </w:rPr>
        <w:t xml:space="preserve">siguientes a la publicación </w:t>
      </w:r>
      <w:r w:rsidRPr="00B81B95">
        <w:t>de la presente resolución en la página web de la Comisión de Regulación de Energía y Gas, remitan sus observaciones o sugerencias sobre las propuestas contenidas en el proyecto de resolución adjunto.</w:t>
      </w:r>
    </w:p>
    <w:p w14:paraId="52B17575" w14:textId="77777777" w:rsidR="00E922D0" w:rsidRPr="00B81B95" w:rsidRDefault="00E922D0" w:rsidP="00E922D0">
      <w:pPr>
        <w:rPr>
          <w:lang w:val="es-CO"/>
        </w:rPr>
      </w:pPr>
      <w:r w:rsidRPr="00B81B95">
        <w:rPr>
          <w:lang w:val="es-CO"/>
        </w:rPr>
        <w:lastRenderedPageBreak/>
        <w:t>Las observaciones y sugerencias sobre el proyecto deberán dirigirse al Director Ejecutivo de la Comisión al correo electrónico creg@creg.gov.co en el formato anexo.</w:t>
      </w:r>
    </w:p>
    <w:p w14:paraId="45EF56DC" w14:textId="5645BE45" w:rsidR="0005160F" w:rsidRPr="00B81B95" w:rsidRDefault="00D46558" w:rsidP="0005160F">
      <w:r w:rsidRPr="00B81B95">
        <w:rPr>
          <w:b/>
          <w:bCs/>
        </w:rPr>
        <w:t>Parágrafo.</w:t>
      </w:r>
      <w:r w:rsidRPr="00B81B95">
        <w:t xml:space="preserve"> Respecto del </w:t>
      </w:r>
      <w:r w:rsidRPr="00B81B95">
        <w:fldChar w:fldCharType="begin"/>
      </w:r>
      <w:r w:rsidRPr="00B81B95">
        <w:instrText xml:space="preserve"> REF _Ref60064642 \r \h </w:instrText>
      </w:r>
      <w:r w:rsidR="00B81B95">
        <w:instrText xml:space="preserve"> \* MERGEFORMAT </w:instrText>
      </w:r>
      <w:r w:rsidRPr="00B81B95">
        <w:fldChar w:fldCharType="separate"/>
      </w:r>
      <w:r w:rsidR="005713B0">
        <w:t>Artículo 23</w:t>
      </w:r>
      <w:r w:rsidRPr="00B81B95">
        <w:fldChar w:fldCharType="end"/>
      </w:r>
      <w:r w:rsidR="008F52CA" w:rsidRPr="00B81B95">
        <w:t xml:space="preserve"> </w:t>
      </w:r>
      <w:r w:rsidR="00236229" w:rsidRPr="00B81B95">
        <w:t xml:space="preserve">y el Anexo </w:t>
      </w:r>
      <w:r w:rsidR="00FD0958" w:rsidRPr="00B81B95">
        <w:t>1</w:t>
      </w:r>
      <w:r w:rsidR="00236229" w:rsidRPr="00B81B95">
        <w:t xml:space="preserve"> </w:t>
      </w:r>
      <w:r w:rsidR="00810288" w:rsidRPr="00B81B95">
        <w:t xml:space="preserve">se invita a los usuarios, a los agentes, a las autoridades locales, municipales y departamentales, a las entidades y a los demás interesados para que, dentro de </w:t>
      </w:r>
      <w:r w:rsidR="00810288" w:rsidRPr="00B81B95">
        <w:rPr>
          <w:color w:val="000000" w:themeColor="text1"/>
        </w:rPr>
        <w:t xml:space="preserve">los noventa (90) días </w:t>
      </w:r>
      <w:r w:rsidR="0061516B" w:rsidRPr="00B81B95">
        <w:rPr>
          <w:color w:val="000000" w:themeColor="text1"/>
        </w:rPr>
        <w:t xml:space="preserve">calendario </w:t>
      </w:r>
      <w:r w:rsidR="00810288" w:rsidRPr="00B81B95">
        <w:rPr>
          <w:color w:val="000000" w:themeColor="text1"/>
        </w:rPr>
        <w:t xml:space="preserve">siguientes a la publicación </w:t>
      </w:r>
      <w:r w:rsidR="00810288" w:rsidRPr="00B81B95">
        <w:t>de la presente resolución en la página web de la Comisión de Regulación de Energía y Gas, remitan sus observaciones o sugerencias sobre las propuestas contenidas en el proyecto de resolución adjunto</w:t>
      </w:r>
      <w:r w:rsidR="005A06FD" w:rsidRPr="00B81B95">
        <w:t>.</w:t>
      </w:r>
    </w:p>
    <w:bookmarkEnd w:id="13"/>
    <w:p w14:paraId="2CC4A73D" w14:textId="77777777" w:rsidR="00D94BC7" w:rsidRPr="00B81B95" w:rsidRDefault="00D94BC7" w:rsidP="00D94BC7">
      <w:r w:rsidRPr="00B81B95">
        <w:rPr>
          <w:b/>
        </w:rPr>
        <w:t>Artículo 3. Vigencia.</w:t>
      </w:r>
      <w:r w:rsidRPr="00B81B95">
        <w:t xml:space="preserve">  La presente resolución no deroga ni modifica disposiciones vigentes por tratarse de un acto de trámite.</w:t>
      </w:r>
    </w:p>
    <w:p w14:paraId="7E47C990" w14:textId="77777777" w:rsidR="008A3B2C" w:rsidRPr="00B81B95" w:rsidRDefault="008A3B2C" w:rsidP="008A3B2C">
      <w:pPr>
        <w:spacing w:before="0" w:after="0"/>
        <w:jc w:val="center"/>
        <w:rPr>
          <w:b/>
        </w:rPr>
      </w:pPr>
      <w:r w:rsidRPr="00B81B95">
        <w:rPr>
          <w:b/>
        </w:rPr>
        <w:t>PUBLÍQUESE Y CÚMPLASE</w:t>
      </w:r>
    </w:p>
    <w:p w14:paraId="230C8F8D" w14:textId="106CA2C9" w:rsidR="008A3B2C" w:rsidRPr="00B81B95" w:rsidRDefault="008A3B2C" w:rsidP="008A3B2C">
      <w:pPr>
        <w:rPr>
          <w:b/>
          <w:bCs/>
        </w:rPr>
      </w:pPr>
      <w:r w:rsidRPr="00B81B95">
        <w:t>Dado en Bogotá, D. C</w:t>
      </w:r>
      <w:r w:rsidRPr="005713B0">
        <w:t>.</w:t>
      </w:r>
      <w:r w:rsidR="0026067F" w:rsidRPr="005713B0">
        <w:t xml:space="preserve"> </w:t>
      </w:r>
      <w:r w:rsidR="005713B0">
        <w:rPr>
          <w:b/>
          <w:bCs/>
        </w:rPr>
        <w:t>07</w:t>
      </w:r>
      <w:r w:rsidR="00303142" w:rsidRPr="005713B0">
        <w:rPr>
          <w:b/>
          <w:bCs/>
        </w:rPr>
        <w:t xml:space="preserve"> </w:t>
      </w:r>
      <w:r w:rsidR="0065663B" w:rsidRPr="005713B0">
        <w:rPr>
          <w:b/>
          <w:bCs/>
        </w:rPr>
        <w:t>ENE</w:t>
      </w:r>
      <w:r w:rsidR="00303142" w:rsidRPr="005713B0">
        <w:rPr>
          <w:b/>
          <w:bCs/>
        </w:rPr>
        <w:t>. 202</w:t>
      </w:r>
      <w:r w:rsidR="000E59D9" w:rsidRPr="005713B0">
        <w:rPr>
          <w:b/>
          <w:bCs/>
        </w:rPr>
        <w:t>1</w:t>
      </w:r>
    </w:p>
    <w:p w14:paraId="33EBDFFA" w14:textId="738733A5" w:rsidR="008A3B2C" w:rsidRPr="00B81B95" w:rsidRDefault="008A3B2C" w:rsidP="008A3B2C">
      <w:pPr>
        <w:spacing w:after="120"/>
      </w:pPr>
    </w:p>
    <w:p w14:paraId="5D166FD0" w14:textId="77777777" w:rsidR="00980FFA" w:rsidRPr="00B81B95" w:rsidRDefault="00980FFA" w:rsidP="00980FFA">
      <w:pPr>
        <w:spacing w:before="0" w:after="360"/>
        <w:jc w:val="center"/>
        <w:rPr>
          <w:bCs/>
        </w:rPr>
      </w:pPr>
    </w:p>
    <w:tbl>
      <w:tblPr>
        <w:tblW w:w="9776" w:type="dxa"/>
        <w:jc w:val="center"/>
        <w:tblLayout w:type="fixed"/>
        <w:tblCellMar>
          <w:left w:w="70" w:type="dxa"/>
          <w:right w:w="70" w:type="dxa"/>
        </w:tblCellMar>
        <w:tblLook w:val="0000" w:firstRow="0" w:lastRow="0" w:firstColumn="0" w:lastColumn="0" w:noHBand="0" w:noVBand="0"/>
      </w:tblPr>
      <w:tblGrid>
        <w:gridCol w:w="4815"/>
        <w:gridCol w:w="4961"/>
      </w:tblGrid>
      <w:tr w:rsidR="00980FFA" w:rsidRPr="00B81B95" w14:paraId="6D664680" w14:textId="77777777" w:rsidTr="00241804">
        <w:trPr>
          <w:trHeight w:val="302"/>
          <w:jc w:val="center"/>
        </w:trPr>
        <w:tc>
          <w:tcPr>
            <w:tcW w:w="4815" w:type="dxa"/>
          </w:tcPr>
          <w:p w14:paraId="40CC6A62" w14:textId="7CE90CA9" w:rsidR="00980FFA" w:rsidRPr="00B81B95" w:rsidRDefault="00605468" w:rsidP="00241804">
            <w:pPr>
              <w:spacing w:before="0" w:after="0"/>
              <w:ind w:left="-70"/>
              <w:jc w:val="center"/>
              <w:rPr>
                <w:rFonts w:cs="Arial"/>
                <w:b/>
                <w:spacing w:val="-3"/>
                <w:sz w:val="22"/>
                <w:szCs w:val="22"/>
                <w:lang w:val="es-ES_tradnl"/>
              </w:rPr>
            </w:pPr>
            <w:r w:rsidRPr="00B81B95">
              <w:rPr>
                <w:b/>
                <w:sz w:val="22"/>
                <w:szCs w:val="22"/>
              </w:rPr>
              <w:t>MIGUEL LOTERO ROBLEDO</w:t>
            </w:r>
          </w:p>
        </w:tc>
        <w:tc>
          <w:tcPr>
            <w:tcW w:w="4961" w:type="dxa"/>
          </w:tcPr>
          <w:p w14:paraId="7D1A1A0C" w14:textId="77777777" w:rsidR="00980FFA" w:rsidRPr="00B81B95" w:rsidRDefault="00980FFA" w:rsidP="00241804">
            <w:pPr>
              <w:spacing w:before="0" w:after="0"/>
              <w:ind w:left="161" w:right="72"/>
              <w:jc w:val="center"/>
              <w:rPr>
                <w:rFonts w:cs="Arial"/>
                <w:b/>
                <w:spacing w:val="-3"/>
                <w:sz w:val="22"/>
                <w:szCs w:val="22"/>
                <w:lang w:val="es-ES_tradnl"/>
              </w:rPr>
            </w:pPr>
            <w:r w:rsidRPr="00B81B95">
              <w:rPr>
                <w:rFonts w:cs="Arial"/>
                <w:b/>
                <w:spacing w:val="-3"/>
                <w:sz w:val="22"/>
                <w:szCs w:val="22"/>
                <w:lang w:val="es-ES_tradnl"/>
              </w:rPr>
              <w:t>JORGE ALBERTO VALENCIA MARIN</w:t>
            </w:r>
          </w:p>
        </w:tc>
      </w:tr>
      <w:tr w:rsidR="00980FFA" w:rsidRPr="00B81B95" w14:paraId="769F73AA" w14:textId="77777777" w:rsidTr="00241804">
        <w:trPr>
          <w:trHeight w:val="328"/>
          <w:jc w:val="center"/>
        </w:trPr>
        <w:tc>
          <w:tcPr>
            <w:tcW w:w="4815" w:type="dxa"/>
          </w:tcPr>
          <w:p w14:paraId="5D6599BD" w14:textId="5200DE69" w:rsidR="00980FFA" w:rsidRPr="00B81B95" w:rsidRDefault="00F66E4D" w:rsidP="00241804">
            <w:pPr>
              <w:spacing w:before="0" w:after="0"/>
              <w:ind w:left="-70"/>
              <w:jc w:val="center"/>
              <w:rPr>
                <w:rFonts w:cs="Arial"/>
                <w:spacing w:val="-3"/>
                <w:sz w:val="22"/>
                <w:szCs w:val="22"/>
              </w:rPr>
            </w:pPr>
            <w:r w:rsidRPr="00B81B95">
              <w:rPr>
                <w:rFonts w:cs="Arial"/>
                <w:spacing w:val="-3"/>
                <w:sz w:val="22"/>
                <w:szCs w:val="22"/>
              </w:rPr>
              <w:t>Viceministro</w:t>
            </w:r>
            <w:r w:rsidR="00980FFA" w:rsidRPr="00B81B95">
              <w:rPr>
                <w:rFonts w:cs="Arial"/>
                <w:spacing w:val="-3"/>
                <w:sz w:val="22"/>
                <w:szCs w:val="22"/>
              </w:rPr>
              <w:t xml:space="preserve"> de Energía</w:t>
            </w:r>
          </w:p>
          <w:p w14:paraId="07AB9E5B" w14:textId="16D22006" w:rsidR="00C271E8" w:rsidRPr="00B81B95" w:rsidRDefault="00C271E8" w:rsidP="00241804">
            <w:pPr>
              <w:spacing w:before="0" w:after="0"/>
              <w:ind w:left="-70"/>
              <w:jc w:val="center"/>
              <w:rPr>
                <w:rFonts w:cs="Arial"/>
                <w:spacing w:val="-3"/>
                <w:sz w:val="22"/>
                <w:szCs w:val="22"/>
                <w:lang w:val="es-ES_tradnl"/>
              </w:rPr>
            </w:pPr>
            <w:r w:rsidRPr="00B81B95">
              <w:rPr>
                <w:rFonts w:cs="Arial"/>
                <w:spacing w:val="-3"/>
                <w:sz w:val="22"/>
                <w:szCs w:val="22"/>
                <w:lang w:val="es-ES_tradnl"/>
              </w:rPr>
              <w:t>Delegado del Ministro de Minas y Energía</w:t>
            </w:r>
          </w:p>
        </w:tc>
        <w:tc>
          <w:tcPr>
            <w:tcW w:w="4961" w:type="dxa"/>
          </w:tcPr>
          <w:p w14:paraId="5DE6B44A" w14:textId="77777777" w:rsidR="00980FFA" w:rsidRPr="00B81B95" w:rsidRDefault="00980FFA" w:rsidP="00241804">
            <w:pPr>
              <w:spacing w:before="0" w:after="0"/>
              <w:jc w:val="center"/>
              <w:rPr>
                <w:rFonts w:cs="Arial"/>
                <w:spacing w:val="-3"/>
                <w:sz w:val="22"/>
                <w:szCs w:val="22"/>
                <w:lang w:val="es-ES_tradnl"/>
              </w:rPr>
            </w:pPr>
            <w:r w:rsidRPr="00B81B95">
              <w:rPr>
                <w:rFonts w:cs="Arial"/>
                <w:spacing w:val="-3"/>
                <w:sz w:val="22"/>
                <w:szCs w:val="22"/>
                <w:lang w:val="es-ES_tradnl"/>
              </w:rPr>
              <w:t>Director Ejecutivo</w:t>
            </w:r>
          </w:p>
        </w:tc>
      </w:tr>
      <w:tr w:rsidR="00980FFA" w:rsidRPr="00B81B95" w14:paraId="7415AED3" w14:textId="77777777" w:rsidTr="00241804">
        <w:trPr>
          <w:trHeight w:val="87"/>
          <w:jc w:val="center"/>
        </w:trPr>
        <w:tc>
          <w:tcPr>
            <w:tcW w:w="4815" w:type="dxa"/>
          </w:tcPr>
          <w:p w14:paraId="5E253977" w14:textId="77777777" w:rsidR="00980FFA" w:rsidRPr="00B81B95" w:rsidRDefault="00980FFA" w:rsidP="00241804">
            <w:pPr>
              <w:spacing w:before="0" w:after="0"/>
              <w:ind w:left="-70"/>
              <w:jc w:val="center"/>
              <w:rPr>
                <w:rFonts w:cs="Arial"/>
                <w:spacing w:val="-3"/>
                <w:sz w:val="22"/>
                <w:szCs w:val="22"/>
              </w:rPr>
            </w:pPr>
            <w:r w:rsidRPr="00B81B95">
              <w:rPr>
                <w:rFonts w:cs="Arial"/>
                <w:spacing w:val="-3"/>
                <w:sz w:val="22"/>
                <w:szCs w:val="22"/>
              </w:rPr>
              <w:t>Presidente</w:t>
            </w:r>
          </w:p>
        </w:tc>
        <w:tc>
          <w:tcPr>
            <w:tcW w:w="4961" w:type="dxa"/>
          </w:tcPr>
          <w:p w14:paraId="551A7C0C" w14:textId="77777777" w:rsidR="00980FFA" w:rsidRPr="00B81B95" w:rsidRDefault="00980FFA" w:rsidP="00241804">
            <w:pPr>
              <w:spacing w:before="0" w:after="0"/>
              <w:rPr>
                <w:rFonts w:cs="Arial"/>
                <w:spacing w:val="-3"/>
                <w:sz w:val="22"/>
                <w:szCs w:val="22"/>
              </w:rPr>
            </w:pPr>
          </w:p>
        </w:tc>
      </w:tr>
    </w:tbl>
    <w:p w14:paraId="24D6AB28" w14:textId="52A72C26" w:rsidR="00C83E33" w:rsidRPr="00B81B95" w:rsidRDefault="00C83E33" w:rsidP="008A3B2C">
      <w:pPr>
        <w:spacing w:before="0" w:after="0"/>
        <w:jc w:val="center"/>
      </w:pPr>
    </w:p>
    <w:p w14:paraId="7255817F" w14:textId="5555E138" w:rsidR="00303142" w:rsidRPr="00B81B95" w:rsidRDefault="00303142" w:rsidP="008A3B2C">
      <w:pPr>
        <w:spacing w:before="0" w:after="0"/>
        <w:jc w:val="center"/>
      </w:pPr>
    </w:p>
    <w:p w14:paraId="5AADF364" w14:textId="5E5F1932" w:rsidR="00303142" w:rsidRPr="00B81B95" w:rsidRDefault="00303142" w:rsidP="008A3B2C">
      <w:pPr>
        <w:spacing w:before="0" w:after="0"/>
        <w:jc w:val="center"/>
      </w:pPr>
    </w:p>
    <w:p w14:paraId="01567327" w14:textId="6C8C466E" w:rsidR="00303142" w:rsidRPr="00B81B95" w:rsidRDefault="00303142" w:rsidP="008A3B2C">
      <w:pPr>
        <w:spacing w:before="0" w:after="0"/>
        <w:jc w:val="center"/>
      </w:pPr>
    </w:p>
    <w:p w14:paraId="5C76CAB1" w14:textId="544AE0DC" w:rsidR="00303142" w:rsidRPr="00B81B95" w:rsidRDefault="00303142" w:rsidP="008A3B2C">
      <w:pPr>
        <w:spacing w:before="0" w:after="0"/>
        <w:jc w:val="center"/>
      </w:pPr>
    </w:p>
    <w:p w14:paraId="57A13BBA" w14:textId="5F7D264F" w:rsidR="00303142" w:rsidRPr="00B81B95" w:rsidRDefault="00303142" w:rsidP="008A3B2C">
      <w:pPr>
        <w:spacing w:before="0" w:after="0"/>
        <w:jc w:val="center"/>
      </w:pPr>
    </w:p>
    <w:p w14:paraId="5F339970" w14:textId="59923760" w:rsidR="00303142" w:rsidRPr="00B81B95" w:rsidRDefault="00303142" w:rsidP="008A3B2C">
      <w:pPr>
        <w:spacing w:before="0" w:after="0"/>
        <w:jc w:val="center"/>
      </w:pPr>
    </w:p>
    <w:p w14:paraId="596347F9" w14:textId="50CCFD17" w:rsidR="00303142" w:rsidRPr="00B81B95" w:rsidRDefault="00303142" w:rsidP="008A3B2C">
      <w:pPr>
        <w:spacing w:before="0" w:after="0"/>
        <w:jc w:val="center"/>
      </w:pPr>
    </w:p>
    <w:p w14:paraId="631628D4" w14:textId="6429462C" w:rsidR="00303142" w:rsidRPr="00B81B95" w:rsidRDefault="00303142" w:rsidP="008A3B2C">
      <w:pPr>
        <w:spacing w:before="0" w:after="0"/>
        <w:jc w:val="center"/>
      </w:pPr>
    </w:p>
    <w:p w14:paraId="1E75FB2D" w14:textId="2F31A41F" w:rsidR="00303142" w:rsidRPr="00B81B95" w:rsidRDefault="00303142" w:rsidP="008A3B2C">
      <w:pPr>
        <w:spacing w:before="0" w:after="0"/>
        <w:jc w:val="center"/>
      </w:pPr>
    </w:p>
    <w:p w14:paraId="1E720AA3" w14:textId="04178E52" w:rsidR="00303142" w:rsidRPr="00B81B95" w:rsidRDefault="00303142" w:rsidP="008A3B2C">
      <w:pPr>
        <w:spacing w:before="0" w:after="0"/>
        <w:jc w:val="center"/>
      </w:pPr>
    </w:p>
    <w:p w14:paraId="16BB960B" w14:textId="3577D2F7" w:rsidR="00303142" w:rsidRPr="00B81B95" w:rsidRDefault="00303142" w:rsidP="008A3B2C">
      <w:pPr>
        <w:spacing w:before="0" w:after="0"/>
        <w:jc w:val="center"/>
      </w:pPr>
    </w:p>
    <w:p w14:paraId="50E50C68" w14:textId="7E19DCA0" w:rsidR="00303142" w:rsidRPr="00B81B95" w:rsidRDefault="00303142" w:rsidP="008A3B2C">
      <w:pPr>
        <w:spacing w:before="0" w:after="0"/>
        <w:jc w:val="center"/>
      </w:pPr>
    </w:p>
    <w:p w14:paraId="4131E714" w14:textId="327AB4F8" w:rsidR="00303142" w:rsidRPr="00B81B95" w:rsidRDefault="00303142" w:rsidP="008A3B2C">
      <w:pPr>
        <w:spacing w:before="0" w:after="0"/>
        <w:jc w:val="center"/>
      </w:pPr>
    </w:p>
    <w:p w14:paraId="287D6B9B" w14:textId="6E95E728" w:rsidR="00303142" w:rsidRPr="00B81B95" w:rsidRDefault="00303142" w:rsidP="008A3B2C">
      <w:pPr>
        <w:spacing w:before="0" w:after="0"/>
        <w:jc w:val="center"/>
      </w:pPr>
    </w:p>
    <w:p w14:paraId="07D1DF2C" w14:textId="196B555B" w:rsidR="00303142" w:rsidRPr="00B81B95" w:rsidRDefault="00303142" w:rsidP="008A3B2C">
      <w:pPr>
        <w:spacing w:before="0" w:after="0"/>
        <w:jc w:val="center"/>
      </w:pPr>
    </w:p>
    <w:p w14:paraId="45B64AA4" w14:textId="48DC06BF" w:rsidR="00303142" w:rsidRPr="00B81B95" w:rsidRDefault="00303142" w:rsidP="008A3B2C">
      <w:pPr>
        <w:spacing w:before="0" w:after="0"/>
        <w:jc w:val="center"/>
      </w:pPr>
    </w:p>
    <w:p w14:paraId="3BFBAA99" w14:textId="40CC87EC" w:rsidR="0099276E" w:rsidRPr="00B81B95" w:rsidRDefault="0099276E" w:rsidP="008A3B2C">
      <w:pPr>
        <w:spacing w:before="0" w:after="0"/>
        <w:jc w:val="center"/>
      </w:pPr>
    </w:p>
    <w:p w14:paraId="0187487F" w14:textId="3DF4E8DC" w:rsidR="0099276E" w:rsidRPr="00B81B95" w:rsidRDefault="0099276E" w:rsidP="008A3B2C">
      <w:pPr>
        <w:spacing w:before="0" w:after="0"/>
        <w:jc w:val="center"/>
      </w:pPr>
    </w:p>
    <w:p w14:paraId="779606A7" w14:textId="518A2BF4" w:rsidR="0099276E" w:rsidRPr="00B81B95" w:rsidRDefault="0099276E" w:rsidP="008A3B2C">
      <w:pPr>
        <w:spacing w:before="0" w:after="0"/>
        <w:jc w:val="center"/>
      </w:pPr>
    </w:p>
    <w:p w14:paraId="3CC51013" w14:textId="6F0679F9" w:rsidR="0099276E" w:rsidRPr="00B81B95" w:rsidRDefault="0099276E" w:rsidP="008A3B2C">
      <w:pPr>
        <w:spacing w:before="0" w:after="0"/>
        <w:jc w:val="center"/>
      </w:pPr>
    </w:p>
    <w:p w14:paraId="668233D3" w14:textId="3D73556B" w:rsidR="0099276E" w:rsidRPr="00B81B95" w:rsidRDefault="0099276E" w:rsidP="008A3B2C">
      <w:pPr>
        <w:spacing w:before="0" w:after="0"/>
        <w:jc w:val="center"/>
      </w:pPr>
    </w:p>
    <w:p w14:paraId="0CA0BD7F" w14:textId="0D925987" w:rsidR="00980FFA" w:rsidRPr="00B81B95" w:rsidRDefault="00980FFA" w:rsidP="008A3B2C">
      <w:pPr>
        <w:spacing w:before="0" w:after="0"/>
        <w:jc w:val="center"/>
      </w:pPr>
    </w:p>
    <w:p w14:paraId="42813FD9" w14:textId="737B3D53" w:rsidR="00980FFA" w:rsidRPr="00B81B95" w:rsidRDefault="00980FFA" w:rsidP="008A3B2C">
      <w:pPr>
        <w:spacing w:before="0" w:after="0"/>
        <w:jc w:val="center"/>
      </w:pPr>
    </w:p>
    <w:p w14:paraId="59EC7CA8" w14:textId="77777777" w:rsidR="00980FFA" w:rsidRPr="00B81B95" w:rsidRDefault="00980FFA" w:rsidP="008A3B2C">
      <w:pPr>
        <w:spacing w:before="0" w:after="0"/>
        <w:jc w:val="center"/>
      </w:pPr>
    </w:p>
    <w:p w14:paraId="0D40C690" w14:textId="090E3CFC" w:rsidR="00303142" w:rsidRPr="00B81B95" w:rsidRDefault="00303142" w:rsidP="008A3B2C">
      <w:pPr>
        <w:spacing w:before="0" w:after="0"/>
        <w:jc w:val="center"/>
      </w:pPr>
    </w:p>
    <w:p w14:paraId="5A70E1B7" w14:textId="7257C552" w:rsidR="008A3B2C" w:rsidRPr="00B81B95" w:rsidRDefault="008A3B2C" w:rsidP="007C45E8">
      <w:pPr>
        <w:spacing w:before="0" w:after="0"/>
        <w:jc w:val="center"/>
        <w:rPr>
          <w:b/>
        </w:rPr>
      </w:pPr>
      <w:r w:rsidRPr="00B81B95">
        <w:rPr>
          <w:b/>
        </w:rPr>
        <w:t>PROYECTO DE RESOLUCIÓN</w:t>
      </w:r>
    </w:p>
    <w:p w14:paraId="2C39E183" w14:textId="438D28D8" w:rsidR="002B78C1" w:rsidRPr="00B81B95" w:rsidRDefault="002B78C1" w:rsidP="007C45E8">
      <w:pPr>
        <w:spacing w:before="0" w:after="0"/>
        <w:jc w:val="center"/>
        <w:rPr>
          <w:b/>
        </w:rPr>
      </w:pPr>
    </w:p>
    <w:p w14:paraId="1964C089" w14:textId="3CAE222A" w:rsidR="002B78C1" w:rsidRPr="00B81B95" w:rsidRDefault="0099276E" w:rsidP="0099276E">
      <w:pPr>
        <w:spacing w:before="0" w:after="360"/>
        <w:jc w:val="center"/>
      </w:pPr>
      <w:r w:rsidRPr="00B81B95">
        <w:t>Por la cual se regulan las actividades de autogeneración a pequeña escala y de generación distribuida en el Sistema Interconectado Nacional</w:t>
      </w:r>
    </w:p>
    <w:p w14:paraId="7F6172CE" w14:textId="3E32FC86" w:rsidR="0099276E" w:rsidRPr="00B81B95" w:rsidRDefault="0099276E" w:rsidP="0099276E">
      <w:pPr>
        <w:spacing w:before="0" w:after="360"/>
        <w:jc w:val="center"/>
      </w:pPr>
    </w:p>
    <w:p w14:paraId="071E4DF0" w14:textId="77777777" w:rsidR="0099276E" w:rsidRPr="00B81B95" w:rsidRDefault="0099276E" w:rsidP="0099276E">
      <w:pPr>
        <w:spacing w:before="360" w:after="360"/>
        <w:ind w:right="51"/>
        <w:jc w:val="center"/>
        <w:rPr>
          <w:b/>
        </w:rPr>
      </w:pPr>
      <w:r w:rsidRPr="00B81B95">
        <w:rPr>
          <w:b/>
        </w:rPr>
        <w:t>LA COMISIÓN DE REGULACIÓN DE ENERGÍA Y GAS</w:t>
      </w:r>
    </w:p>
    <w:p w14:paraId="30A0A17E" w14:textId="77777777" w:rsidR="0099276E" w:rsidRPr="00B81B95" w:rsidRDefault="0099276E" w:rsidP="0099276E">
      <w:pPr>
        <w:spacing w:before="0" w:after="0"/>
        <w:jc w:val="center"/>
      </w:pPr>
      <w:r w:rsidRPr="00B81B95">
        <w:t>En ejercicio de sus atribuciones constitucionales y legales, en especial las conferidas por las Leyes 142 y 143 de 1994, y en desarrollo de los Decretos 1524, 2253 de 1994, 2696 de 2004 y 1260 de 2013.</w:t>
      </w:r>
    </w:p>
    <w:p w14:paraId="1D60262F" w14:textId="77777777" w:rsidR="0099276E" w:rsidRPr="00B81B95" w:rsidRDefault="0099276E" w:rsidP="0099276E">
      <w:pPr>
        <w:suppressAutoHyphens/>
        <w:spacing w:before="480" w:after="480"/>
        <w:jc w:val="center"/>
        <w:rPr>
          <w:b/>
        </w:rPr>
      </w:pPr>
      <w:r w:rsidRPr="00B81B95">
        <w:rPr>
          <w:b/>
        </w:rPr>
        <w:t>CONSIDERANDO QUE:</w:t>
      </w:r>
    </w:p>
    <w:p w14:paraId="0CA59086" w14:textId="758D8303" w:rsidR="0099276E" w:rsidRPr="00B81B95" w:rsidRDefault="0099276E" w:rsidP="0099276E">
      <w:pPr>
        <w:rPr>
          <w:spacing w:val="-3"/>
        </w:rPr>
      </w:pPr>
      <w:r w:rsidRPr="00B81B95">
        <w:rPr>
          <w:spacing w:val="-3"/>
        </w:rPr>
        <w:t>El artículo 365 de la Constitución Política establece que los servicios públicos son inherentes a la finalidad social del Estado</w:t>
      </w:r>
      <w:r w:rsidR="00C75E5B">
        <w:rPr>
          <w:spacing w:val="-3"/>
        </w:rPr>
        <w:t>,</w:t>
      </w:r>
      <w:r w:rsidRPr="00B81B95">
        <w:rPr>
          <w:spacing w:val="-3"/>
        </w:rPr>
        <w:t xml:space="preserve"> y es deber de este asegurar su prestación eficiente a todos los habitantes del territorio nacional.</w:t>
      </w:r>
    </w:p>
    <w:p w14:paraId="46A6280A" w14:textId="77777777" w:rsidR="0099276E" w:rsidRPr="00B81B95" w:rsidRDefault="0099276E" w:rsidP="0099276E">
      <w:pPr>
        <w:rPr>
          <w:spacing w:val="-3"/>
        </w:rPr>
      </w:pPr>
      <w:r w:rsidRPr="00B81B95">
        <w:rPr>
          <w:spacing w:val="-3"/>
        </w:rPr>
        <w:t>El artículo 370 de la Constitución Política asigna al Presidente de la República la función de señalar, con sujeción a la ley, las políticas generales de administración y control de eficiencia de los servicios públicos domiciliarios. Los servicios públicos hacen parte de la cláusula del Estado Social de Derecho.</w:t>
      </w:r>
    </w:p>
    <w:p w14:paraId="6F5AECC9" w14:textId="50E80DE3" w:rsidR="0099276E" w:rsidRPr="00B81B95" w:rsidRDefault="0099276E" w:rsidP="0099276E">
      <w:pPr>
        <w:rPr>
          <w:spacing w:val="-3"/>
        </w:rPr>
      </w:pPr>
      <w:r w:rsidRPr="00B81B95">
        <w:rPr>
          <w:spacing w:val="-3"/>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w:t>
      </w:r>
      <w:r w:rsidR="00C75E5B">
        <w:rPr>
          <w:spacing w:val="-3"/>
        </w:rPr>
        <w:t>,</w:t>
      </w:r>
      <w:r w:rsidRPr="00B81B95">
        <w:rPr>
          <w:spacing w:val="-3"/>
        </w:rPr>
        <w:t xml:space="preserve"> y entre éstas y los grandes usuarios.</w:t>
      </w:r>
    </w:p>
    <w:p w14:paraId="0E3ABD1B" w14:textId="7169AAC8" w:rsidR="0099276E" w:rsidRPr="00B81B95" w:rsidRDefault="0099276E" w:rsidP="0099276E">
      <w:pPr>
        <w:rPr>
          <w:spacing w:val="-3"/>
        </w:rPr>
      </w:pPr>
      <w:r w:rsidRPr="00B81B95">
        <w:rPr>
          <w:spacing w:val="-3"/>
        </w:rPr>
        <w:t>El literal b) del artículo mencionado atribuye a la CREG la facultad de expedir regulaciones específicas para la autogeneración y cogeneración de electricidad, uso eficiente de energía y de establecer criterios para la fijación de compromisos de ventas garantizadas de energía y potencia entre las empresas eléctricas</w:t>
      </w:r>
      <w:r w:rsidR="00C75E5B">
        <w:rPr>
          <w:spacing w:val="-3"/>
        </w:rPr>
        <w:t>,</w:t>
      </w:r>
      <w:r w:rsidRPr="00B81B95">
        <w:rPr>
          <w:spacing w:val="-3"/>
        </w:rPr>
        <w:t xml:space="preserve"> y entre éstas y los grandes usuarios.</w:t>
      </w:r>
    </w:p>
    <w:p w14:paraId="7E755F70" w14:textId="77777777" w:rsidR="0099276E" w:rsidRPr="00B81B95" w:rsidRDefault="0099276E" w:rsidP="0099276E">
      <w:pPr>
        <w:rPr>
          <w:spacing w:val="-3"/>
        </w:rPr>
      </w:pPr>
      <w:r w:rsidRPr="00B81B95">
        <w:rPr>
          <w:spacing w:val="-3"/>
        </w:rPr>
        <w:t xml:space="preserve">Por principio de eficiencia económica, según la Ley 142 de 1994, se entiende así: </w:t>
      </w:r>
      <w:r w:rsidRPr="00D232A9">
        <w:rPr>
          <w:i/>
          <w:iCs/>
          <w:spacing w:val="-3"/>
        </w:rPr>
        <w:t xml:space="preserve">“Por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 ni permitir que las empresas se apropien de las utilidades provenientes de prácticas restrictivas </w:t>
      </w:r>
      <w:r w:rsidRPr="00D232A9">
        <w:rPr>
          <w:i/>
          <w:iCs/>
          <w:spacing w:val="-3"/>
        </w:rPr>
        <w:lastRenderedPageBreak/>
        <w:t>de la competencia. En el caso de servicios públicos sujetos a fórmulas tarifarias, las tarifas deben reflejar siempre tanto el nivel y la estructura de los costos económicos de prestar el servicio, como la demanda por éste”</w:t>
      </w:r>
      <w:r w:rsidRPr="00B81B95">
        <w:rPr>
          <w:spacing w:val="-3"/>
        </w:rPr>
        <w:t>.</w:t>
      </w:r>
    </w:p>
    <w:p w14:paraId="77DB5973" w14:textId="77777777" w:rsidR="0099276E" w:rsidRPr="00B81B95" w:rsidRDefault="0099276E" w:rsidP="0099276E">
      <w:pPr>
        <w:rPr>
          <w:spacing w:val="-3"/>
        </w:rPr>
      </w:pPr>
      <w:r w:rsidRPr="00B81B95">
        <w:rPr>
          <w:spacing w:val="-3"/>
        </w:rPr>
        <w:t>El artículo 23 de la Ley 143 de 1994 señala que corresponde a la CREG “</w:t>
      </w:r>
      <w:r w:rsidRPr="00D232A9">
        <w:rPr>
          <w:i/>
          <w:iCs/>
          <w:spacing w:val="-3"/>
        </w:rPr>
        <w:t>Crear las condiciones para asegurar la disponibilidad de una oferta energética eficiente, capaz de abastecer la demanda bajo criterios sociales, económicos, ambientales y de viabilidad financiera, promover y preservar la competencia</w:t>
      </w:r>
      <w:r w:rsidRPr="00B81B95">
        <w:rPr>
          <w:spacing w:val="-3"/>
        </w:rPr>
        <w:t>”.</w:t>
      </w:r>
    </w:p>
    <w:p w14:paraId="35038418" w14:textId="44EA010C" w:rsidR="0099276E" w:rsidRPr="00B81B95" w:rsidRDefault="0099276E" w:rsidP="0099276E">
      <w:pPr>
        <w:rPr>
          <w:spacing w:val="-3"/>
        </w:rPr>
      </w:pPr>
      <w:r w:rsidRPr="00B81B95">
        <w:rPr>
          <w:spacing w:val="-3"/>
        </w:rPr>
        <w:t>El artículo 11 de la Ley 143 de 1994 define el concepto de autogenerador como aquel generador que produce energía eléctrica exclusivamente para atender sus propias necesidades.</w:t>
      </w:r>
    </w:p>
    <w:p w14:paraId="62EF552C" w14:textId="37914393" w:rsidR="0099276E" w:rsidRPr="00B81B95" w:rsidRDefault="0099276E" w:rsidP="0099276E">
      <w:pPr>
        <w:rPr>
          <w:spacing w:val="-3"/>
        </w:rPr>
      </w:pPr>
      <w:r w:rsidRPr="00B81B95">
        <w:rPr>
          <w:spacing w:val="-3"/>
        </w:rPr>
        <w:t>Mediante la Resolución 084 de 1996, la CREG reglamentó las actividades del autogenerador conectado al Sistema Interconectado Nacional</w:t>
      </w:r>
      <w:r w:rsidR="00C75E5B">
        <w:rPr>
          <w:spacing w:val="-3"/>
        </w:rPr>
        <w:t xml:space="preserve">, </w:t>
      </w:r>
      <w:r w:rsidRPr="00B81B95">
        <w:rPr>
          <w:spacing w:val="-3"/>
        </w:rPr>
        <w:t>SIN.</w:t>
      </w:r>
    </w:p>
    <w:p w14:paraId="12A36BA1" w14:textId="5ADA27D5" w:rsidR="0099276E" w:rsidRPr="00B81B95" w:rsidRDefault="0099276E" w:rsidP="0099276E">
      <w:pPr>
        <w:rPr>
          <w:spacing w:val="-3"/>
        </w:rPr>
      </w:pPr>
      <w:r w:rsidRPr="00B81B95">
        <w:rPr>
          <w:spacing w:val="-3"/>
        </w:rPr>
        <w:t>La Ley 1715 de 2014 tiene por objeto promover el desarrollo y la utilización de las fuentes no convencionales de energía, principalmente aquellas de carácter renovable, en el sistema energético nacional. Así mismo, autoriza la entrega de excedentes de energía a la red por parte de los autogeneradores</w:t>
      </w:r>
      <w:r w:rsidR="00C75E5B">
        <w:rPr>
          <w:spacing w:val="-3"/>
        </w:rPr>
        <w:t>,</w:t>
      </w:r>
      <w:r w:rsidRPr="00B81B95">
        <w:rPr>
          <w:spacing w:val="-3"/>
        </w:rPr>
        <w:t xml:space="preserve"> y le otorga a la CREG la facultad de establecer los procedimientos para la conexión, operación, respaldo y comercialización de energía de la autogeneración y de la generación distribuida.</w:t>
      </w:r>
    </w:p>
    <w:p w14:paraId="2264AF85" w14:textId="7E36F084" w:rsidR="0099276E" w:rsidRPr="00B81B95" w:rsidRDefault="0099276E" w:rsidP="0099276E">
      <w:pPr>
        <w:rPr>
          <w:spacing w:val="-3"/>
        </w:rPr>
      </w:pPr>
      <w:r w:rsidRPr="00B81B95">
        <w:rPr>
          <w:spacing w:val="-3"/>
        </w:rPr>
        <w:t>En particular, para la autogeneración a pequeña escala, la Ley 1715 de 2014 determinó que los elementos para promover esta actividad deben tener en cuenta la definición de mecanismos simplificados de conexión y la entrega de excedentes, así como la aceptación de medidores bidireccionales de bajo costo para esta actividad.</w:t>
      </w:r>
    </w:p>
    <w:p w14:paraId="0BAE455B" w14:textId="1FE525AD" w:rsidR="0099276E" w:rsidRPr="00B81B95" w:rsidRDefault="0099276E" w:rsidP="0099276E">
      <w:r w:rsidRPr="00B81B95">
        <w:rPr>
          <w:spacing w:val="-3"/>
        </w:rPr>
        <w:t>La Ley 1715 de 2014 le confirió a la CREG la facultad de definir las normas para la remuneración de los excedentes que generen autogeneradores de pequeña escala, que utilicen Fuentes No Convencionales de Energía Renovable</w:t>
      </w:r>
      <w:r w:rsidR="00C75E5B">
        <w:rPr>
          <w:spacing w:val="-3"/>
        </w:rPr>
        <w:t xml:space="preserve">, </w:t>
      </w:r>
      <w:r w:rsidRPr="00B81B95">
        <w:rPr>
          <w:spacing w:val="-3"/>
        </w:rPr>
        <w:t>FNCER, los cuales se reconocerán mediante un esquema bidireccional como créditos de energía.</w:t>
      </w:r>
    </w:p>
    <w:p w14:paraId="37A764D6" w14:textId="5DFD439C" w:rsidR="0099276E" w:rsidRPr="00B81B95" w:rsidRDefault="0099276E" w:rsidP="0099276E">
      <w:pPr>
        <w:rPr>
          <w:spacing w:val="-3"/>
        </w:rPr>
      </w:pPr>
      <w:r w:rsidRPr="00B81B95">
        <w:rPr>
          <w:spacing w:val="-3"/>
        </w:rPr>
        <w:t>El límite de potencia máximo para que un autogenerador sea considerado como de pequeña escala, definido en la Resolución UPME 281 de 2015, es igual a 1 MW</w:t>
      </w:r>
      <w:r w:rsidR="00C75E5B">
        <w:rPr>
          <w:spacing w:val="-3"/>
        </w:rPr>
        <w:t>,</w:t>
      </w:r>
      <w:r w:rsidRPr="00B81B95">
        <w:rPr>
          <w:spacing w:val="-3"/>
        </w:rPr>
        <w:t xml:space="preserve"> y corresponderá a la capacidad instalada del sistema de generación del autogenerador.</w:t>
      </w:r>
    </w:p>
    <w:p w14:paraId="2BD44919" w14:textId="34E324E1" w:rsidR="0099276E" w:rsidRPr="00B81B95" w:rsidRDefault="0099276E" w:rsidP="0099276E">
      <w:pPr>
        <w:rPr>
          <w:spacing w:val="-3"/>
        </w:rPr>
      </w:pPr>
      <w:r w:rsidRPr="00B81B95">
        <w:rPr>
          <w:spacing w:val="-3"/>
        </w:rPr>
        <w:t>El Ministerio de Minas y Energía, mediante el Decreto 348 de 2017, estableció los lineamientos de política frente a las condiciones simplificadas para la autogeneración, en términos de la medición, la conexión, el contrato de respaldo</w:t>
      </w:r>
      <w:r w:rsidR="00C75E5B">
        <w:rPr>
          <w:spacing w:val="-3"/>
        </w:rPr>
        <w:t>,</w:t>
      </w:r>
      <w:r w:rsidRPr="00B81B95">
        <w:rPr>
          <w:spacing w:val="-3"/>
        </w:rPr>
        <w:t xml:space="preserve"> y la entrega de excedentes y su respectiva liquidación. </w:t>
      </w:r>
      <w:r w:rsidR="00C75E5B">
        <w:rPr>
          <w:spacing w:val="-3"/>
        </w:rPr>
        <w:t xml:space="preserve">Igualmente, </w:t>
      </w:r>
      <w:r w:rsidRPr="00B81B95">
        <w:rPr>
          <w:spacing w:val="-3"/>
        </w:rPr>
        <w:t>la Ley 1715 de 2014 ordena establecer un proceso de conexión simplificado para los autogeneradores a gran escala hasta 5 MW.</w:t>
      </w:r>
    </w:p>
    <w:p w14:paraId="0A051861" w14:textId="799E6380" w:rsidR="0099276E" w:rsidRPr="00B81B95" w:rsidRDefault="0099276E" w:rsidP="0099276E">
      <w:pPr>
        <w:rPr>
          <w:spacing w:val="-3"/>
        </w:rPr>
      </w:pPr>
      <w:r w:rsidRPr="00B81B95">
        <w:rPr>
          <w:spacing w:val="-3"/>
        </w:rPr>
        <w:t xml:space="preserve">El Decreto 348 de 2017 expresa que </w:t>
      </w:r>
      <w:r w:rsidR="00C75E5B">
        <w:rPr>
          <w:spacing w:val="-3"/>
        </w:rPr>
        <w:t>para la</w:t>
      </w:r>
      <w:r w:rsidRPr="00B81B95">
        <w:rPr>
          <w:spacing w:val="-3"/>
        </w:rPr>
        <w:t xml:space="preserve"> autogeneración a pequeña escala que utilice FNCER, los excedentes que entreguen a la red de distribución se reconocerán mediante un esquema de medición bidireccional, como créditos de energía.</w:t>
      </w:r>
    </w:p>
    <w:p w14:paraId="09A9AB44" w14:textId="4C5C2F25" w:rsidR="0099276E" w:rsidRPr="00B81B95" w:rsidRDefault="0099276E" w:rsidP="0099276E">
      <w:pPr>
        <w:rPr>
          <w:spacing w:val="-3"/>
        </w:rPr>
      </w:pPr>
      <w:r w:rsidRPr="00B81B95">
        <w:rPr>
          <w:spacing w:val="-3"/>
        </w:rPr>
        <w:lastRenderedPageBreak/>
        <w:t>Para la regulación de la autogeneración a pequeña escala, la CREG debe aplicar los criterios definidos en la Ley 1715 de 2014</w:t>
      </w:r>
      <w:r w:rsidR="00C75E5B">
        <w:rPr>
          <w:spacing w:val="-3"/>
        </w:rPr>
        <w:t>,</w:t>
      </w:r>
      <w:r w:rsidRPr="00B81B95">
        <w:rPr>
          <w:spacing w:val="-3"/>
        </w:rPr>
        <w:t xml:space="preserve"> así como los establecidos en las leyes 142 y 143 de 1994.</w:t>
      </w:r>
    </w:p>
    <w:p w14:paraId="4D1C0235" w14:textId="5C0E166A" w:rsidR="0099276E" w:rsidRPr="00B81B95" w:rsidRDefault="0099276E" w:rsidP="0099276E">
      <w:pPr>
        <w:spacing w:after="120"/>
        <w:rPr>
          <w:rFonts w:cs="Arial"/>
          <w:lang w:val="es-CO"/>
        </w:rPr>
      </w:pPr>
      <w:r w:rsidRPr="00B81B95">
        <w:rPr>
          <w:rFonts w:cs="Arial"/>
          <w:lang w:val="es-CO"/>
        </w:rPr>
        <w:t>Mediante la Resolución CREG 121 de 2017 se publicó el proyecto de resolución “</w:t>
      </w:r>
      <w:r w:rsidRPr="00D232A9">
        <w:rPr>
          <w:rFonts w:cs="Arial"/>
          <w:i/>
          <w:iCs/>
          <w:lang w:val="es-CO"/>
        </w:rPr>
        <w:t xml:space="preserve">Por la cual se regulan las actividades de autogeneración a pequeña escala y de generación distribuida en el </w:t>
      </w:r>
      <w:r w:rsidR="00C75E5B" w:rsidRPr="00C75E5B">
        <w:rPr>
          <w:rFonts w:cs="Arial"/>
          <w:i/>
          <w:iCs/>
          <w:lang w:val="es-CO"/>
        </w:rPr>
        <w:t>Sistema Interconectado Nacional</w:t>
      </w:r>
      <w:r w:rsidRPr="00B81B95">
        <w:rPr>
          <w:rFonts w:cs="Arial"/>
          <w:lang w:val="es-CO"/>
        </w:rPr>
        <w:t>”</w:t>
      </w:r>
      <w:r w:rsidR="002A57A3" w:rsidRPr="00B81B95">
        <w:rPr>
          <w:rFonts w:cs="Arial"/>
          <w:lang w:val="es-CO"/>
        </w:rPr>
        <w:t xml:space="preserve">, aprobada en sesión CREG </w:t>
      </w:r>
      <w:r w:rsidR="006A4A1D" w:rsidRPr="00B81B95">
        <w:rPr>
          <w:rFonts w:cs="Arial"/>
          <w:lang w:val="es-CO"/>
        </w:rPr>
        <w:t>798 del 28 de agosto de 2017.</w:t>
      </w:r>
    </w:p>
    <w:p w14:paraId="468D7A91" w14:textId="5D018965" w:rsidR="0099276E" w:rsidRPr="00B81B95" w:rsidRDefault="0099276E" w:rsidP="0099276E">
      <w:pPr>
        <w:spacing w:after="120"/>
        <w:rPr>
          <w:rFonts w:cs="Arial"/>
          <w:lang w:val="es-CO"/>
        </w:rPr>
      </w:pPr>
      <w:r w:rsidRPr="00B81B95">
        <w:rPr>
          <w:rFonts w:cs="Arial"/>
          <w:lang w:val="es-CO"/>
        </w:rPr>
        <w:t xml:space="preserve">Luego, se </w:t>
      </w:r>
      <w:r w:rsidR="00E36FEC" w:rsidRPr="00B81B95">
        <w:rPr>
          <w:rFonts w:cs="Arial"/>
          <w:lang w:val="es-CO"/>
        </w:rPr>
        <w:t>publicó</w:t>
      </w:r>
      <w:r w:rsidRPr="00B81B95">
        <w:rPr>
          <w:rFonts w:cs="Arial"/>
          <w:lang w:val="es-CO"/>
        </w:rPr>
        <w:t xml:space="preserve"> la Resolución CREG 030 de 2018,</w:t>
      </w:r>
      <w:r w:rsidR="00D6446B" w:rsidRPr="00B81B95">
        <w:rPr>
          <w:rFonts w:cs="Arial"/>
          <w:lang w:val="es-CO"/>
        </w:rPr>
        <w:t xml:space="preserve"> “</w:t>
      </w:r>
      <w:r w:rsidR="00D6446B" w:rsidRPr="00D232A9">
        <w:rPr>
          <w:rFonts w:cs="Arial"/>
          <w:i/>
          <w:iCs/>
          <w:lang w:val="es-CO"/>
        </w:rPr>
        <w:t>Por la cual se regulan las actividades de autogeneración a pequeña escala y de generación distribuida en el Sistema Interconectado Nacional</w:t>
      </w:r>
      <w:r w:rsidR="00D6446B" w:rsidRPr="00B81B95">
        <w:rPr>
          <w:rFonts w:cs="Arial"/>
          <w:lang w:val="es-CO"/>
        </w:rPr>
        <w:t>”</w:t>
      </w:r>
      <w:r w:rsidR="008D7D5B" w:rsidRPr="00B81B95">
        <w:rPr>
          <w:rFonts w:cs="Arial"/>
          <w:lang w:val="es-CO"/>
        </w:rPr>
        <w:t>,</w:t>
      </w:r>
      <w:r w:rsidRPr="00B81B95">
        <w:rPr>
          <w:rFonts w:cs="Arial"/>
          <w:lang w:val="es-CO"/>
        </w:rPr>
        <w:t xml:space="preserve"> aprobada </w:t>
      </w:r>
      <w:r w:rsidRPr="00B81B95">
        <w:t xml:space="preserve">en sesión </w:t>
      </w:r>
      <w:r w:rsidR="002A57A3" w:rsidRPr="00B81B95">
        <w:t xml:space="preserve">CREG </w:t>
      </w:r>
      <w:r w:rsidRPr="00B81B95">
        <w:t>No. 842</w:t>
      </w:r>
      <w:r w:rsidRPr="00B81B95">
        <w:rPr>
          <w:spacing w:val="-3"/>
        </w:rPr>
        <w:t xml:space="preserve"> del 26 de febrero de 2018</w:t>
      </w:r>
      <w:r w:rsidRPr="00B81B95">
        <w:rPr>
          <w:rFonts w:cs="Arial"/>
          <w:lang w:val="es-CO"/>
        </w:rPr>
        <w:t>.</w:t>
      </w:r>
    </w:p>
    <w:p w14:paraId="10D87685" w14:textId="77777777" w:rsidR="001C0633" w:rsidRPr="00B81B95" w:rsidRDefault="0099276E" w:rsidP="001C0633">
      <w:pPr>
        <w:spacing w:after="120"/>
        <w:rPr>
          <w:rFonts w:cs="Arial"/>
          <w:lang w:val="es-CO"/>
        </w:rPr>
      </w:pPr>
      <w:r w:rsidRPr="00B81B95">
        <w:rPr>
          <w:rFonts w:cs="Arial"/>
          <w:lang w:val="es-CO"/>
        </w:rPr>
        <w:t>Desde la expedición de la Resolución CREG 030 de 2018, la Comisión ha recibido múltiples solicitudes de concepto para aclarar temas de procedimientos</w:t>
      </w:r>
      <w:r w:rsidR="002A57A3" w:rsidRPr="00B81B95">
        <w:rPr>
          <w:rFonts w:cs="Arial"/>
          <w:lang w:val="es-CO"/>
        </w:rPr>
        <w:t xml:space="preserve"> de conexión</w:t>
      </w:r>
      <w:r w:rsidRPr="00B81B95">
        <w:rPr>
          <w:rFonts w:cs="Arial"/>
          <w:lang w:val="es-CO"/>
        </w:rPr>
        <w:t xml:space="preserve">, requisitos técnicos y de aplicación de reglas comerciales. </w:t>
      </w:r>
    </w:p>
    <w:p w14:paraId="5D862D60" w14:textId="4F85DB3E" w:rsidR="00520377" w:rsidRPr="00B81B95" w:rsidRDefault="00520377" w:rsidP="0099276E">
      <w:pPr>
        <w:spacing w:after="120"/>
        <w:rPr>
          <w:rFonts w:cs="Arial"/>
          <w:lang w:val="es-CO"/>
        </w:rPr>
      </w:pPr>
      <w:r w:rsidRPr="00B81B95">
        <w:rPr>
          <w:rFonts w:cs="Arial"/>
          <w:lang w:val="es-CO"/>
        </w:rPr>
        <w:t xml:space="preserve">La Comisión </w:t>
      </w:r>
      <w:r w:rsidR="004D0182" w:rsidRPr="00B81B95">
        <w:rPr>
          <w:rFonts w:cs="Arial"/>
          <w:lang w:val="es-CO"/>
        </w:rPr>
        <w:t>realiz</w:t>
      </w:r>
      <w:r w:rsidR="00213C74" w:rsidRPr="00B81B95">
        <w:rPr>
          <w:rFonts w:cs="Arial"/>
          <w:lang w:val="es-CO"/>
        </w:rPr>
        <w:t>ó</w:t>
      </w:r>
      <w:r w:rsidR="004D0182" w:rsidRPr="00B81B95">
        <w:rPr>
          <w:rFonts w:cs="Arial"/>
          <w:lang w:val="es-CO"/>
        </w:rPr>
        <w:t xml:space="preserve"> la contratación de dos estudios de consultoría</w:t>
      </w:r>
      <w:r w:rsidR="00696073" w:rsidRPr="00B81B95">
        <w:rPr>
          <w:rFonts w:cs="Arial"/>
          <w:lang w:val="es-CO"/>
        </w:rPr>
        <w:t>:</w:t>
      </w:r>
      <w:r w:rsidR="004D0182" w:rsidRPr="00B81B95">
        <w:rPr>
          <w:rFonts w:cs="Arial"/>
          <w:lang w:val="es-CO"/>
        </w:rPr>
        <w:t xml:space="preserve"> el primero en el año 2019</w:t>
      </w:r>
      <w:r w:rsidR="00E93F14" w:rsidRPr="00B81B95">
        <w:rPr>
          <w:rFonts w:cs="Arial"/>
          <w:lang w:val="es-CO"/>
        </w:rPr>
        <w:t xml:space="preserve"> </w:t>
      </w:r>
      <w:r w:rsidR="007F732B" w:rsidRPr="00B81B95">
        <w:rPr>
          <w:rFonts w:cs="Arial"/>
          <w:lang w:val="es-CO"/>
        </w:rPr>
        <w:t>bajo el título</w:t>
      </w:r>
      <w:r w:rsidR="00E93F14" w:rsidRPr="00B81B95">
        <w:rPr>
          <w:rFonts w:cs="Arial"/>
          <w:lang w:val="es-CO"/>
        </w:rPr>
        <w:t xml:space="preserve"> </w:t>
      </w:r>
      <w:r w:rsidR="004B7660" w:rsidRPr="00B81B95">
        <w:rPr>
          <w:rFonts w:cs="Arial"/>
          <w:lang w:val="es-CO"/>
        </w:rPr>
        <w:t>“</w:t>
      </w:r>
      <w:r w:rsidR="00696073" w:rsidRPr="00D232A9">
        <w:rPr>
          <w:rFonts w:cs="Arial"/>
          <w:i/>
          <w:iCs/>
          <w:lang w:val="es-CO"/>
        </w:rPr>
        <w:t>Estudio para el Diseño de Indicadores de Seguimiento y Evaluación de la Integración de la Autogeneración y la Generación Distribuida en el Sistema Interconectado Nacional</w:t>
      </w:r>
      <w:r w:rsidR="004B7660" w:rsidRPr="00B81B95">
        <w:rPr>
          <w:rFonts w:cs="Arial"/>
          <w:lang w:val="es-CO"/>
        </w:rPr>
        <w:t xml:space="preserve">”, </w:t>
      </w:r>
      <w:r w:rsidR="008740F3" w:rsidRPr="00B81B95">
        <w:rPr>
          <w:rFonts w:cs="Arial"/>
          <w:lang w:val="es-CO"/>
        </w:rPr>
        <w:t xml:space="preserve">con el cual se </w:t>
      </w:r>
      <w:r w:rsidR="000E7734" w:rsidRPr="00B81B95">
        <w:rPr>
          <w:rFonts w:cs="Arial"/>
          <w:lang w:val="es-CO"/>
        </w:rPr>
        <w:t>realizó</w:t>
      </w:r>
      <w:r w:rsidR="008740F3" w:rsidRPr="00B81B95">
        <w:rPr>
          <w:rFonts w:cs="Arial"/>
          <w:lang w:val="es-CO"/>
        </w:rPr>
        <w:t xml:space="preserve"> la evaluación de </w:t>
      </w:r>
      <w:r w:rsidR="000F6FF4" w:rsidRPr="00B81B95">
        <w:rPr>
          <w:rFonts w:cs="Arial"/>
          <w:lang w:val="es-CO"/>
        </w:rPr>
        <w:t>trayectorias</w:t>
      </w:r>
      <w:r w:rsidR="00C54551" w:rsidRPr="00B81B95">
        <w:rPr>
          <w:rFonts w:cs="Arial"/>
          <w:lang w:val="es-CO"/>
        </w:rPr>
        <w:t xml:space="preserve"> e indicadores de seguimiento</w:t>
      </w:r>
      <w:r w:rsidR="00DB5F87" w:rsidRPr="00B81B95">
        <w:rPr>
          <w:rFonts w:cs="Arial"/>
          <w:lang w:val="es-CO"/>
        </w:rPr>
        <w:t xml:space="preserve"> para la incorporación de la autogeneración y generación</w:t>
      </w:r>
      <w:r w:rsidR="00213C74" w:rsidRPr="00B81B95">
        <w:rPr>
          <w:rFonts w:cs="Arial"/>
          <w:lang w:val="es-CO"/>
        </w:rPr>
        <w:t xml:space="preserve">; </w:t>
      </w:r>
      <w:r w:rsidR="00C241FB" w:rsidRPr="00B81B95">
        <w:rPr>
          <w:rFonts w:cs="Arial"/>
          <w:lang w:val="es-CO"/>
        </w:rPr>
        <w:t xml:space="preserve">y </w:t>
      </w:r>
      <w:r w:rsidR="00213C74" w:rsidRPr="00B81B95">
        <w:rPr>
          <w:rFonts w:cs="Arial"/>
          <w:lang w:val="es-CO"/>
        </w:rPr>
        <w:t>e</w:t>
      </w:r>
      <w:r w:rsidR="00C54551" w:rsidRPr="00B81B95">
        <w:rPr>
          <w:rFonts w:cs="Arial"/>
          <w:lang w:val="es-CO"/>
        </w:rPr>
        <w:t xml:space="preserve">l segundo en el </w:t>
      </w:r>
      <w:r w:rsidR="00213C74" w:rsidRPr="00B81B95">
        <w:rPr>
          <w:rFonts w:cs="Arial"/>
          <w:lang w:val="es-CO"/>
        </w:rPr>
        <w:t>a</w:t>
      </w:r>
      <w:r w:rsidR="00C54551" w:rsidRPr="00B81B95">
        <w:rPr>
          <w:rFonts w:cs="Arial"/>
          <w:lang w:val="es-CO"/>
        </w:rPr>
        <w:t>ño 2020, “</w:t>
      </w:r>
      <w:r w:rsidR="00BE6D95" w:rsidRPr="00D232A9">
        <w:rPr>
          <w:rFonts w:cs="Arial"/>
          <w:i/>
          <w:iCs/>
          <w:lang w:val="es-CO"/>
        </w:rPr>
        <w:t xml:space="preserve">Revisión de </w:t>
      </w:r>
      <w:r w:rsidR="00606F60" w:rsidRPr="00D232A9">
        <w:rPr>
          <w:rFonts w:cs="Arial"/>
          <w:i/>
          <w:iCs/>
          <w:lang w:val="es-CO"/>
        </w:rPr>
        <w:t xml:space="preserve">los </w:t>
      </w:r>
      <w:r w:rsidR="00BE6D95" w:rsidRPr="00D232A9">
        <w:rPr>
          <w:rFonts w:cs="Arial"/>
          <w:i/>
          <w:iCs/>
          <w:lang w:val="es-CO"/>
        </w:rPr>
        <w:t xml:space="preserve">requisitos técnicos </w:t>
      </w:r>
      <w:r w:rsidR="00F97F3E" w:rsidRPr="00D232A9">
        <w:rPr>
          <w:rFonts w:cs="Arial"/>
          <w:i/>
          <w:iCs/>
          <w:lang w:val="es-CO"/>
        </w:rPr>
        <w:t xml:space="preserve">y el procedimiento de conexión </w:t>
      </w:r>
      <w:r w:rsidR="00422C7A" w:rsidRPr="00D232A9">
        <w:rPr>
          <w:rFonts w:cs="Arial"/>
          <w:i/>
          <w:iCs/>
          <w:lang w:val="es-CO"/>
        </w:rPr>
        <w:t>para autogeneradores</w:t>
      </w:r>
      <w:r w:rsidR="00342990" w:rsidRPr="00D232A9">
        <w:rPr>
          <w:rFonts w:cs="Arial"/>
          <w:i/>
          <w:iCs/>
          <w:lang w:val="es-CO"/>
        </w:rPr>
        <w:t>, cogeneradores</w:t>
      </w:r>
      <w:r w:rsidR="006E439B" w:rsidRPr="00D232A9">
        <w:rPr>
          <w:rFonts w:cs="Arial"/>
          <w:i/>
          <w:iCs/>
          <w:lang w:val="es-CO"/>
        </w:rPr>
        <w:t xml:space="preserve"> y generadores hasta 5 MW</w:t>
      </w:r>
      <w:r w:rsidR="00C54551" w:rsidRPr="00B81B95">
        <w:rPr>
          <w:rFonts w:cs="Arial"/>
          <w:lang w:val="es-CO"/>
        </w:rPr>
        <w:t xml:space="preserve">”, </w:t>
      </w:r>
      <w:r w:rsidR="00C241FB" w:rsidRPr="00B81B95">
        <w:rPr>
          <w:rFonts w:cs="Arial"/>
          <w:lang w:val="es-CO"/>
        </w:rPr>
        <w:t xml:space="preserve">en el que </w:t>
      </w:r>
      <w:r w:rsidR="00C54551" w:rsidRPr="00B81B95">
        <w:rPr>
          <w:rFonts w:cs="Arial"/>
          <w:lang w:val="es-CO"/>
        </w:rPr>
        <w:t xml:space="preserve">se </w:t>
      </w:r>
      <w:r w:rsidR="00213C74" w:rsidRPr="00B81B95">
        <w:rPr>
          <w:rFonts w:cs="Arial"/>
          <w:lang w:val="es-CO"/>
        </w:rPr>
        <w:t>hizo</w:t>
      </w:r>
      <w:r w:rsidR="00C54551" w:rsidRPr="00B81B95">
        <w:rPr>
          <w:rFonts w:cs="Arial"/>
          <w:lang w:val="es-CO"/>
        </w:rPr>
        <w:t xml:space="preserve"> la evaluación de los procedimientos de conexión de generadores y autogeneradores </w:t>
      </w:r>
      <w:r w:rsidR="000F6FF4" w:rsidRPr="00B81B95">
        <w:rPr>
          <w:rFonts w:cs="Arial"/>
          <w:lang w:val="es-CO"/>
        </w:rPr>
        <w:t xml:space="preserve">en </w:t>
      </w:r>
      <w:r w:rsidR="00A834E0">
        <w:rPr>
          <w:rFonts w:cs="Arial"/>
          <w:lang w:val="es-CO"/>
        </w:rPr>
        <w:t xml:space="preserve">el </w:t>
      </w:r>
      <w:r w:rsidR="000F6FF4" w:rsidRPr="00B81B95">
        <w:rPr>
          <w:rFonts w:cs="Arial"/>
          <w:lang w:val="es-CO"/>
        </w:rPr>
        <w:t>SIN</w:t>
      </w:r>
      <w:r w:rsidR="00A834E0">
        <w:rPr>
          <w:rFonts w:cs="Arial"/>
          <w:lang w:val="es-CO"/>
        </w:rPr>
        <w:t>,</w:t>
      </w:r>
      <w:r w:rsidR="00DB5F87" w:rsidRPr="00B81B95">
        <w:rPr>
          <w:rFonts w:cs="Arial"/>
          <w:lang w:val="es-CO"/>
        </w:rPr>
        <w:t xml:space="preserve"> y la propuesta de ajustes respectivos</w:t>
      </w:r>
      <w:r w:rsidR="000F6FF4" w:rsidRPr="00B81B95">
        <w:rPr>
          <w:rFonts w:cs="Arial"/>
          <w:lang w:val="es-CO"/>
        </w:rPr>
        <w:t xml:space="preserve">. </w:t>
      </w:r>
    </w:p>
    <w:p w14:paraId="2CB72ECF" w14:textId="7D161FBF" w:rsidR="002C4DBC" w:rsidRPr="00B81B95" w:rsidRDefault="002C4DBC" w:rsidP="002C4DBC">
      <w:pPr>
        <w:rPr>
          <w:rFonts w:cs="Arial"/>
          <w:lang w:val="es-CO"/>
        </w:rPr>
      </w:pPr>
      <w:r w:rsidRPr="00B81B95">
        <w:t xml:space="preserve">La Comisión </w:t>
      </w:r>
      <w:r w:rsidR="00AD6522" w:rsidRPr="00B81B95">
        <w:t xml:space="preserve">expidió la </w:t>
      </w:r>
      <w:r w:rsidRPr="00B81B95">
        <w:t>Resolución CREG 130 de 2019</w:t>
      </w:r>
      <w:r w:rsidR="005A2FFC" w:rsidRPr="00B81B95">
        <w:t>, “</w:t>
      </w:r>
      <w:r w:rsidR="005A2FFC" w:rsidRPr="00D232A9">
        <w:rPr>
          <w:i/>
          <w:iCs/>
        </w:rPr>
        <w:t>Por la cual se definen los principios, comportamientos y procedimientos que deben cumplir los comercializadores en la celebración de contratos de energía destinados al mercado regulado</w:t>
      </w:r>
      <w:r w:rsidR="005A2FFC" w:rsidRPr="00B81B95">
        <w:t>”</w:t>
      </w:r>
      <w:r w:rsidR="009819B2" w:rsidRPr="00B81B95">
        <w:t xml:space="preserve">. </w:t>
      </w:r>
    </w:p>
    <w:p w14:paraId="48CAC3A4" w14:textId="786761FB" w:rsidR="00E36FEC" w:rsidRPr="00B81B95" w:rsidRDefault="00397B91" w:rsidP="00E36FEC">
      <w:pPr>
        <w:rPr>
          <w:spacing w:val="-3"/>
        </w:rPr>
      </w:pPr>
      <w:r w:rsidRPr="00B81B95">
        <w:rPr>
          <w:spacing w:val="-3"/>
        </w:rPr>
        <w:t xml:space="preserve">Con fundamento en los lineamientos de política pública establecidos por el Ministerio de Minas y Energía mediante la Resolución 40311 de 2020, la CREG debe definir las condiciones regulatorias para la asignación de capacidad de transporte a generadores en el Sistema Interconectado Nacional, para lo cual </w:t>
      </w:r>
      <w:r w:rsidR="005B1877" w:rsidRPr="00B81B95">
        <w:rPr>
          <w:spacing w:val="-3"/>
        </w:rPr>
        <w:t>la Comisión</w:t>
      </w:r>
      <w:r w:rsidRPr="00B81B95">
        <w:rPr>
          <w:spacing w:val="-3"/>
        </w:rPr>
        <w:t xml:space="preserve"> señal</w:t>
      </w:r>
      <w:r w:rsidR="00041ADF" w:rsidRPr="00B81B95">
        <w:rPr>
          <w:spacing w:val="-3"/>
        </w:rPr>
        <w:t>ó</w:t>
      </w:r>
      <w:r w:rsidRPr="00B81B95">
        <w:rPr>
          <w:spacing w:val="-3"/>
        </w:rPr>
        <w:t xml:space="preserve"> los criterios y procedimientos a tener en cuenta por parte de los involucrados en esta actividad.</w:t>
      </w:r>
      <w:r w:rsidR="001863EA" w:rsidRPr="00B81B95">
        <w:rPr>
          <w:spacing w:val="-3"/>
        </w:rPr>
        <w:t xml:space="preserve"> Adicionalmente, la citada resolución estableció la destinación de una </w:t>
      </w:r>
      <w:r w:rsidR="00D53592" w:rsidRPr="00B81B95">
        <w:rPr>
          <w:spacing w:val="-3"/>
        </w:rPr>
        <w:t xml:space="preserve">ventanilla única </w:t>
      </w:r>
      <w:r w:rsidR="00396904" w:rsidRPr="00B81B95">
        <w:rPr>
          <w:spacing w:val="-3"/>
        </w:rPr>
        <w:t>en la cual se tramitarán todas las solicitudes</w:t>
      </w:r>
      <w:r w:rsidR="00D53592" w:rsidRPr="00B81B95">
        <w:rPr>
          <w:spacing w:val="-3"/>
        </w:rPr>
        <w:t xml:space="preserve"> de</w:t>
      </w:r>
      <w:r w:rsidR="00396904" w:rsidRPr="00B81B95">
        <w:rPr>
          <w:spacing w:val="-3"/>
        </w:rPr>
        <w:t xml:space="preserve"> </w:t>
      </w:r>
      <w:r w:rsidR="00BD101C" w:rsidRPr="00B81B95">
        <w:rPr>
          <w:spacing w:val="-3"/>
        </w:rPr>
        <w:t xml:space="preserve">conexión de generación y de los usuarios </w:t>
      </w:r>
      <w:r w:rsidR="004D5CE3" w:rsidRPr="00B81B95">
        <w:rPr>
          <w:spacing w:val="-3"/>
        </w:rPr>
        <w:t>de las</w:t>
      </w:r>
      <w:r w:rsidR="00BD101C" w:rsidRPr="00B81B95">
        <w:rPr>
          <w:spacing w:val="-3"/>
        </w:rPr>
        <w:t xml:space="preserve"> </w:t>
      </w:r>
      <w:r w:rsidR="00FD74A1" w:rsidRPr="00B81B95">
        <w:rPr>
          <w:spacing w:val="-3"/>
        </w:rPr>
        <w:t>redes del SIN</w:t>
      </w:r>
      <w:r w:rsidR="00443705" w:rsidRPr="00B81B95">
        <w:rPr>
          <w:spacing w:val="-3"/>
        </w:rPr>
        <w:t>.</w:t>
      </w:r>
      <w:r w:rsidR="00FD74A1" w:rsidRPr="00B81B95">
        <w:rPr>
          <w:spacing w:val="-3"/>
        </w:rPr>
        <w:t xml:space="preserve"> </w:t>
      </w:r>
    </w:p>
    <w:p w14:paraId="7B117D6E" w14:textId="769AE4EB" w:rsidR="00AD6522" w:rsidRPr="00B81B95" w:rsidRDefault="00AD6522" w:rsidP="00AD6522">
      <w:pPr>
        <w:spacing w:after="120"/>
        <w:rPr>
          <w:rFonts w:cs="Arial"/>
          <w:lang w:val="es-CO"/>
        </w:rPr>
      </w:pPr>
      <w:r w:rsidRPr="00B81B95">
        <w:rPr>
          <w:rFonts w:cs="Arial"/>
          <w:lang w:val="es-CO"/>
        </w:rPr>
        <w:t xml:space="preserve">Por lo anterior, se encuentra necesario realizar modificaciones y así tener reglas </w:t>
      </w:r>
      <w:r w:rsidR="5C83D203" w:rsidRPr="00B81B95">
        <w:rPr>
          <w:rFonts w:cs="Arial"/>
          <w:lang w:val="es-CO"/>
        </w:rPr>
        <w:t>más</w:t>
      </w:r>
      <w:r w:rsidRPr="00B81B95">
        <w:rPr>
          <w:rFonts w:cs="Arial"/>
          <w:lang w:val="es-CO"/>
        </w:rPr>
        <w:t xml:space="preserve"> claras para la conexión.</w:t>
      </w:r>
    </w:p>
    <w:p w14:paraId="2F4D0D86" w14:textId="3A0C94CA" w:rsidR="00845614" w:rsidRPr="00B81B95" w:rsidRDefault="00845614" w:rsidP="00AD6522">
      <w:pPr>
        <w:spacing w:after="120"/>
        <w:rPr>
          <w:rFonts w:cs="Arial"/>
          <w:lang w:val="es-CO"/>
        </w:rPr>
      </w:pPr>
    </w:p>
    <w:p w14:paraId="0FB4CB53" w14:textId="25E8DCA3" w:rsidR="00845614" w:rsidRPr="00B81B95" w:rsidRDefault="00845614" w:rsidP="00AD6522">
      <w:pPr>
        <w:spacing w:after="120"/>
        <w:rPr>
          <w:rFonts w:cs="Arial"/>
          <w:lang w:val="es-CO"/>
        </w:rPr>
      </w:pPr>
    </w:p>
    <w:p w14:paraId="71651681" w14:textId="77777777" w:rsidR="00845614" w:rsidRPr="00B81B95" w:rsidRDefault="00845614" w:rsidP="00AD6522">
      <w:pPr>
        <w:spacing w:after="120"/>
        <w:rPr>
          <w:rFonts w:cs="Arial"/>
          <w:lang w:val="es-CO"/>
        </w:rPr>
      </w:pPr>
    </w:p>
    <w:p w14:paraId="37CA9433" w14:textId="77777777" w:rsidR="0099276E" w:rsidRPr="00B81B95" w:rsidRDefault="0099276E" w:rsidP="0099276E">
      <w:pPr>
        <w:spacing w:before="360" w:after="360"/>
        <w:ind w:right="51"/>
        <w:jc w:val="center"/>
        <w:rPr>
          <w:b/>
        </w:rPr>
      </w:pPr>
      <w:r w:rsidRPr="00B81B95">
        <w:rPr>
          <w:b/>
        </w:rPr>
        <w:lastRenderedPageBreak/>
        <w:t>RESUELVE:</w:t>
      </w:r>
    </w:p>
    <w:p w14:paraId="71A43F4B" w14:textId="77777777" w:rsidR="0099276E" w:rsidRPr="00B81B95" w:rsidRDefault="0099276E" w:rsidP="0099276E">
      <w:pPr>
        <w:spacing w:before="120" w:after="120"/>
        <w:ind w:right="51"/>
        <w:jc w:val="center"/>
        <w:rPr>
          <w:b/>
        </w:rPr>
      </w:pPr>
      <w:bookmarkStart w:id="14" w:name="_Hlk33710549"/>
      <w:r w:rsidRPr="00B81B95">
        <w:rPr>
          <w:b/>
        </w:rPr>
        <w:t>CAPITULO I</w:t>
      </w:r>
    </w:p>
    <w:p w14:paraId="451D071F" w14:textId="77777777" w:rsidR="0099276E" w:rsidRPr="00B81B95" w:rsidRDefault="0099276E" w:rsidP="0099276E">
      <w:pPr>
        <w:spacing w:before="120" w:after="120"/>
        <w:ind w:right="51"/>
        <w:jc w:val="center"/>
        <w:rPr>
          <w:b/>
        </w:rPr>
      </w:pPr>
      <w:r w:rsidRPr="00B81B95">
        <w:rPr>
          <w:b/>
        </w:rPr>
        <w:t>DISPOSICIONES GENERALES</w:t>
      </w:r>
    </w:p>
    <w:bookmarkEnd w:id="14"/>
    <w:p w14:paraId="05A7193D" w14:textId="77777777" w:rsidR="0099276E" w:rsidRPr="00B81B95" w:rsidRDefault="0099276E" w:rsidP="00D166F3">
      <w:pPr>
        <w:pStyle w:val="Artculo"/>
        <w:numPr>
          <w:ilvl w:val="0"/>
          <w:numId w:val="8"/>
        </w:numPr>
        <w:tabs>
          <w:tab w:val="clear" w:pos="1701"/>
        </w:tabs>
        <w:ind w:left="0"/>
      </w:pPr>
      <w:r w:rsidRPr="00B81B95">
        <w:rPr>
          <w:bCs/>
        </w:rPr>
        <w:t xml:space="preserve">Objeto. </w:t>
      </w:r>
      <w:r w:rsidRPr="00B81B95">
        <w:rPr>
          <w:b w:val="0"/>
          <w:bCs/>
        </w:rPr>
        <w:t>Mediante esta resolución se regulan aspectos operativos y comerciales para permitir la integración de la autogeneración a pequeña escala y de la generación distribuida al Sistema Interconectado Nacional, SIN.</w:t>
      </w:r>
    </w:p>
    <w:p w14:paraId="6DF0D454" w14:textId="5C308376" w:rsidR="0099276E" w:rsidRPr="00B81B95" w:rsidRDefault="0099276E" w:rsidP="00D166F3">
      <w:pPr>
        <w:pStyle w:val="Artculo"/>
        <w:numPr>
          <w:ilvl w:val="0"/>
          <w:numId w:val="8"/>
        </w:numPr>
        <w:tabs>
          <w:tab w:val="clear" w:pos="1701"/>
        </w:tabs>
        <w:ind w:left="0"/>
        <w:rPr>
          <w:b w:val="0"/>
        </w:rPr>
      </w:pPr>
      <w:r w:rsidRPr="00B81B95">
        <w:rPr>
          <w:bCs/>
        </w:rPr>
        <w:t xml:space="preserve">Ámbito de aplicación. </w:t>
      </w:r>
      <w:r w:rsidR="00642339" w:rsidRPr="00B81B95">
        <w:rPr>
          <w:b w:val="0"/>
          <w:lang w:val="es-CO"/>
        </w:rPr>
        <w:t xml:space="preserve">Esta resolución aplica a los autogeneradores a pequeña escala y generadores distribuidos conectados al SIN, a los comercializadores que los atienden, a los operadores de red y transmisores nacionales. También aplica a las conexiones de los autogeneradores a gran </w:t>
      </w:r>
      <w:r w:rsidR="005D55FD" w:rsidRPr="00B81B95">
        <w:rPr>
          <w:b w:val="0"/>
          <w:lang w:val="es-CO"/>
        </w:rPr>
        <w:t xml:space="preserve">escala </w:t>
      </w:r>
      <w:r w:rsidR="00E95339" w:rsidRPr="00B81B95">
        <w:rPr>
          <w:b w:val="0"/>
          <w:lang w:val="es-CO"/>
        </w:rPr>
        <w:t>con potencia máxima declarada menor a</w:t>
      </w:r>
      <w:r w:rsidR="00642339" w:rsidRPr="00B81B95">
        <w:rPr>
          <w:b w:val="0"/>
          <w:lang w:val="es-CO"/>
        </w:rPr>
        <w:t xml:space="preserve"> 5 MW. Esta resolución no aplica para sistemas de suministro de energía de emergencia, existentes o nuevos.</w:t>
      </w:r>
    </w:p>
    <w:p w14:paraId="4B0E9C11" w14:textId="48C3A199" w:rsidR="0099276E" w:rsidRPr="00B81B95" w:rsidRDefault="0099276E" w:rsidP="00D166F3">
      <w:pPr>
        <w:pStyle w:val="Artculo"/>
        <w:numPr>
          <w:ilvl w:val="0"/>
          <w:numId w:val="8"/>
        </w:numPr>
        <w:tabs>
          <w:tab w:val="clear" w:pos="1701"/>
        </w:tabs>
        <w:spacing w:before="200" w:after="200"/>
        <w:ind w:left="0"/>
        <w:outlineLvl w:val="2"/>
        <w:rPr>
          <w:b w:val="0"/>
        </w:rPr>
      </w:pPr>
      <w:r w:rsidRPr="00B81B95">
        <w:rPr>
          <w:bCs/>
        </w:rPr>
        <w:t>Definiciones.</w:t>
      </w:r>
      <w:r w:rsidRPr="00B81B95">
        <w:rPr>
          <w:b w:val="0"/>
        </w:rPr>
        <w:t xml:space="preserve"> Para efectos de esta resolución se tendrá en cuenta las siguientes definiciones</w:t>
      </w:r>
      <w:r w:rsidR="00642CC7" w:rsidRPr="00B81B95">
        <w:rPr>
          <w:b w:val="0"/>
        </w:rPr>
        <w:t>:</w:t>
      </w:r>
    </w:p>
    <w:p w14:paraId="0A861444" w14:textId="07896BD9" w:rsidR="0099276E" w:rsidRPr="00B81B95" w:rsidRDefault="0099276E" w:rsidP="0099276E">
      <w:r w:rsidRPr="00B81B95">
        <w:rPr>
          <w:b/>
          <w:bCs/>
        </w:rPr>
        <w:t>Autogeneración.</w:t>
      </w:r>
      <w:r w:rsidRPr="00B81B95">
        <w:t xml:space="preserve"> Actividad realizada por personas naturales o jurídicas que producen energía eléctrica, principalmente para atender sus propias necesidades</w:t>
      </w:r>
      <w:r w:rsidR="00A834E0">
        <w:t>,</w:t>
      </w:r>
      <w:r w:rsidR="008F7D53" w:rsidRPr="00B81B95">
        <w:t xml:space="preserve"> y </w:t>
      </w:r>
      <w:r w:rsidR="00C86D88" w:rsidRPr="00B81B95">
        <w:t>sin utilizar activos de uso de distribución y/o transmisión</w:t>
      </w:r>
      <w:r w:rsidRPr="00B81B95">
        <w:t>.</w:t>
      </w:r>
    </w:p>
    <w:p w14:paraId="4E1AF15C" w14:textId="3B1DDE52" w:rsidR="00587409" w:rsidRPr="00B81B95" w:rsidRDefault="00587409" w:rsidP="0099276E">
      <w:r w:rsidRPr="00B81B95">
        <w:t>Se podrá</w:t>
      </w:r>
      <w:r w:rsidR="00C550AC" w:rsidRPr="00B81B95">
        <w:t>n</w:t>
      </w:r>
      <w:r w:rsidRPr="00B81B95">
        <w:t xml:space="preserve"> utilizar activos de uso de distribución y/o transmisión para entregar los excedentes de energía y para el uso de respaldo.</w:t>
      </w:r>
      <w:r w:rsidR="00094A2F" w:rsidRPr="00B81B95">
        <w:t xml:space="preserve"> </w:t>
      </w:r>
    </w:p>
    <w:p w14:paraId="54C4313F" w14:textId="7115371B" w:rsidR="0099276E" w:rsidRPr="00B81B95" w:rsidRDefault="0099276E" w:rsidP="0099276E">
      <w:r w:rsidRPr="00B81B95">
        <w:rPr>
          <w:b/>
          <w:bCs/>
        </w:rPr>
        <w:t>Autogenerador.</w:t>
      </w:r>
      <w:r w:rsidRPr="00B81B95">
        <w:t xml:space="preserve"> Usuario que realiza la actividad de autogeneración. El usuario puede ser o no ser propietario de los activos de </w:t>
      </w:r>
      <w:r w:rsidR="00E76398" w:rsidRPr="00B81B95">
        <w:t xml:space="preserve">generación para realizar la actividad de </w:t>
      </w:r>
      <w:r w:rsidRPr="00B81B95">
        <w:t>autogeneración.</w:t>
      </w:r>
      <w:r w:rsidR="005F4614" w:rsidRPr="00B81B95">
        <w:t xml:space="preserve"> </w:t>
      </w:r>
      <w:r w:rsidR="00E76398" w:rsidRPr="00B81B95">
        <w:t>En todo caso, l</w:t>
      </w:r>
      <w:r w:rsidR="005F4614" w:rsidRPr="00B81B95">
        <w:t xml:space="preserve">os activos de generación que sean utilizados para atender un consumo propio podrán entregar los excedentes únicamente en la frontera de generación asociada al </w:t>
      </w:r>
      <w:r w:rsidR="00D9154D" w:rsidRPr="00B81B95">
        <w:t>autogenerador</w:t>
      </w:r>
      <w:r w:rsidR="005F4614" w:rsidRPr="00B81B95">
        <w:t>, que deberá corresponder al punto de conexión donde demanda energía</w:t>
      </w:r>
      <w:r w:rsidR="00E76398" w:rsidRPr="00B81B95">
        <w:t>.</w:t>
      </w:r>
    </w:p>
    <w:p w14:paraId="05A20EBD" w14:textId="6F1E360E" w:rsidR="0099276E" w:rsidRPr="00B81B95" w:rsidRDefault="0099276E" w:rsidP="0099276E">
      <w:r w:rsidRPr="00B81B95">
        <w:rPr>
          <w:b/>
          <w:bCs/>
        </w:rPr>
        <w:t>Autogenerador a gran escala (AGGE).</w:t>
      </w:r>
      <w:r w:rsidRPr="00B81B95">
        <w:t xml:space="preserve"> Autogenerador con capacidad instalada o nominal superior al límite definido en el artículo primero de la Resolución UPME 281 de 2015</w:t>
      </w:r>
      <w:r w:rsidR="00A834E0">
        <w:t>,</w:t>
      </w:r>
      <w:r w:rsidRPr="00B81B95">
        <w:t xml:space="preserve"> o aquella que la modifique o sustituya.</w:t>
      </w:r>
    </w:p>
    <w:p w14:paraId="351C1BC3" w14:textId="1FFEDDCF" w:rsidR="0099276E" w:rsidRPr="00B81B95" w:rsidRDefault="0099276E" w:rsidP="0099276E">
      <w:r w:rsidRPr="00B81B95">
        <w:rPr>
          <w:b/>
          <w:bCs/>
        </w:rPr>
        <w:t xml:space="preserve">Autogenerador a pequeña escala (AGPE). </w:t>
      </w:r>
      <w:r w:rsidRPr="00B81B95">
        <w:t>Autogenerador con potencia instalada o nominal igual o inferior al límite definido en el artículo primero de la Resolución UPME 281 de 2015 o aquella que la modifique o sustituya.</w:t>
      </w:r>
      <w:bookmarkStart w:id="15" w:name="_Hlk33708862"/>
      <w:r w:rsidRPr="00B81B95">
        <w:t xml:space="preserve"> </w:t>
      </w:r>
    </w:p>
    <w:bookmarkEnd w:id="15"/>
    <w:p w14:paraId="1261DD09" w14:textId="1E6B9462" w:rsidR="0099276E" w:rsidRPr="00B81B95" w:rsidRDefault="0099276E" w:rsidP="0099276E">
      <w:r w:rsidRPr="00B81B95">
        <w:rPr>
          <w:b/>
          <w:bCs/>
        </w:rPr>
        <w:t xml:space="preserve">Capacidad instalada o nominal de un sistema de generación. </w:t>
      </w:r>
      <w:r w:rsidRPr="00B81B95">
        <w:t xml:space="preserve">Es la tasa continua a plena carga de una Unidad o Planta de Generación que se conecta al SIN, bajo las condiciones especificadas según el diseño del fabricante. La capacidad nominal de una planta o unidad de generación corresponde al valor de la placa mecánicamente vinculada a la máquina rotativa. </w:t>
      </w:r>
    </w:p>
    <w:p w14:paraId="1A108F46" w14:textId="42D0D47A" w:rsidR="0099276E" w:rsidRPr="00B81B95" w:rsidRDefault="0099276E" w:rsidP="0099276E">
      <w:r w:rsidRPr="00B81B95">
        <w:t xml:space="preserve">Para las plantas </w:t>
      </w:r>
      <w:r w:rsidR="00404F3A" w:rsidRPr="00B81B95">
        <w:t xml:space="preserve">o unidades de generación </w:t>
      </w:r>
      <w:r w:rsidRPr="00B81B95">
        <w:t>que se conecten al SIN a través de inversores, esta capacidad corresponde a la suma de las capacidades nominales de los inversores en el lado de corriente alterna o con conexión al SIN. La capacidad nominal de un inversor corresponde al valor de placa del equipo.</w:t>
      </w:r>
    </w:p>
    <w:p w14:paraId="7B8A82AE" w14:textId="77777777" w:rsidR="00EA4775" w:rsidRPr="00B81B95" w:rsidRDefault="00EA4775" w:rsidP="00EA4775">
      <w:r w:rsidRPr="00B81B95">
        <w:lastRenderedPageBreak/>
        <w:t>Si el valor de placa se encuentra en unidades de kVA o MVA, se deberá asumir un factor de potencia unitario.</w:t>
      </w:r>
    </w:p>
    <w:p w14:paraId="2D312950" w14:textId="18A66C16" w:rsidR="00FD668B" w:rsidRPr="00B81B95" w:rsidRDefault="0099276E" w:rsidP="0099276E">
      <w:r w:rsidRPr="00B81B95">
        <w:t xml:space="preserve">El valor de </w:t>
      </w:r>
      <w:r w:rsidR="00CC7C87" w:rsidRPr="00B81B95">
        <w:t>c</w:t>
      </w:r>
      <w:r w:rsidRPr="00B81B95">
        <w:t>apacidad instalada o nominal de un sistema de generación se dará en unidades de MW</w:t>
      </w:r>
      <w:r w:rsidR="00A253BA" w:rsidRPr="00B81B95">
        <w:t>,</w:t>
      </w:r>
      <w:r w:rsidRPr="00B81B95">
        <w:t xml:space="preserve"> con una precisión de cuatro cifras decimales</w:t>
      </w:r>
      <w:r w:rsidR="00A253BA" w:rsidRPr="00B81B95">
        <w:t>,</w:t>
      </w:r>
      <w:r w:rsidR="000769DB" w:rsidRPr="00B81B95">
        <w:t xml:space="preserve"> y se deberá declarar en el procedimiento de conexión. </w:t>
      </w:r>
    </w:p>
    <w:p w14:paraId="6C998D42" w14:textId="085F8BE8" w:rsidR="00874423" w:rsidRPr="00B81B95" w:rsidRDefault="00874423" w:rsidP="0099276E">
      <w:r w:rsidRPr="00B81B95">
        <w:t xml:space="preserve">Esta </w:t>
      </w:r>
      <w:r w:rsidR="002A1F45" w:rsidRPr="00B81B95">
        <w:t xml:space="preserve">definición también aplica </w:t>
      </w:r>
      <w:r w:rsidR="00CC7C87" w:rsidRPr="00B81B95">
        <w:t xml:space="preserve">a </w:t>
      </w:r>
      <w:r w:rsidR="5B4F2860" w:rsidRPr="00B81B95">
        <w:t xml:space="preserve">las plantas de generación de </w:t>
      </w:r>
      <w:r w:rsidR="002A1F45" w:rsidRPr="00B81B95">
        <w:t>autogeneradores</w:t>
      </w:r>
      <w:r w:rsidR="00CC7C87" w:rsidRPr="00B81B95">
        <w:t xml:space="preserve"> a pequeña o gran escala que se conectan al SIN</w:t>
      </w:r>
      <w:r w:rsidR="00540165" w:rsidRPr="00B81B95">
        <w:t>.</w:t>
      </w:r>
    </w:p>
    <w:p w14:paraId="17D08173" w14:textId="49AE845C" w:rsidR="0099276E" w:rsidRPr="00B81B95" w:rsidRDefault="0099276E" w:rsidP="0099276E">
      <w:r w:rsidRPr="00B81B95">
        <w:rPr>
          <w:b/>
          <w:bCs/>
        </w:rPr>
        <w:t>CND.</w:t>
      </w:r>
      <w:r w:rsidRPr="00B81B95">
        <w:t xml:space="preserve"> Centro Nacional de Despacho.</w:t>
      </w:r>
    </w:p>
    <w:p w14:paraId="3502DB64" w14:textId="77777777" w:rsidR="0099276E" w:rsidRPr="00B81B95" w:rsidRDefault="0099276E" w:rsidP="0099276E">
      <w:r w:rsidRPr="00B81B95">
        <w:rPr>
          <w:b/>
          <w:bCs/>
        </w:rPr>
        <w:t>CNO.</w:t>
      </w:r>
      <w:r w:rsidRPr="00B81B95">
        <w:t xml:space="preserve"> Consejo Nacional de Operación.</w:t>
      </w:r>
    </w:p>
    <w:p w14:paraId="49A75129" w14:textId="3DFB094C" w:rsidR="0099276E" w:rsidRPr="00B81B95" w:rsidRDefault="0099276E" w:rsidP="0099276E">
      <w:r w:rsidRPr="00B81B95">
        <w:rPr>
          <w:b/>
          <w:bCs/>
        </w:rPr>
        <w:t>Crédito de energía.</w:t>
      </w:r>
      <w:r w:rsidRPr="00B81B95">
        <w:t xml:space="preserve"> Cantidad de energía exportada a la red por un AGPE con FNCER</w:t>
      </w:r>
      <w:r w:rsidR="00063F37" w:rsidRPr="00B81B95">
        <w:t>,</w:t>
      </w:r>
      <w:r w:rsidRPr="00B81B95">
        <w:t xml:space="preserve"> que se permuta contra la importación de energía que éste realice durante un p</w:t>
      </w:r>
      <w:r w:rsidR="00A834E0">
        <w:t>eríodo</w:t>
      </w:r>
      <w:r w:rsidRPr="00B81B95">
        <w:t xml:space="preserve"> de facturación.</w:t>
      </w:r>
    </w:p>
    <w:p w14:paraId="20EF6A95" w14:textId="77777777" w:rsidR="000126B0" w:rsidRPr="00B81B95" w:rsidRDefault="0099276E" w:rsidP="0099276E">
      <w:r w:rsidRPr="00B81B95">
        <w:rPr>
          <w:b/>
          <w:bCs/>
        </w:rPr>
        <w:t>Excedentes.</w:t>
      </w:r>
      <w:r w:rsidRPr="00B81B95">
        <w:t xml:space="preserve"> Toda exportación de energía eléctrica realizada por un autogenerador, expresada en kWh</w:t>
      </w:r>
      <w:r w:rsidR="00877203" w:rsidRPr="00B81B95">
        <w:t>.</w:t>
      </w:r>
      <w:r w:rsidR="00802D94" w:rsidRPr="00B81B95">
        <w:t xml:space="preserve"> </w:t>
      </w:r>
    </w:p>
    <w:p w14:paraId="0355274E" w14:textId="0760BE05" w:rsidR="0099276E" w:rsidRPr="00B81B95" w:rsidRDefault="0099276E" w:rsidP="0099276E">
      <w:r w:rsidRPr="00B81B95">
        <w:rPr>
          <w:b/>
          <w:bCs/>
        </w:rPr>
        <w:t>Exportación de energía.</w:t>
      </w:r>
      <w:r w:rsidRPr="00B81B95">
        <w:t xml:space="preserve"> Parte o fracción de los excedentes entregados a la</w:t>
      </w:r>
      <w:r w:rsidR="00756382">
        <w:t>s</w:t>
      </w:r>
      <w:r w:rsidRPr="00B81B95">
        <w:t xml:space="preserve"> red</w:t>
      </w:r>
      <w:r w:rsidR="00756382">
        <w:t>es</w:t>
      </w:r>
      <w:r w:rsidRPr="00B81B95">
        <w:t xml:space="preserve"> </w:t>
      </w:r>
      <w:r w:rsidR="00756382">
        <w:t xml:space="preserve">del SIN </w:t>
      </w:r>
      <w:r w:rsidRPr="00B81B95">
        <w:t>por un autogenerador, expresada en kWh.</w:t>
      </w:r>
      <w:r w:rsidR="00FC6CE1" w:rsidRPr="00B81B95">
        <w:t xml:space="preserve"> </w:t>
      </w:r>
    </w:p>
    <w:p w14:paraId="74D19447" w14:textId="41B0D359" w:rsidR="0099276E" w:rsidRPr="00B81B95" w:rsidRDefault="0099276E" w:rsidP="0099276E">
      <w:r w:rsidRPr="00B81B95">
        <w:rPr>
          <w:b/>
          <w:bCs/>
        </w:rPr>
        <w:t>Fuentes No Convencionales de Energía Renovable</w:t>
      </w:r>
      <w:r w:rsidR="00756382">
        <w:rPr>
          <w:b/>
          <w:bCs/>
        </w:rPr>
        <w:t xml:space="preserve">, </w:t>
      </w:r>
      <w:r w:rsidRPr="00B81B95">
        <w:rPr>
          <w:b/>
          <w:bCs/>
        </w:rPr>
        <w:t>FNCER.</w:t>
      </w:r>
      <w:r w:rsidRPr="00B81B95">
        <w:t xml:space="preserve"> Son las fuentes de energía tales como la biomasa, los pequeños aprovechamientos hidroeléctricos, la eólica, la geotérmica, la solar y los mares, de acuerdo con la definición establecida en la Ley 1715 de 2014</w:t>
      </w:r>
      <w:r w:rsidR="00D972DB" w:rsidRPr="00B81B95">
        <w:t xml:space="preserve"> o aquella que la modifique o sustituya</w:t>
      </w:r>
      <w:r w:rsidRPr="00B81B95">
        <w:t>.</w:t>
      </w:r>
    </w:p>
    <w:p w14:paraId="273269CC" w14:textId="65C72744" w:rsidR="0099276E" w:rsidRPr="00B81B95" w:rsidRDefault="0099276E" w:rsidP="0099276E">
      <w:r w:rsidRPr="00B81B95">
        <w:rPr>
          <w:b/>
          <w:bCs/>
        </w:rPr>
        <w:t>Generador distribuido</w:t>
      </w:r>
      <w:r w:rsidR="00756382">
        <w:rPr>
          <w:b/>
          <w:bCs/>
        </w:rPr>
        <w:t xml:space="preserve">, </w:t>
      </w:r>
      <w:r w:rsidRPr="00B81B95">
        <w:rPr>
          <w:b/>
          <w:bCs/>
        </w:rPr>
        <w:t>GD.</w:t>
      </w:r>
      <w:r w:rsidRPr="00B81B95">
        <w:t xml:space="preserve"> Persona jurídica que genera energía eléctrica cerca de los centros de consumo, conectada al Sistema de Distribución Local (SDL), y con capacidad instalada o nominal de generación menor a 1MW. El GD siempre debe </w:t>
      </w:r>
      <w:r w:rsidR="00756382">
        <w:t>estar representado en el Mercado de Energía Mayorista por</w:t>
      </w:r>
      <w:r w:rsidR="00756382" w:rsidRPr="00B81B95">
        <w:t xml:space="preserve"> </w:t>
      </w:r>
      <w:r w:rsidRPr="00B81B95">
        <w:t>una Empresa de Servicios Públicos Domiciliarios</w:t>
      </w:r>
      <w:r w:rsidR="00756382">
        <w:t xml:space="preserve">, </w:t>
      </w:r>
      <w:r w:rsidRPr="00B81B95">
        <w:t>ESP.</w:t>
      </w:r>
    </w:p>
    <w:p w14:paraId="54118735" w14:textId="720963BC" w:rsidR="0099276E" w:rsidRPr="00B81B95" w:rsidRDefault="0099276E" w:rsidP="0099276E">
      <w:r w:rsidRPr="00B81B95">
        <w:rPr>
          <w:b/>
          <w:bCs/>
        </w:rPr>
        <w:t>Importación de energía.</w:t>
      </w:r>
      <w:r w:rsidRPr="00B81B95">
        <w:t xml:space="preserve"> Cantidad de energía eléctrica consumida de</w:t>
      </w:r>
      <w:r w:rsidR="00F36ABC">
        <w:t>sde</w:t>
      </w:r>
      <w:r w:rsidRPr="00B81B95">
        <w:t xml:space="preserve"> la</w:t>
      </w:r>
      <w:r w:rsidR="00F36ABC">
        <w:t>s</w:t>
      </w:r>
      <w:r w:rsidRPr="00B81B95">
        <w:t xml:space="preserve"> red</w:t>
      </w:r>
      <w:r w:rsidR="00F36ABC">
        <w:t>es</w:t>
      </w:r>
      <w:r w:rsidRPr="00B81B95">
        <w:t xml:space="preserve"> </w:t>
      </w:r>
      <w:r w:rsidR="00F36ABC">
        <w:t xml:space="preserve">del SIN </w:t>
      </w:r>
      <w:r w:rsidRPr="00B81B95">
        <w:t>por un autogenerador, expresada en kWh.</w:t>
      </w:r>
    </w:p>
    <w:p w14:paraId="342DFCE2" w14:textId="2430F2F1" w:rsidR="0099276E" w:rsidRPr="00B81B95" w:rsidRDefault="0099276E" w:rsidP="0099276E">
      <w:r w:rsidRPr="00B81B95">
        <w:rPr>
          <w:b/>
          <w:bCs/>
        </w:rPr>
        <w:t>Operador de Red de STR y SDL</w:t>
      </w:r>
      <w:r w:rsidR="00F36ABC">
        <w:rPr>
          <w:b/>
          <w:bCs/>
        </w:rPr>
        <w:t xml:space="preserve">, </w:t>
      </w:r>
      <w:r w:rsidRPr="00B81B95">
        <w:rPr>
          <w:b/>
          <w:bCs/>
        </w:rPr>
        <w:t>OR.</w:t>
      </w:r>
      <w:r w:rsidRPr="00B81B95">
        <w:t xml:space="preserve"> Persona encargada de la planeación de la expansión, las inversiones, la operación y el mantenimiento de todo o parte de un Sistema de Transmisión Regional</w:t>
      </w:r>
      <w:r w:rsidR="00F36ABC">
        <w:t xml:space="preserve">, </w:t>
      </w:r>
      <w:r w:rsidRPr="00B81B95">
        <w:t>STR</w:t>
      </w:r>
      <w:r w:rsidR="00F36ABC">
        <w:t>,</w:t>
      </w:r>
      <w:r w:rsidRPr="00B81B95">
        <w:t xml:space="preserve"> o </w:t>
      </w:r>
      <w:r w:rsidR="00F36ABC">
        <w:t xml:space="preserve">de un </w:t>
      </w:r>
      <w:r w:rsidRPr="00B81B95">
        <w:t>Sistema de Distribución Local</w:t>
      </w:r>
      <w:r w:rsidR="00F36ABC">
        <w:t xml:space="preserve">, </w:t>
      </w:r>
      <w:r w:rsidRPr="00B81B95">
        <w:t>SDL, incluidas sus conexiones al Sistema de Transmisión Nacional</w:t>
      </w:r>
      <w:r w:rsidR="00F36ABC">
        <w:t xml:space="preserve">, </w:t>
      </w:r>
      <w:r w:rsidRPr="00B81B95">
        <w:t>STN. Los activos pueden ser de su propiedad o de terceros. Para todos los propósitos, son las empresas que tienen Cargos por Uso de los STR o SDL aprobados por la CREG. El OR siempre debe ser una Empresa de Servicios Públicos Domiciliarios</w:t>
      </w:r>
      <w:r w:rsidR="00F36ABC">
        <w:t xml:space="preserve">, </w:t>
      </w:r>
      <w:r w:rsidRPr="00B81B95">
        <w:t>ESP. La unidad mínima de un SDL para que un OR solicite Cargos de Uso corresponde a un Municipio.</w:t>
      </w:r>
    </w:p>
    <w:p w14:paraId="56300C1D" w14:textId="5204408D" w:rsidR="0099276E" w:rsidRPr="00B81B95" w:rsidRDefault="0099276E" w:rsidP="0099276E">
      <w:pPr>
        <w:rPr>
          <w:rFonts w:eastAsia="Bookman Old Style" w:cs="Bookman Old Style"/>
        </w:rPr>
      </w:pPr>
      <w:r w:rsidRPr="00B81B95">
        <w:rPr>
          <w:b/>
          <w:bCs/>
        </w:rPr>
        <w:t>Potencia máxima declarada.</w:t>
      </w:r>
      <w:r w:rsidR="009E6517" w:rsidRPr="00B81B95">
        <w:t xml:space="preserve"> </w:t>
      </w:r>
      <w:r w:rsidR="007020D8" w:rsidRPr="00B81B95">
        <w:t>Corresponde al valor de Ca</w:t>
      </w:r>
      <w:r w:rsidRPr="00B81B95">
        <w:t xml:space="preserve">pacidad </w:t>
      </w:r>
      <w:r w:rsidR="007020D8" w:rsidRPr="00B81B95">
        <w:t>Efectiva Neta</w:t>
      </w:r>
      <w:r w:rsidR="00F36ABC">
        <w:t xml:space="preserve">, </w:t>
      </w:r>
      <w:r w:rsidR="007020D8" w:rsidRPr="00B81B95">
        <w:t>CEN</w:t>
      </w:r>
      <w:r w:rsidR="00F36ABC">
        <w:t>,</w:t>
      </w:r>
      <w:r w:rsidR="007020D8" w:rsidRPr="00B81B95">
        <w:t xml:space="preserve"> </w:t>
      </w:r>
      <w:r w:rsidR="00E37FFC" w:rsidRPr="00B81B95">
        <w:t>de</w:t>
      </w:r>
      <w:r w:rsidRPr="00B81B95">
        <w:t xml:space="preserve"> un </w:t>
      </w:r>
      <w:r w:rsidR="00FC3BD0" w:rsidRPr="00B81B95">
        <w:t>GD</w:t>
      </w:r>
      <w:r w:rsidRPr="00B81B95">
        <w:t xml:space="preserve"> o un </w:t>
      </w:r>
      <w:r w:rsidR="00FC3BD0" w:rsidRPr="00B81B95">
        <w:t>AGPE</w:t>
      </w:r>
      <w:r w:rsidR="00F36ABC">
        <w:t>,</w:t>
      </w:r>
      <w:r w:rsidR="00521350" w:rsidRPr="00B81B95">
        <w:t xml:space="preserve"> y que </w:t>
      </w:r>
      <w:r w:rsidR="00F74624" w:rsidRPr="00B81B95">
        <w:t xml:space="preserve">es </w:t>
      </w:r>
      <w:r w:rsidR="00521350" w:rsidRPr="00B81B95">
        <w:t>declara</w:t>
      </w:r>
      <w:r w:rsidR="00F74624" w:rsidRPr="00B81B95">
        <w:t>do por</w:t>
      </w:r>
      <w:r w:rsidRPr="00B81B95">
        <w:t xml:space="preserve"> </w:t>
      </w:r>
      <w:r w:rsidRPr="00B81B95">
        <w:rPr>
          <w:rFonts w:eastAsia="Bookman Old Style" w:cs="Bookman Old Style"/>
        </w:rPr>
        <w:t xml:space="preserve">el </w:t>
      </w:r>
      <w:r w:rsidR="009B1EC4">
        <w:rPr>
          <w:rFonts w:eastAsia="Bookman Old Style" w:cs="Bookman Old Style"/>
        </w:rPr>
        <w:t>usuario,</w:t>
      </w:r>
      <w:r w:rsidR="009B1EC4" w:rsidRPr="00B81B95">
        <w:rPr>
          <w:rFonts w:eastAsia="Bookman Old Style" w:cs="Bookman Old Style"/>
        </w:rPr>
        <w:t xml:space="preserve"> </w:t>
      </w:r>
      <w:r w:rsidR="00521350" w:rsidRPr="00B81B95">
        <w:rPr>
          <w:rFonts w:eastAsia="Bookman Old Style" w:cs="Bookman Old Style"/>
        </w:rPr>
        <w:t xml:space="preserve">o el </w:t>
      </w:r>
      <w:r w:rsidR="009B1EC4">
        <w:rPr>
          <w:rFonts w:eastAsia="Bookman Old Style" w:cs="Bookman Old Style"/>
        </w:rPr>
        <w:t>agente</w:t>
      </w:r>
      <w:r w:rsidR="009B1EC4" w:rsidRPr="00B81B95">
        <w:rPr>
          <w:rFonts w:eastAsia="Bookman Old Style" w:cs="Bookman Old Style"/>
        </w:rPr>
        <w:t xml:space="preserve"> </w:t>
      </w:r>
      <w:r w:rsidRPr="00B81B95">
        <w:rPr>
          <w:rFonts w:eastAsia="Bookman Old Style" w:cs="Bookman Old Style"/>
        </w:rPr>
        <w:t>que lo representa</w:t>
      </w:r>
      <w:r w:rsidRPr="00B81B95">
        <w:t xml:space="preserve"> </w:t>
      </w:r>
      <w:r w:rsidR="00521350" w:rsidRPr="00B81B95">
        <w:t>ante el</w:t>
      </w:r>
      <w:r w:rsidRPr="00B81B95">
        <w:t xml:space="preserve"> CND </w:t>
      </w:r>
      <w:r w:rsidR="00F36ABC">
        <w:t>o el</w:t>
      </w:r>
      <w:r w:rsidRPr="00B81B95">
        <w:t xml:space="preserve"> OR</w:t>
      </w:r>
      <w:r w:rsidR="00FC3BD0" w:rsidRPr="00B81B95">
        <w:t>,</w:t>
      </w:r>
      <w:r w:rsidRPr="00B81B95">
        <w:t xml:space="preserve"> en el momento del registro de la frontera de </w:t>
      </w:r>
      <w:r w:rsidRPr="00B81B95">
        <w:lastRenderedPageBreak/>
        <w:t>generación o durante el procedimiento de conexión</w:t>
      </w:r>
      <w:r w:rsidR="00A30F4C" w:rsidRPr="00B81B95">
        <w:t>. Valor</w:t>
      </w:r>
      <w:r w:rsidRPr="00B81B95">
        <w:t xml:space="preserve"> expresado en MW y con una precisión de cuatro decimales. Este valor será la máxima capacidad que se puede entregar a la red en la frontera de generación</w:t>
      </w:r>
      <w:r w:rsidRPr="00B81B95">
        <w:rPr>
          <w:rFonts w:eastAsia="Bookman Old Style" w:cs="Bookman Old Style"/>
        </w:rPr>
        <w:t xml:space="preserve"> del </w:t>
      </w:r>
      <w:r w:rsidR="002B34A7" w:rsidRPr="00B81B95">
        <w:rPr>
          <w:rFonts w:eastAsia="Bookman Old Style" w:cs="Bookman Old Style"/>
        </w:rPr>
        <w:t>GD</w:t>
      </w:r>
      <w:r w:rsidRPr="00B81B95">
        <w:rPr>
          <w:rFonts w:eastAsia="Bookman Old Style" w:cs="Bookman Old Style"/>
        </w:rPr>
        <w:t xml:space="preserve"> o </w:t>
      </w:r>
      <w:r w:rsidR="002B34A7" w:rsidRPr="00B81B95">
        <w:rPr>
          <w:rFonts w:eastAsia="Bookman Old Style" w:cs="Bookman Old Style"/>
        </w:rPr>
        <w:t>AGPE</w:t>
      </w:r>
      <w:r w:rsidR="00A30F4C" w:rsidRPr="00B81B95">
        <w:rPr>
          <w:rFonts w:eastAsia="Bookman Old Style" w:cs="Bookman Old Style"/>
        </w:rPr>
        <w:t>. E</w:t>
      </w:r>
      <w:r w:rsidRPr="00B81B95">
        <w:rPr>
          <w:rFonts w:eastAsia="Bookman Old Style" w:cs="Bookman Old Style"/>
        </w:rPr>
        <w:t>n todo caso, será igual o inferior a la potencia establecida en el contrato de conexión, en caso de que aplique.</w:t>
      </w:r>
    </w:p>
    <w:p w14:paraId="4EF3E441" w14:textId="62AD5BF6" w:rsidR="0099276E" w:rsidRPr="00B81B95" w:rsidRDefault="0099276E" w:rsidP="0099276E">
      <w:r w:rsidRPr="00B81B95">
        <w:rPr>
          <w:b/>
          <w:bCs/>
        </w:rPr>
        <w:t>Servicio de Sistema.</w:t>
      </w:r>
      <w:r w:rsidRPr="00B81B95">
        <w:t xml:space="preserve"> Conjunto de actividades necesarias para permitir la exportación de energía eléctrica.</w:t>
      </w:r>
    </w:p>
    <w:p w14:paraId="7D886920" w14:textId="496DCFED" w:rsidR="0099276E" w:rsidRPr="00B81B95" w:rsidRDefault="0099276E" w:rsidP="0099276E">
      <w:r w:rsidRPr="00B81B95">
        <w:rPr>
          <w:b/>
          <w:bCs/>
        </w:rPr>
        <w:t>Sistema de Distribución Local</w:t>
      </w:r>
      <w:r w:rsidR="00D446F7">
        <w:rPr>
          <w:b/>
          <w:bCs/>
        </w:rPr>
        <w:t xml:space="preserve">, </w:t>
      </w:r>
      <w:r w:rsidRPr="00B81B95">
        <w:rPr>
          <w:b/>
          <w:bCs/>
        </w:rPr>
        <w:t>SDL.</w:t>
      </w:r>
      <w:r w:rsidRPr="00B81B95">
        <w:t xml:space="preserve"> Sistema de transporte de energía eléctrica compuesto por el conjunto de líneas y subestaciones, con sus equipos asociados, que operan a los niveles de tensión 3, 2 y 1 dedicados a la prestación del servicio en un Mercado de Comercialización.</w:t>
      </w:r>
    </w:p>
    <w:p w14:paraId="7535F6D2" w14:textId="77777777" w:rsidR="0099276E" w:rsidRPr="00B81B95" w:rsidRDefault="0099276E" w:rsidP="0099276E">
      <w:r w:rsidRPr="00B81B95">
        <w:rPr>
          <w:b/>
          <w:bCs/>
        </w:rPr>
        <w:t>Sistemas de suministro de energía de emergencia.</w:t>
      </w:r>
      <w:r w:rsidRPr="00B81B95">
        <w:t xml:space="preserve"> Son aquellas plantas, unidades de generación o sistemas de almacenamiento de energía que utilizan los usuarios para atender parcial o totalmente su consumo en casos de interrupción del servicio público de energía eléctrica, y tienen un sistema de transferencia manual o automático de energía, o algún sistema que garantiza la no inyección de energía eléctrica a la red.</w:t>
      </w:r>
    </w:p>
    <w:p w14:paraId="324ABC6B" w14:textId="52A1041C" w:rsidR="0099276E" w:rsidRPr="00B81B95" w:rsidRDefault="0099276E" w:rsidP="0099276E">
      <w:r w:rsidRPr="00B81B95">
        <w:rPr>
          <w:b/>
          <w:bCs/>
        </w:rPr>
        <w:t>Sistema de Transmisión Regional</w:t>
      </w:r>
      <w:r w:rsidR="004F6809">
        <w:rPr>
          <w:b/>
          <w:bCs/>
        </w:rPr>
        <w:t xml:space="preserve">, </w:t>
      </w:r>
      <w:r w:rsidRPr="00B81B95">
        <w:rPr>
          <w:b/>
          <w:bCs/>
        </w:rPr>
        <w:t>STR.</w:t>
      </w:r>
      <w:r w:rsidRPr="00B81B95">
        <w:t xml:space="preserve"> Sistema de transporte de energía eléctrica compuesto por los Activos de Conexión del OR al STN y el conjunto de líneas, equipos y subestaciones, con sus equipos asociados, que operan en el nivel de tensión 4. Los STR pueden estar conformados por los activos de uno o más OR.</w:t>
      </w:r>
    </w:p>
    <w:p w14:paraId="782B1E86" w14:textId="36524EA6" w:rsidR="0099276E" w:rsidRPr="00B81B95" w:rsidRDefault="0099276E" w:rsidP="006924D2">
      <w:pPr>
        <w:pStyle w:val="ARTICULOS"/>
        <w:numPr>
          <w:ilvl w:val="0"/>
          <w:numId w:val="0"/>
        </w:numPr>
      </w:pPr>
      <w:r w:rsidRPr="00B81B95">
        <w:rPr>
          <w:b/>
        </w:rPr>
        <w:t>Sistema de Transmisión Nacional</w:t>
      </w:r>
      <w:r w:rsidR="004F6809">
        <w:rPr>
          <w:b/>
        </w:rPr>
        <w:t xml:space="preserve">, </w:t>
      </w:r>
      <w:r w:rsidRPr="00B81B95">
        <w:rPr>
          <w:b/>
        </w:rPr>
        <w:t>STN.</w:t>
      </w:r>
      <w:r w:rsidRPr="00B81B95">
        <w:t xml:space="preserve"> Es el sistema interconectado de transmisión de energía eléctrica compuesto por el conjunto de líneas, equipos de compensación y subestaciones que operan a tensiones iguales o superiores a 220 kV, los transformadores con este nivel de tensión en el lado de baja y los correspondientes módulos de conexión.</w:t>
      </w:r>
    </w:p>
    <w:p w14:paraId="293EE9BA" w14:textId="33485CC9" w:rsidR="0099276E" w:rsidRDefault="0099276E" w:rsidP="0099276E">
      <w:r w:rsidRPr="00B81B95">
        <w:rPr>
          <w:b/>
          <w:bCs/>
        </w:rPr>
        <w:t>Transmisor Nacional</w:t>
      </w:r>
      <w:r w:rsidR="004F6809">
        <w:rPr>
          <w:b/>
          <w:bCs/>
        </w:rPr>
        <w:t xml:space="preserve">, </w:t>
      </w:r>
      <w:r w:rsidRPr="00B81B95">
        <w:rPr>
          <w:b/>
          <w:bCs/>
        </w:rPr>
        <w:t>TN.</w:t>
      </w:r>
      <w:r w:rsidRPr="00B81B95">
        <w:t xml:space="preserve"> Persona jurídica que realiza la actividad de Transmisión de Energía Eléctrica en el STN</w:t>
      </w:r>
      <w:r w:rsidR="004F6809">
        <w:t>,</w:t>
      </w:r>
      <w:r w:rsidRPr="00B81B95">
        <w:t xml:space="preserve"> o que ha constituido una empresa cuyo objeto es el desarrollo de dichas actividades. Para todos los propósitos, son las empresas que tienen aprobado por la CREG un inventario de activos del STN o un Ingreso Esperado. El TN siempre debe ser una Empresa de Servicios Públicos Domiciliarios</w:t>
      </w:r>
      <w:r w:rsidR="004F6809">
        <w:t xml:space="preserve">, </w:t>
      </w:r>
      <w:r w:rsidRPr="00B81B95">
        <w:t>ESP.</w:t>
      </w:r>
    </w:p>
    <w:p w14:paraId="59FBDA09" w14:textId="77777777" w:rsidR="004F6809" w:rsidRPr="00B81B95" w:rsidRDefault="004F6809" w:rsidP="0099276E"/>
    <w:p w14:paraId="60B50BFF" w14:textId="77777777" w:rsidR="0099276E" w:rsidRPr="00B81B95" w:rsidRDefault="0099276E" w:rsidP="0099276E">
      <w:pPr>
        <w:jc w:val="center"/>
        <w:rPr>
          <w:b/>
          <w:bCs/>
        </w:rPr>
      </w:pPr>
      <w:r w:rsidRPr="00B81B95">
        <w:rPr>
          <w:b/>
          <w:bCs/>
        </w:rPr>
        <w:t>CAPITULO II</w:t>
      </w:r>
    </w:p>
    <w:p w14:paraId="1C9A1BD7" w14:textId="77777777" w:rsidR="0099276E" w:rsidRPr="00B81B95" w:rsidRDefault="0099276E" w:rsidP="0099276E">
      <w:pPr>
        <w:jc w:val="center"/>
      </w:pPr>
      <w:r w:rsidRPr="00B81B95">
        <w:rPr>
          <w:b/>
          <w:bCs/>
        </w:rPr>
        <w:t>INTEGRACIÓN A LA RED DE LA AUTOGENERACIÓN Y LA GENERACIÓN DISTRIBUIDA</w:t>
      </w:r>
    </w:p>
    <w:p w14:paraId="5F2AD7A7" w14:textId="6F81FD8F" w:rsidR="0099276E" w:rsidRPr="00B81B95" w:rsidRDefault="0099276E" w:rsidP="00D166F3">
      <w:pPr>
        <w:pStyle w:val="Artculo"/>
        <w:numPr>
          <w:ilvl w:val="0"/>
          <w:numId w:val="8"/>
        </w:numPr>
        <w:tabs>
          <w:tab w:val="clear" w:pos="1701"/>
        </w:tabs>
        <w:ind w:left="0"/>
        <w:rPr>
          <w:b w:val="0"/>
        </w:rPr>
      </w:pPr>
      <w:bookmarkStart w:id="16" w:name="_Ref60082504"/>
      <w:r w:rsidRPr="00B81B95">
        <w:t>Integración de la generación distribuida y autogeneración de pequeña escala al SIN</w:t>
      </w:r>
      <w:r w:rsidRPr="00B81B95">
        <w:rPr>
          <w:b w:val="0"/>
        </w:rPr>
        <w:t>. Cuando la cantidad de energía anual exportada por los GD y AGPE supere el 4% de la demanda comercial del año anterior</w:t>
      </w:r>
      <w:r w:rsidR="00546FAE" w:rsidRPr="00B81B95">
        <w:rPr>
          <w:b w:val="0"/>
        </w:rPr>
        <w:t xml:space="preserve"> de alguno de los OR </w:t>
      </w:r>
      <w:r w:rsidR="00221513" w:rsidRPr="00B81B95">
        <w:rPr>
          <w:b w:val="0"/>
        </w:rPr>
        <w:t>que integran el SIN</w:t>
      </w:r>
      <w:r w:rsidRPr="00B81B95">
        <w:rPr>
          <w:b w:val="0"/>
        </w:rPr>
        <w:t xml:space="preserve">, la CREG revisará y podrá modificar las condiciones </w:t>
      </w:r>
      <w:r w:rsidRPr="00B81B95">
        <w:rPr>
          <w:b w:val="0"/>
        </w:rPr>
        <w:lastRenderedPageBreak/>
        <w:t>de conexión y remuneración de las exportaciones de energía que se establecen en esta resolución.</w:t>
      </w:r>
      <w:bookmarkEnd w:id="16"/>
      <w:r w:rsidRPr="00B81B95">
        <w:rPr>
          <w:b w:val="0"/>
        </w:rPr>
        <w:t xml:space="preserve"> </w:t>
      </w:r>
    </w:p>
    <w:p w14:paraId="09A005A0" w14:textId="1CA4C21E" w:rsidR="0099276E" w:rsidRPr="00B81B95" w:rsidRDefault="0099276E" w:rsidP="0099276E">
      <w:pPr>
        <w:pStyle w:val="Artculo"/>
        <w:numPr>
          <w:ilvl w:val="0"/>
          <w:numId w:val="0"/>
        </w:numPr>
        <w:rPr>
          <w:b w:val="0"/>
          <w:bCs/>
        </w:rPr>
      </w:pPr>
      <w:r w:rsidRPr="00B81B95">
        <w:rPr>
          <w:b w:val="0"/>
          <w:bCs/>
        </w:rPr>
        <w:t>Con el fin de hacer seguimiento a la integración de la autogeneración y la generación distribuida, el OR deberá reportar a la Comisión</w:t>
      </w:r>
      <w:r w:rsidR="00D96804">
        <w:rPr>
          <w:b w:val="0"/>
          <w:bCs/>
        </w:rPr>
        <w:t>,</w:t>
      </w:r>
      <w:r w:rsidRPr="00B81B95">
        <w:rPr>
          <w:b w:val="0"/>
          <w:bCs/>
        </w:rPr>
        <w:t xml:space="preserve"> semestralmente, en los primeros diez (10) días de los meses de enero y julio de cada año, la siguiente información, conforme al formato establecido en el </w:t>
      </w:r>
      <w:r w:rsidRPr="00B81B95">
        <w:rPr>
          <w:b w:val="0"/>
        </w:rPr>
        <w:t xml:space="preserve">Anexo </w:t>
      </w:r>
      <w:r w:rsidR="00FD0958" w:rsidRPr="00B81B95">
        <w:rPr>
          <w:b w:val="0"/>
        </w:rPr>
        <w:t>2</w:t>
      </w:r>
      <w:r w:rsidRPr="00B81B95">
        <w:rPr>
          <w:b w:val="0"/>
          <w:bCs/>
        </w:rPr>
        <w:t>:</w:t>
      </w:r>
    </w:p>
    <w:p w14:paraId="5B048A70" w14:textId="77777777" w:rsidR="0099276E" w:rsidRPr="00B81B95" w:rsidRDefault="0099276E" w:rsidP="00D166F3">
      <w:pPr>
        <w:pStyle w:val="Prrafodelista"/>
        <w:numPr>
          <w:ilvl w:val="0"/>
          <w:numId w:val="31"/>
        </w:numPr>
      </w:pPr>
      <w:r w:rsidRPr="00B81B95">
        <w:t>Sumatoria de la capacidad nominal.</w:t>
      </w:r>
    </w:p>
    <w:p w14:paraId="583FD72F" w14:textId="77777777" w:rsidR="0099276E" w:rsidRPr="00B81B95" w:rsidRDefault="0099276E" w:rsidP="00D166F3">
      <w:pPr>
        <w:pStyle w:val="Artculo"/>
        <w:numPr>
          <w:ilvl w:val="0"/>
          <w:numId w:val="31"/>
        </w:numPr>
        <w:tabs>
          <w:tab w:val="clear" w:pos="1701"/>
        </w:tabs>
        <w:rPr>
          <w:b w:val="0"/>
        </w:rPr>
      </w:pPr>
      <w:r w:rsidRPr="00B81B95">
        <w:rPr>
          <w:b w:val="0"/>
        </w:rPr>
        <w:t>Sumatoria de potencia instalada en punto de conexión.</w:t>
      </w:r>
    </w:p>
    <w:p w14:paraId="242F0084" w14:textId="77777777" w:rsidR="0099276E" w:rsidRPr="00B81B95" w:rsidRDefault="0099276E" w:rsidP="00D166F3">
      <w:pPr>
        <w:pStyle w:val="Artculo"/>
        <w:numPr>
          <w:ilvl w:val="0"/>
          <w:numId w:val="31"/>
        </w:numPr>
        <w:tabs>
          <w:tab w:val="clear" w:pos="1701"/>
        </w:tabs>
        <w:rPr>
          <w:b w:val="0"/>
          <w:bCs/>
        </w:rPr>
      </w:pPr>
      <w:r w:rsidRPr="00B81B95">
        <w:rPr>
          <w:b w:val="0"/>
        </w:rPr>
        <w:t>Conteo de proyectos</w:t>
      </w:r>
      <w:r w:rsidRPr="00B81B95">
        <w:rPr>
          <w:b w:val="0"/>
          <w:bCs/>
        </w:rPr>
        <w:t>.</w:t>
      </w:r>
    </w:p>
    <w:p w14:paraId="3A3384A5" w14:textId="77B7AA6C" w:rsidR="0099276E" w:rsidRPr="00B81B95" w:rsidRDefault="0099276E" w:rsidP="00F11662">
      <w:pPr>
        <w:pStyle w:val="Artculo"/>
        <w:numPr>
          <w:ilvl w:val="0"/>
          <w:numId w:val="0"/>
        </w:numPr>
        <w:rPr>
          <w:b w:val="0"/>
          <w:bCs/>
        </w:rPr>
      </w:pPr>
      <w:r w:rsidRPr="00B81B95">
        <w:rPr>
          <w:b w:val="0"/>
          <w:bCs/>
        </w:rPr>
        <w:t xml:space="preserve">Así mismo, el ASIC deberá </w:t>
      </w:r>
      <w:r w:rsidR="000B66DA" w:rsidRPr="00B81B95">
        <w:rPr>
          <w:b w:val="0"/>
          <w:bCs/>
        </w:rPr>
        <w:t xml:space="preserve">suministrar </w:t>
      </w:r>
      <w:r w:rsidRPr="00B81B95">
        <w:rPr>
          <w:b w:val="0"/>
          <w:bCs/>
        </w:rPr>
        <w:t>a la Comisión, semestralmente</w:t>
      </w:r>
      <w:r w:rsidR="00D96804">
        <w:rPr>
          <w:b w:val="0"/>
          <w:bCs/>
        </w:rPr>
        <w:t>,</w:t>
      </w:r>
      <w:r w:rsidRPr="00B81B95">
        <w:rPr>
          <w:b w:val="0"/>
          <w:bCs/>
        </w:rPr>
        <w:t xml:space="preserve"> en los meses de enero y julio de cada año, el reporte de la energía inyectada a la red por usuarios AGPE y GD, de forma agregada</w:t>
      </w:r>
      <w:r w:rsidR="00F11662" w:rsidRPr="00B81B95">
        <w:rPr>
          <w:b w:val="0"/>
          <w:bCs/>
        </w:rPr>
        <w:t>,</w:t>
      </w:r>
      <w:r w:rsidRPr="00B81B95">
        <w:rPr>
          <w:b w:val="0"/>
          <w:bCs/>
        </w:rPr>
        <w:t xml:space="preserve"> con detalle horario y mensual, y por departamento</w:t>
      </w:r>
      <w:r w:rsidR="00C72B8A" w:rsidRPr="00B81B95">
        <w:rPr>
          <w:b w:val="0"/>
          <w:bCs/>
        </w:rPr>
        <w:t xml:space="preserve"> y por OR</w:t>
      </w:r>
      <w:r w:rsidRPr="00B81B95">
        <w:rPr>
          <w:b w:val="0"/>
          <w:bCs/>
        </w:rPr>
        <w:t>. El reporte deberá contener solamente la información del semestre anterior a la fecha en la que se haga el reporte.</w:t>
      </w:r>
    </w:p>
    <w:p w14:paraId="65748CB9" w14:textId="7570A806" w:rsidR="0099276E" w:rsidRPr="00B81B95" w:rsidRDefault="0099276E" w:rsidP="00D166F3">
      <w:pPr>
        <w:pStyle w:val="Artculo"/>
        <w:numPr>
          <w:ilvl w:val="0"/>
          <w:numId w:val="8"/>
        </w:numPr>
        <w:tabs>
          <w:tab w:val="clear" w:pos="1701"/>
        </w:tabs>
        <w:ind w:left="0"/>
        <w:rPr>
          <w:b w:val="0"/>
        </w:rPr>
      </w:pPr>
      <w:bookmarkStart w:id="17" w:name="_Ref33730278"/>
      <w:r w:rsidRPr="00B81B95">
        <w:t xml:space="preserve">Estándares técnicos de disponibilidad del sistema en el nivel de tensión 1. </w:t>
      </w:r>
      <w:r w:rsidRPr="00B81B95">
        <w:rPr>
          <w:b w:val="0"/>
        </w:rPr>
        <w:t>Con anterioridad a efectuar una solicitud de conexión de un GD o un AGPE a un SDL en el nivel de tensión 1, el solicitante deberá verificar, en la página web del OR, que la red a la cual desea conectarse tenga disponibilidad para ello y cumpla con los siguientes parámetros:</w:t>
      </w:r>
      <w:bookmarkEnd w:id="17"/>
    </w:p>
    <w:p w14:paraId="43478CCB" w14:textId="6E2FC5DC" w:rsidR="0099276E" w:rsidRPr="00B81B95" w:rsidRDefault="0099276E" w:rsidP="00D232A9">
      <w:pPr>
        <w:pStyle w:val="Prrafodelista"/>
        <w:numPr>
          <w:ilvl w:val="0"/>
          <w:numId w:val="13"/>
        </w:numPr>
        <w:ind w:left="567" w:hanging="567"/>
      </w:pPr>
      <w:r w:rsidRPr="00B81B95">
        <w:t xml:space="preserve">La sumatoria de la potencia máxima declarada de los GD o AGPE que entregan energía a la red debe ser igual o menor al 50% de la capacidad nominal del circuito, transformador o subestación donde se solicita el punto de conexión. La capacidad nominal de una red está determinada por la capacidad del transformador. Cuando la capacidad nominal esté en unidades de </w:t>
      </w:r>
      <w:r w:rsidR="00952692" w:rsidRPr="00B81B95">
        <w:t>k</w:t>
      </w:r>
      <w:r w:rsidRPr="00B81B95">
        <w:t xml:space="preserve">VA o MVA, se asume un factor de potencia igual a 1. </w:t>
      </w:r>
    </w:p>
    <w:p w14:paraId="2AF11DB1" w14:textId="16B131C6" w:rsidR="0099276E" w:rsidRPr="00B81B95" w:rsidRDefault="0099276E" w:rsidP="00D232A9">
      <w:pPr>
        <w:pStyle w:val="Prrafodelista"/>
        <w:numPr>
          <w:ilvl w:val="0"/>
          <w:numId w:val="13"/>
        </w:numPr>
        <w:ind w:left="567" w:hanging="567"/>
      </w:pPr>
      <w:r w:rsidRPr="00B81B95">
        <w:t xml:space="preserve">La cantidad de energía en una hora que pueden entregar los GD o los AGPE que entregan energía a la red, cuyo sistema de producción de energía sea distinto al compuesto por un sistema fotovoltaico sin capacidad de almacenamiento, conectados al mismo circuito o transformador del nivel de tensión 1, no debe superar el 50% del promedio anual de las horas de mínima demanda diaria de energía registradas para el año anterior al de solicitud de conexión. </w:t>
      </w:r>
    </w:p>
    <w:p w14:paraId="26CF2391" w14:textId="7A1C52F3" w:rsidR="00F169E4" w:rsidRPr="00B81B95" w:rsidRDefault="00F169E4" w:rsidP="00D232A9">
      <w:pPr>
        <w:pStyle w:val="Prrafodelista"/>
        <w:ind w:left="567"/>
      </w:pPr>
      <w:r w:rsidRPr="00B81B95">
        <w:t xml:space="preserve">La cantidad de energía que un GD o un AGPE puede entregar a la red en una hora, se asume como el valor de la potencia máxima declarada </w:t>
      </w:r>
      <w:r w:rsidR="00D96804">
        <w:t>durante el período de una</w:t>
      </w:r>
      <w:r w:rsidRPr="00B81B95">
        <w:t xml:space="preserve"> hora.</w:t>
      </w:r>
    </w:p>
    <w:p w14:paraId="7F0CCFE3" w14:textId="77423E21" w:rsidR="0099276E" w:rsidRPr="00B81B95" w:rsidRDefault="0099276E" w:rsidP="00D232A9">
      <w:pPr>
        <w:pStyle w:val="Prrafodelista"/>
        <w:numPr>
          <w:ilvl w:val="0"/>
          <w:numId w:val="13"/>
        </w:numPr>
        <w:ind w:left="567" w:hanging="567"/>
      </w:pPr>
      <w:r w:rsidRPr="00B81B95">
        <w:t>La cantidad de energía en una hora que pueden entregar los GD o los AGPE que entregan energía a la red, cuyo sistema de producción de energía sea el compuesto por un sistema fotovoltaico sin capacidad de almacenamiento, conectados al mismo circuito o transformador del nivel de tensión 1, no debe superar el 50% del promedio anual de las horas de mínima demanda diaria de energía registradas para el año anterior al de solicitud de conexión en la franja horaria comprendida entre 6 a</w:t>
      </w:r>
      <w:r w:rsidR="00D96804">
        <w:t>.</w:t>
      </w:r>
      <w:r w:rsidRPr="00B81B95">
        <w:t>m</w:t>
      </w:r>
      <w:r w:rsidR="00D96804">
        <w:t>.</w:t>
      </w:r>
      <w:r w:rsidRPr="00B81B95">
        <w:t xml:space="preserve"> y 6 p</w:t>
      </w:r>
      <w:r w:rsidR="00D96804">
        <w:t>.</w:t>
      </w:r>
      <w:r w:rsidRPr="00B81B95">
        <w:t>m.</w:t>
      </w:r>
    </w:p>
    <w:p w14:paraId="0EFACF49" w14:textId="2BA71C81" w:rsidR="00F169E4" w:rsidRPr="00B81B95" w:rsidRDefault="00F169E4" w:rsidP="00D232A9">
      <w:pPr>
        <w:pStyle w:val="Prrafodelista"/>
        <w:ind w:left="567"/>
      </w:pPr>
      <w:r w:rsidRPr="00B81B95">
        <w:lastRenderedPageBreak/>
        <w:t xml:space="preserve">La cantidad de energía que un GD o un AGPE puede entregar a la red en una hora, se asume como el valor de la potencia máxima declarada </w:t>
      </w:r>
      <w:r w:rsidR="00D96804">
        <w:t>durante el período de una</w:t>
      </w:r>
      <w:r w:rsidRPr="00B81B95">
        <w:t xml:space="preserve"> hora.</w:t>
      </w:r>
    </w:p>
    <w:p w14:paraId="29902756" w14:textId="04FEE0F4" w:rsidR="0099276E" w:rsidRPr="00B81B95" w:rsidRDefault="0099276E" w:rsidP="0099276E">
      <w:r w:rsidRPr="00B81B95">
        <w:t>En caso de que en el punto de conexión deseado no se cumpla alguno de los parámetros, se deberá seguir el proceso de conexión descrito en el</w:t>
      </w:r>
      <w:r w:rsidR="00383CAE" w:rsidRPr="00B81B95">
        <w:t xml:space="preserve"> </w:t>
      </w:r>
      <w:r w:rsidR="00383CAE" w:rsidRPr="00B81B95">
        <w:fldChar w:fldCharType="begin"/>
      </w:r>
      <w:r w:rsidR="00383CAE" w:rsidRPr="00B81B95">
        <w:instrText xml:space="preserve"> REF _Ref59894359 \r \h </w:instrText>
      </w:r>
      <w:r w:rsidR="00B81B95">
        <w:instrText xml:space="preserve"> \* MERGEFORMAT </w:instrText>
      </w:r>
      <w:r w:rsidR="00383CAE" w:rsidRPr="00B81B95">
        <w:fldChar w:fldCharType="separate"/>
      </w:r>
      <w:r w:rsidR="005713B0">
        <w:t>Artículo 15</w:t>
      </w:r>
      <w:r w:rsidR="00383CAE" w:rsidRPr="00B81B95">
        <w:fldChar w:fldCharType="end"/>
      </w:r>
      <w:r w:rsidR="00383CAE" w:rsidRPr="00B81B95">
        <w:t xml:space="preserve"> de esta Resolución</w:t>
      </w:r>
      <w:r w:rsidRPr="00B81B95">
        <w:t>.</w:t>
      </w:r>
    </w:p>
    <w:p w14:paraId="1A41C910" w14:textId="44FD4DD1" w:rsidR="0099276E" w:rsidRPr="00B81B95" w:rsidRDefault="0099276E" w:rsidP="0099276E">
      <w:r w:rsidRPr="00B81B95">
        <w:rPr>
          <w:b/>
          <w:bCs/>
        </w:rPr>
        <w:t>Parágrafo 1.</w:t>
      </w:r>
      <w:r w:rsidRPr="00B81B95">
        <w:t xml:space="preserve"> Los AGPE</w:t>
      </w:r>
      <w:r w:rsidR="00D96804">
        <w:t xml:space="preserve"> </w:t>
      </w:r>
      <w:r w:rsidRPr="00B81B95">
        <w:t xml:space="preserve">que no entregan excedentes de energía a la red no serán sujetos de la aplicación de los límites de que trata este artículo. </w:t>
      </w:r>
    </w:p>
    <w:p w14:paraId="68CB34D7" w14:textId="5A56CDB8" w:rsidR="0099276E" w:rsidRPr="00B81B95" w:rsidRDefault="0099276E" w:rsidP="0099276E">
      <w:r w:rsidRPr="00B81B95">
        <w:rPr>
          <w:b/>
          <w:bCs/>
        </w:rPr>
        <w:t>Parágrafo 2.</w:t>
      </w:r>
      <w:r w:rsidRPr="00B81B95">
        <w:t xml:space="preserve"> Los AGPE que entregan o no entregan excedentes de energía a la red</w:t>
      </w:r>
      <w:r w:rsidR="00D96804">
        <w:t>,</w:t>
      </w:r>
      <w:r w:rsidRPr="00B81B95">
        <w:t xml:space="preserve"> y que la conexión sea al nivel de tensión 2 o superior, no serán sujetos de la aplicación de los límites de que trata este artículo. </w:t>
      </w:r>
    </w:p>
    <w:p w14:paraId="421D166D" w14:textId="45CDC706" w:rsidR="00454493" w:rsidRPr="00B81B95" w:rsidRDefault="00454493" w:rsidP="0099276E">
      <w:r w:rsidRPr="00B81B95">
        <w:rPr>
          <w:b/>
          <w:bCs/>
        </w:rPr>
        <w:t xml:space="preserve">Parágrafo 3. </w:t>
      </w:r>
      <w:r w:rsidRPr="00B81B95">
        <w:t xml:space="preserve">De conformidad con el Código de Medida, </w:t>
      </w:r>
      <w:r w:rsidR="00903D5F">
        <w:t>a</w:t>
      </w:r>
      <w:r w:rsidR="005E2F3C" w:rsidRPr="00B81B95">
        <w:t xml:space="preserve">rtículo 14 de la </w:t>
      </w:r>
      <w:r w:rsidRPr="00B81B95">
        <w:t>Resolución CREG 038 de 2014</w:t>
      </w:r>
      <w:r w:rsidR="006F4F29" w:rsidRPr="00B81B95">
        <w:t xml:space="preserve"> o aquella que </w:t>
      </w:r>
      <w:r w:rsidR="00782433" w:rsidRPr="00B81B95">
        <w:t>la modifique o sustituya</w:t>
      </w:r>
      <w:r w:rsidRPr="00B81B95">
        <w:t xml:space="preserve">, </w:t>
      </w:r>
      <w:r w:rsidR="005E2F3C" w:rsidRPr="00B81B95">
        <w:t>el punto de medición debe coincidir con el punto de conexión. En el caso de que la conexión se realice a través de un transformador, el punto de medición debe ubicarse en el lado de alta tensión del transformador.</w:t>
      </w:r>
    </w:p>
    <w:p w14:paraId="6186F014" w14:textId="34A7D6E9" w:rsidR="0099276E" w:rsidRPr="00B81B95" w:rsidRDefault="0099276E" w:rsidP="00D166F3">
      <w:pPr>
        <w:pStyle w:val="Artculo"/>
        <w:numPr>
          <w:ilvl w:val="0"/>
          <w:numId w:val="8"/>
        </w:numPr>
        <w:tabs>
          <w:tab w:val="clear" w:pos="1701"/>
        </w:tabs>
        <w:ind w:left="0"/>
        <w:rPr>
          <w:b w:val="0"/>
          <w:bCs/>
        </w:rPr>
      </w:pPr>
      <w:bookmarkStart w:id="18" w:name="_Ref33731085"/>
      <w:r w:rsidRPr="00B81B95">
        <w:t xml:space="preserve">Información de disponibilidad de red.  </w:t>
      </w:r>
      <w:r w:rsidRPr="00B81B95">
        <w:rPr>
          <w:b w:val="0"/>
          <w:bCs/>
        </w:rPr>
        <w:t xml:space="preserve">Los OR deben disponer de información suficiente para que un potencial AGPE o GD pueda conocer el estado de la red según las características requeridas en el </w:t>
      </w:r>
      <w:r w:rsidRPr="00B81B95">
        <w:rPr>
          <w:b w:val="0"/>
          <w:bCs/>
        </w:rPr>
        <w:fldChar w:fldCharType="begin"/>
      </w:r>
      <w:r w:rsidRPr="00B81B95">
        <w:rPr>
          <w:b w:val="0"/>
          <w:bCs/>
        </w:rPr>
        <w:instrText xml:space="preserve"> REF _Ref33730278 \r \h </w:instrText>
      </w:r>
      <w:r w:rsidR="00B81B95">
        <w:rPr>
          <w:b w:val="0"/>
          <w:bCs/>
        </w:rPr>
        <w:instrText xml:space="preserve"> \* MERGEFORMAT </w:instrText>
      </w:r>
      <w:r w:rsidRPr="00B81B95">
        <w:rPr>
          <w:b w:val="0"/>
          <w:bCs/>
        </w:rPr>
      </w:r>
      <w:r w:rsidRPr="00B81B95">
        <w:rPr>
          <w:b w:val="0"/>
          <w:bCs/>
        </w:rPr>
        <w:fldChar w:fldCharType="separate"/>
      </w:r>
      <w:r w:rsidR="005713B0">
        <w:rPr>
          <w:b w:val="0"/>
          <w:bCs/>
        </w:rPr>
        <w:t>Artículo 5</w:t>
      </w:r>
      <w:r w:rsidRPr="00B81B95">
        <w:rPr>
          <w:b w:val="0"/>
          <w:bCs/>
        </w:rPr>
        <w:fldChar w:fldCharType="end"/>
      </w:r>
      <w:r w:rsidR="009D4621" w:rsidRPr="00B81B95">
        <w:rPr>
          <w:b w:val="0"/>
          <w:bCs/>
        </w:rPr>
        <w:t xml:space="preserve"> de la presente resolución</w:t>
      </w:r>
      <w:r w:rsidRPr="00B81B95">
        <w:rPr>
          <w:b w:val="0"/>
          <w:bCs/>
        </w:rPr>
        <w:t>, y proceder a la solicitud de conexión al sistema.</w:t>
      </w:r>
      <w:bookmarkEnd w:id="18"/>
    </w:p>
    <w:p w14:paraId="447065DD" w14:textId="3E9433E0" w:rsidR="002F753B" w:rsidRPr="00B81B95" w:rsidRDefault="0099276E" w:rsidP="0099276E">
      <w:r w:rsidRPr="00B81B95">
        <w:t xml:space="preserve">Cada OR deberá disponer de un enlace, bajo el título: “Usuarios Autogeneradores a Pequeña </w:t>
      </w:r>
      <w:r w:rsidR="00685FE7" w:rsidRPr="00B81B95">
        <w:t xml:space="preserve">Escala </w:t>
      </w:r>
      <w:r w:rsidR="009D4621" w:rsidRPr="00B81B95">
        <w:t xml:space="preserve">y </w:t>
      </w:r>
      <w:r w:rsidR="001C5280" w:rsidRPr="00B81B95">
        <w:t>Generadores</w:t>
      </w:r>
      <w:r w:rsidR="009D4621" w:rsidRPr="00B81B95">
        <w:t xml:space="preserve"> Distribuid</w:t>
      </w:r>
      <w:r w:rsidR="001C5280" w:rsidRPr="00B81B95">
        <w:t>os</w:t>
      </w:r>
      <w:r w:rsidRPr="00B81B95">
        <w:t xml:space="preserve"> - Resolución CREG XXX de 202</w:t>
      </w:r>
      <w:r w:rsidR="006D5838" w:rsidRPr="00B81B95">
        <w:t>1</w:t>
      </w:r>
      <w:r w:rsidRPr="00B81B95">
        <w:t>”, que esté disponible en la página principal del sitio web del OR en un lugar visible</w:t>
      </w:r>
      <w:r w:rsidR="00A31F9D">
        <w:t xml:space="preserve"> y de fácil acceso</w:t>
      </w:r>
      <w:r w:rsidRPr="00B81B95">
        <w:t>. Este enlace deberá direccionar a un sitio web que deberá contar con un sistema de información georreferenciado de fácil acceso, que permita a un potencial AGPE o GD observar el estado de la red y las características técnicas básicas del punto de conexión deseado</w:t>
      </w:r>
      <w:r w:rsidR="00A31F9D">
        <w:t xml:space="preserve">, sin que el usuario o interesado requiera de software específico </w:t>
      </w:r>
      <w:r w:rsidR="00D105BF">
        <w:t>que le genere algún cobro por su utilización o licenciamiento</w:t>
      </w:r>
      <w:r w:rsidRPr="00B81B95">
        <w:t xml:space="preserve">. </w:t>
      </w:r>
    </w:p>
    <w:p w14:paraId="0C2E025B" w14:textId="0DCB1EFC" w:rsidR="0099276E" w:rsidRPr="00B81B95" w:rsidRDefault="0099276E" w:rsidP="0099276E">
      <w:r w:rsidRPr="00B81B95">
        <w:t>El enlace de acceso a este sistema deberá estar ubicado dentro del mencionado sitio web. En el caso en el que un OR ofrezca servicios de instalación de equipos de generación para ejercer la actividad de autogeneración, debe quedar claro en el sitio web que dicho servicio también puede ser ofrecido por un tercero diferente al OR o agente comercializador.</w:t>
      </w:r>
    </w:p>
    <w:p w14:paraId="40C316DA" w14:textId="77777777" w:rsidR="00357D47" w:rsidRPr="00B81B95" w:rsidRDefault="0099276E" w:rsidP="0099276E">
      <w:r w:rsidRPr="00B81B95">
        <w:t xml:space="preserve">Para el acceso a dicho sistema en el sitio web y para la consulta de la información, no se requerirá de autenticación de usuario de ningún tipo, ni la consulta implicará el inicio del trámite de procedimiento de conexión, ni se deberá solicitar el código de circuito o transformador al que pertenece el usuario. </w:t>
      </w:r>
    </w:p>
    <w:p w14:paraId="5C1D0BF6" w14:textId="589755CA" w:rsidR="0099276E" w:rsidRPr="00B81B95" w:rsidRDefault="0099276E" w:rsidP="0099276E">
      <w:r w:rsidRPr="00B81B95">
        <w:t>En todo caso, el sistema de información georreferenciado deberá tener una herramienta de búsqueda ágil del código de circuito o transformador al que pertenece el usuario. El sistema deberá contener la información de todos los transformadores.</w:t>
      </w:r>
    </w:p>
    <w:p w14:paraId="6160D154" w14:textId="3004F194" w:rsidR="0099276E" w:rsidRPr="00B81B95" w:rsidRDefault="0099276E" w:rsidP="0099276E">
      <w:r w:rsidRPr="00B81B95">
        <w:lastRenderedPageBreak/>
        <w:t>Dicho sistema en el sitio web deberá tener, como mínimo, la siguiente información:</w:t>
      </w:r>
    </w:p>
    <w:p w14:paraId="3187CE2F" w14:textId="77777777" w:rsidR="006E5919" w:rsidRPr="00B81B95" w:rsidRDefault="006E5919" w:rsidP="006E5919">
      <w:pPr>
        <w:pStyle w:val="Prrafodelista"/>
        <w:numPr>
          <w:ilvl w:val="0"/>
          <w:numId w:val="10"/>
        </w:numPr>
      </w:pPr>
      <w:r w:rsidRPr="00B81B95">
        <w:t>Cartillas de fácil entendimiento, que serán publicadas por la Comisión mediante Circular.</w:t>
      </w:r>
    </w:p>
    <w:p w14:paraId="5A4B721C" w14:textId="50601100" w:rsidR="0099276E" w:rsidRPr="00B81B95" w:rsidRDefault="0099276E" w:rsidP="00D166F3">
      <w:pPr>
        <w:pStyle w:val="Prrafodelista"/>
        <w:numPr>
          <w:ilvl w:val="0"/>
          <w:numId w:val="10"/>
        </w:numPr>
      </w:pPr>
      <w:r w:rsidRPr="00B81B95">
        <w:t xml:space="preserve">Ubicación georeferenciada de los transformadores, de las subestaciones y de las redes de baja tensión, según lo descrito en la Resolución de la Superintendencia de Servicios Públicos Domiciliarios 20102400008055 de 2010 o aquella que la modifique o sustituya. </w:t>
      </w:r>
    </w:p>
    <w:p w14:paraId="1B6579E9" w14:textId="77777777" w:rsidR="0099276E" w:rsidRPr="00B81B95" w:rsidRDefault="0099276E" w:rsidP="00D166F3">
      <w:pPr>
        <w:pStyle w:val="Prrafodelista"/>
        <w:numPr>
          <w:ilvl w:val="0"/>
          <w:numId w:val="10"/>
        </w:numPr>
      </w:pPr>
      <w:r w:rsidRPr="00B81B95">
        <w:t>Voltaje nominal de la subestación, transformador o red de baja tensión del punto de conexión del usuario.</w:t>
      </w:r>
    </w:p>
    <w:p w14:paraId="1F029C0A" w14:textId="52EBEDC5" w:rsidR="0099276E" w:rsidRPr="00B81B95" w:rsidRDefault="0099276E" w:rsidP="00D166F3">
      <w:pPr>
        <w:pStyle w:val="Prrafodelista"/>
        <w:numPr>
          <w:ilvl w:val="0"/>
          <w:numId w:val="10"/>
        </w:numPr>
      </w:pPr>
      <w:r w:rsidRPr="00B81B95">
        <w:t xml:space="preserve">Capacidad nominal de la subestación, transformador o red de baja tensión al que pertenezca el punto de conexión del usuario, expresada en MW. Cuando la capacidad nominal esté en unidades de </w:t>
      </w:r>
      <w:r w:rsidR="00EC6AAE" w:rsidRPr="00B81B95">
        <w:t>k</w:t>
      </w:r>
      <w:r w:rsidRPr="00B81B95">
        <w:t>VA o MVA, se asume un factor de potencia igual a 1.</w:t>
      </w:r>
    </w:p>
    <w:p w14:paraId="4228EE8B" w14:textId="7550B7EB" w:rsidR="0099276E" w:rsidRPr="00B81B95" w:rsidRDefault="0099276E" w:rsidP="00D166F3">
      <w:pPr>
        <w:pStyle w:val="Prrafodelista"/>
        <w:numPr>
          <w:ilvl w:val="0"/>
          <w:numId w:val="10"/>
        </w:numPr>
      </w:pPr>
      <w:r w:rsidRPr="00B81B95">
        <w:t xml:space="preserve">Valor de la sumatoria de la potencia máxima declarada de los GD o AGPE </w:t>
      </w:r>
      <w:r w:rsidR="00F85C64" w:rsidRPr="00B81B95">
        <w:t>instalados</w:t>
      </w:r>
      <w:r w:rsidRPr="00B81B95">
        <w:t xml:space="preserve"> en el mismo circuito o transformador, así como la clasificación en colores en función de la capacidad nominal del circuito o transformador</w:t>
      </w:r>
      <w:r w:rsidR="00CC5FA3" w:rsidRPr="00B81B95">
        <w:t xml:space="preserve"> respecto de la citada sumatoria</w:t>
      </w:r>
      <w:r w:rsidRPr="00B81B95">
        <w:t>, así:</w:t>
      </w:r>
    </w:p>
    <w:p w14:paraId="37542C34" w14:textId="2B6DFCEF" w:rsidR="0099276E" w:rsidRPr="00B81B95" w:rsidRDefault="0099276E" w:rsidP="00D166F3">
      <w:pPr>
        <w:pStyle w:val="Prrafodelista"/>
        <w:numPr>
          <w:ilvl w:val="0"/>
          <w:numId w:val="11"/>
        </w:numPr>
        <w:spacing w:line="259" w:lineRule="auto"/>
        <w:ind w:left="1276" w:hanging="567"/>
        <w:rPr>
          <w:rFonts w:eastAsia="Bookman Old Style" w:cs="Bookman Old Style"/>
          <w:szCs w:val="24"/>
        </w:rPr>
      </w:pPr>
      <w:r w:rsidRPr="00B81B95">
        <w:t>Color verde, cuando la relación sea inferior o igual al 30%.</w:t>
      </w:r>
    </w:p>
    <w:p w14:paraId="33309B56" w14:textId="052C2CCC" w:rsidR="0099276E" w:rsidRPr="00B81B95" w:rsidRDefault="0099276E" w:rsidP="00D166F3">
      <w:pPr>
        <w:pStyle w:val="Prrafodelista"/>
        <w:numPr>
          <w:ilvl w:val="0"/>
          <w:numId w:val="11"/>
        </w:numPr>
        <w:spacing w:line="259" w:lineRule="auto"/>
        <w:ind w:left="1276" w:hanging="567"/>
      </w:pPr>
      <w:r w:rsidRPr="00B81B95">
        <w:t>Color amarillo, cuando la relación se encuentre en el rango entre 30% y 40% incluido.</w:t>
      </w:r>
    </w:p>
    <w:p w14:paraId="6AC400EA" w14:textId="6501F7A6" w:rsidR="0099276E" w:rsidRPr="00B81B95" w:rsidRDefault="0099276E" w:rsidP="00D166F3">
      <w:pPr>
        <w:pStyle w:val="Prrafodelista"/>
        <w:numPr>
          <w:ilvl w:val="0"/>
          <w:numId w:val="11"/>
        </w:numPr>
        <w:ind w:left="1276" w:hanging="567"/>
      </w:pPr>
      <w:r w:rsidRPr="00B81B95">
        <w:t>Color naranja, cuando la relación se encuentre en el rango entre 40% y 50% incluido.</w:t>
      </w:r>
    </w:p>
    <w:p w14:paraId="7C640691" w14:textId="178675E5" w:rsidR="0099276E" w:rsidRPr="00B81B95" w:rsidRDefault="0099276E" w:rsidP="00D166F3">
      <w:pPr>
        <w:pStyle w:val="Prrafodelista"/>
        <w:numPr>
          <w:ilvl w:val="0"/>
          <w:numId w:val="11"/>
        </w:numPr>
        <w:ind w:left="1276" w:hanging="567"/>
      </w:pPr>
      <w:r w:rsidRPr="00B81B95">
        <w:t>Color rojo cuando la relación sea superior a 50%.</w:t>
      </w:r>
    </w:p>
    <w:p w14:paraId="245CE8A8" w14:textId="3FE3AF46" w:rsidR="0099276E" w:rsidRPr="00B81B95" w:rsidRDefault="0099276E" w:rsidP="00086B6E">
      <w:pPr>
        <w:ind w:left="705"/>
        <w:rPr>
          <w:rFonts w:eastAsia="Bookman Old Style" w:cs="Bookman Old Style"/>
        </w:rPr>
      </w:pPr>
      <w:r w:rsidRPr="00B81B95">
        <w:t xml:space="preserve">De igual forma, se deberá poder observar el valor de capacidad disponible para </w:t>
      </w:r>
      <w:r w:rsidR="00F85C64" w:rsidRPr="00B81B95">
        <w:t>el</w:t>
      </w:r>
      <w:r w:rsidRPr="00B81B95">
        <w:t xml:space="preserve"> usuario AGPE o GD</w:t>
      </w:r>
      <w:r w:rsidR="00F85C64" w:rsidRPr="00B81B95">
        <w:t xml:space="preserve"> que realice la </w:t>
      </w:r>
      <w:r w:rsidR="00D76941" w:rsidRPr="00B81B95">
        <w:t>búsqueda en el presente sistema</w:t>
      </w:r>
      <w:r w:rsidRPr="00B81B95">
        <w:t>, expresada en MW y con precisión de cuatro (4)</w:t>
      </w:r>
      <w:r w:rsidR="00C90E30" w:rsidRPr="00B81B95">
        <w:t xml:space="preserve"> cifras </w:t>
      </w:r>
      <w:r w:rsidRPr="00B81B95">
        <w:t xml:space="preserve">decimales. </w:t>
      </w:r>
    </w:p>
    <w:p w14:paraId="54C144DC" w14:textId="634CBDD9" w:rsidR="0099276E" w:rsidRPr="00B81B95" w:rsidRDefault="0099276E" w:rsidP="00D166F3">
      <w:pPr>
        <w:pStyle w:val="Prrafodelista"/>
        <w:numPr>
          <w:ilvl w:val="0"/>
          <w:numId w:val="10"/>
        </w:numPr>
      </w:pPr>
      <w:r w:rsidRPr="00B81B95">
        <w:t xml:space="preserve">Valor de la sumatoria de la cantidad de energía que pueden entregar los AGPE o GD conectados al mismo circuito o transformador, así como la clasificación en colores en función de la cantidad mínima de energía horaria, acorde con lo establecido en los literales b) y c) del </w:t>
      </w:r>
      <w:r w:rsidRPr="00B81B95">
        <w:fldChar w:fldCharType="begin"/>
      </w:r>
      <w:r w:rsidRPr="00B81B95">
        <w:instrText xml:space="preserve"> REF _Ref33730278 \r \h </w:instrText>
      </w:r>
      <w:r w:rsidR="00B81B95">
        <w:instrText xml:space="preserve"> \* MERGEFORMAT </w:instrText>
      </w:r>
      <w:r w:rsidRPr="00B81B95">
        <w:fldChar w:fldCharType="separate"/>
      </w:r>
      <w:r w:rsidR="005713B0">
        <w:t>Artículo 5</w:t>
      </w:r>
      <w:r w:rsidRPr="00B81B95">
        <w:fldChar w:fldCharType="end"/>
      </w:r>
      <w:r w:rsidRPr="00B81B95">
        <w:t>, así:</w:t>
      </w:r>
    </w:p>
    <w:p w14:paraId="157B9F64" w14:textId="389444C6" w:rsidR="0099276E" w:rsidRPr="00B81B95" w:rsidRDefault="0099276E" w:rsidP="00D166F3">
      <w:pPr>
        <w:pStyle w:val="Prrafodelista"/>
        <w:numPr>
          <w:ilvl w:val="0"/>
          <w:numId w:val="11"/>
        </w:numPr>
        <w:ind w:left="1276" w:hanging="567"/>
      </w:pPr>
      <w:r w:rsidRPr="00B81B95">
        <w:t>Color verde, cuando la relación sea inferior o igual al 30%.</w:t>
      </w:r>
    </w:p>
    <w:p w14:paraId="429E6F48" w14:textId="77777777" w:rsidR="0099276E" w:rsidRPr="00B81B95" w:rsidRDefault="0099276E" w:rsidP="00D166F3">
      <w:pPr>
        <w:pStyle w:val="Prrafodelista"/>
        <w:numPr>
          <w:ilvl w:val="0"/>
          <w:numId w:val="11"/>
        </w:numPr>
        <w:ind w:left="1276" w:hanging="567"/>
      </w:pPr>
      <w:r w:rsidRPr="00B81B95">
        <w:t>Color amarillo, cuando la relación se encuentre en el rango entre 30% y 40% incluido.</w:t>
      </w:r>
    </w:p>
    <w:p w14:paraId="53200096" w14:textId="77777777" w:rsidR="0099276E" w:rsidRPr="00B81B95" w:rsidRDefault="0099276E" w:rsidP="00D166F3">
      <w:pPr>
        <w:pStyle w:val="Prrafodelista"/>
        <w:numPr>
          <w:ilvl w:val="0"/>
          <w:numId w:val="11"/>
        </w:numPr>
        <w:ind w:left="1276" w:hanging="567"/>
      </w:pPr>
      <w:r w:rsidRPr="00B81B95">
        <w:t>Color naranja, cuando la relación se encuentre en el rango entre 40% y 50% incluido.</w:t>
      </w:r>
    </w:p>
    <w:p w14:paraId="0DC355C2" w14:textId="77777777" w:rsidR="0099276E" w:rsidRPr="00B81B95" w:rsidRDefault="0099276E" w:rsidP="00D166F3">
      <w:pPr>
        <w:pStyle w:val="Prrafodelista"/>
        <w:numPr>
          <w:ilvl w:val="0"/>
          <w:numId w:val="11"/>
        </w:numPr>
        <w:ind w:left="1276" w:hanging="567"/>
      </w:pPr>
      <w:r w:rsidRPr="00B81B95">
        <w:t>Color rojo, cuando la relación sea superior a 50%.</w:t>
      </w:r>
    </w:p>
    <w:p w14:paraId="19BDB019" w14:textId="59DA9215" w:rsidR="0099276E" w:rsidRPr="00B81B95" w:rsidRDefault="0099276E" w:rsidP="3A0C8E03">
      <w:r w:rsidRPr="00B81B95">
        <w:lastRenderedPageBreak/>
        <w:t xml:space="preserve">De igual forma, </w:t>
      </w:r>
      <w:r w:rsidR="00E33848" w:rsidRPr="00B81B95">
        <w:t xml:space="preserve">el usuario AGPE o el GD que realice la búsqueda </w:t>
      </w:r>
      <w:r w:rsidRPr="00B81B95">
        <w:t>deberá poder observar el 50% del promedio anual de las horas de mínima demanda diaria de energía registradas para el año anterior al de solicitud de conexión</w:t>
      </w:r>
      <w:r w:rsidR="00D565D6" w:rsidRPr="00B81B95">
        <w:t xml:space="preserve"> o búsqueda en el sistema</w:t>
      </w:r>
      <w:r w:rsidRPr="00B81B95">
        <w:t xml:space="preserve">, en MWh, de acuerdo con lo establecido en los en los literales b) y c) del </w:t>
      </w:r>
      <w:r w:rsidRPr="00B81B95">
        <w:fldChar w:fldCharType="begin"/>
      </w:r>
      <w:r w:rsidRPr="00B81B95">
        <w:instrText xml:space="preserve"> REF _Ref33730278 \r \h </w:instrText>
      </w:r>
      <w:r w:rsidR="00B81B95">
        <w:instrText xml:space="preserve"> \* MERGEFORMAT </w:instrText>
      </w:r>
      <w:r w:rsidRPr="00B81B95">
        <w:fldChar w:fldCharType="separate"/>
      </w:r>
      <w:r w:rsidR="005713B0">
        <w:t>Artículo 5</w:t>
      </w:r>
      <w:r w:rsidRPr="00B81B95">
        <w:fldChar w:fldCharType="end"/>
      </w:r>
      <w:r w:rsidR="00A31F9D">
        <w:t>,</w:t>
      </w:r>
      <w:r w:rsidR="00130005" w:rsidRPr="00B81B95">
        <w:t xml:space="preserve"> y con una precisión de cuatro (4) cifras decimales. </w:t>
      </w:r>
    </w:p>
    <w:p w14:paraId="1ECA571B" w14:textId="79D9B3B5" w:rsidR="0099276E" w:rsidRPr="00B81B95" w:rsidRDefault="0099276E" w:rsidP="0099276E">
      <w:r w:rsidRPr="00B81B95">
        <w:t>El sistema de información debe tener la opción de que el usuario realice la búsqueda de su ubicación de forma rápida, con base en la identificación de la cuenta, código de circuito o transformador al que pertenece. En todo caso, se deberá poder visualizar y acceder al mapa de la red y a la información de todos los puntos de conexión sin necesidad de una identificación de la cuenta,</w:t>
      </w:r>
      <w:r w:rsidR="0010432B" w:rsidRPr="00B81B95">
        <w:t xml:space="preserve"> </w:t>
      </w:r>
      <w:r w:rsidR="00043DC5" w:rsidRPr="00B81B95">
        <w:t>o de</w:t>
      </w:r>
      <w:r w:rsidRPr="00B81B95">
        <w:t xml:space="preserve"> </w:t>
      </w:r>
      <w:r w:rsidR="0010432B" w:rsidRPr="00B81B95">
        <w:t xml:space="preserve">haber iniciado un procedimiento de conexión, o </w:t>
      </w:r>
      <w:r w:rsidR="00B422A7" w:rsidRPr="00B81B95">
        <w:t xml:space="preserve">de </w:t>
      </w:r>
      <w:r w:rsidR="0010432B" w:rsidRPr="00B81B95">
        <w:t xml:space="preserve">que le pidan un </w:t>
      </w:r>
      <w:r w:rsidRPr="00B81B95">
        <w:t>código de circuito o transformador.</w:t>
      </w:r>
    </w:p>
    <w:p w14:paraId="67245738" w14:textId="27F17FB1" w:rsidR="0099276E" w:rsidRPr="00B81B95" w:rsidRDefault="0099276E" w:rsidP="0099276E">
      <w:r w:rsidRPr="00B81B95">
        <w:t xml:space="preserve">Los cambios propuestos al sistema de información deben estar disponibles para el público en un tiempo de </w:t>
      </w:r>
      <w:r w:rsidR="00455F0A" w:rsidRPr="00B81B95">
        <w:rPr>
          <w:bCs/>
          <w:lang w:val="es-CO"/>
        </w:rPr>
        <w:t xml:space="preserve">dos </w:t>
      </w:r>
      <w:r w:rsidR="00512AF2" w:rsidRPr="00B81B95">
        <w:rPr>
          <w:bCs/>
          <w:lang w:val="es-CO"/>
        </w:rPr>
        <w:t xml:space="preserve">(2) </w:t>
      </w:r>
      <w:r w:rsidR="00455F0A" w:rsidRPr="00B81B95">
        <w:rPr>
          <w:bCs/>
          <w:lang w:val="es-CO"/>
        </w:rPr>
        <w:t>meses</w:t>
      </w:r>
      <w:r w:rsidRPr="00B81B95">
        <w:rPr>
          <w:bCs/>
          <w:lang w:val="es-CO"/>
        </w:rPr>
        <w:t xml:space="preserve">, contados a partir de la entrada en vigencia de la presente resolución. El </w:t>
      </w:r>
      <w:r w:rsidRPr="00B81B95">
        <w:t>sistema de información debe ser actualizado entre el día uno (1) y el día cinco (5) de cada mes, con la información recibida hasta el último día del mes anterior al de actualización. La fecha de esta actualización debe estar visible en el sitio web del sistema de información.</w:t>
      </w:r>
    </w:p>
    <w:p w14:paraId="7832FCB2" w14:textId="2CD51CBA" w:rsidR="005E28B6" w:rsidRPr="00B81B95" w:rsidRDefault="0099276E" w:rsidP="005E28B6">
      <w:pPr>
        <w:rPr>
          <w:bCs/>
          <w:lang w:val="es-CO"/>
        </w:rPr>
      </w:pPr>
      <w:r w:rsidRPr="00B81B95">
        <w:rPr>
          <w:bCs/>
          <w:lang w:val="es-CO"/>
        </w:rPr>
        <w:t>El OR deberá contratar una auditoria dos</w:t>
      </w:r>
      <w:r w:rsidR="007A7119" w:rsidRPr="00B81B95">
        <w:rPr>
          <w:bCs/>
          <w:lang w:val="es-CO"/>
        </w:rPr>
        <w:t xml:space="preserve"> (2)</w:t>
      </w:r>
      <w:r w:rsidRPr="00B81B95">
        <w:rPr>
          <w:bCs/>
          <w:lang w:val="es-CO"/>
        </w:rPr>
        <w:t xml:space="preserve"> veces al año</w:t>
      </w:r>
      <w:r w:rsidR="673A97F7" w:rsidRPr="00B81B95">
        <w:rPr>
          <w:lang w:val="es-CO"/>
        </w:rPr>
        <w:t xml:space="preserve">, cada seis (6) meses a partir del vencimiento del plazo establecido en el anterior </w:t>
      </w:r>
      <w:r w:rsidR="009652D5" w:rsidRPr="00B81B95">
        <w:rPr>
          <w:lang w:val="es-CO"/>
        </w:rPr>
        <w:t xml:space="preserve">párrafo, </w:t>
      </w:r>
      <w:r w:rsidR="009652D5" w:rsidRPr="00B81B95">
        <w:rPr>
          <w:bCs/>
          <w:lang w:val="es-CO"/>
        </w:rPr>
        <w:t>para</w:t>
      </w:r>
      <w:r w:rsidRPr="00B81B95">
        <w:rPr>
          <w:bCs/>
          <w:lang w:val="es-CO"/>
        </w:rPr>
        <w:t xml:space="preserve"> verificar el correcto funcionamiento del sistema de información </w:t>
      </w:r>
      <w:r w:rsidR="00B26D48" w:rsidRPr="00B81B95">
        <w:rPr>
          <w:bCs/>
          <w:lang w:val="es-CO"/>
        </w:rPr>
        <w:t xml:space="preserve">en línea </w:t>
      </w:r>
      <w:r w:rsidRPr="00B81B95">
        <w:t xml:space="preserve">de disponibilidad de </w:t>
      </w:r>
      <w:r w:rsidR="00B26D48" w:rsidRPr="00B81B95">
        <w:t xml:space="preserve">la </w:t>
      </w:r>
      <w:r w:rsidRPr="00B81B95">
        <w:t>red</w:t>
      </w:r>
      <w:r w:rsidRPr="00B81B95">
        <w:rPr>
          <w:bCs/>
          <w:lang w:val="es-CO"/>
        </w:rPr>
        <w:t xml:space="preserve"> de que trata este artículo, </w:t>
      </w:r>
      <w:r w:rsidR="001662A2" w:rsidRPr="00B81B95">
        <w:rPr>
          <w:bCs/>
          <w:lang w:val="es-CO"/>
        </w:rPr>
        <w:t>conforme lo</w:t>
      </w:r>
      <w:r w:rsidRPr="00B81B95">
        <w:rPr>
          <w:bCs/>
          <w:lang w:val="es-CO"/>
        </w:rPr>
        <w:t xml:space="preserve"> establecido</w:t>
      </w:r>
      <w:r w:rsidR="001662A2" w:rsidRPr="00B81B95">
        <w:rPr>
          <w:bCs/>
          <w:lang w:val="es-CO"/>
        </w:rPr>
        <w:t xml:space="preserve"> en el </w:t>
      </w:r>
      <w:r w:rsidR="001662A2" w:rsidRPr="00B81B95">
        <w:rPr>
          <w:bCs/>
          <w:lang w:val="es-CO"/>
        </w:rPr>
        <w:fldChar w:fldCharType="begin"/>
      </w:r>
      <w:r w:rsidR="001662A2" w:rsidRPr="00B81B95">
        <w:rPr>
          <w:bCs/>
          <w:lang w:val="es-CO"/>
        </w:rPr>
        <w:instrText xml:space="preserve"> REF _Ref61335034 \n \h </w:instrText>
      </w:r>
      <w:r w:rsidR="00B81B95">
        <w:rPr>
          <w:bCs/>
          <w:lang w:val="es-CO"/>
        </w:rPr>
        <w:instrText xml:space="preserve"> \* MERGEFORMAT </w:instrText>
      </w:r>
      <w:r w:rsidR="001662A2" w:rsidRPr="00B81B95">
        <w:rPr>
          <w:bCs/>
          <w:lang w:val="es-CO"/>
        </w:rPr>
      </w:r>
      <w:r w:rsidR="001662A2" w:rsidRPr="00B81B95">
        <w:rPr>
          <w:bCs/>
          <w:lang w:val="es-CO"/>
        </w:rPr>
        <w:fldChar w:fldCharType="separate"/>
      </w:r>
      <w:r w:rsidR="005713B0">
        <w:rPr>
          <w:bCs/>
          <w:lang w:val="es-CO"/>
        </w:rPr>
        <w:t>Artículo 7</w:t>
      </w:r>
      <w:r w:rsidR="001662A2" w:rsidRPr="00B81B95">
        <w:rPr>
          <w:bCs/>
          <w:lang w:val="es-CO"/>
        </w:rPr>
        <w:fldChar w:fldCharType="end"/>
      </w:r>
      <w:r w:rsidR="001662A2" w:rsidRPr="00B81B95">
        <w:rPr>
          <w:bCs/>
          <w:lang w:val="es-CO"/>
        </w:rPr>
        <w:t xml:space="preserve"> de </w:t>
      </w:r>
      <w:r w:rsidR="0093172C" w:rsidRPr="00B81B95">
        <w:rPr>
          <w:bCs/>
          <w:lang w:val="es-CO"/>
        </w:rPr>
        <w:t>la presente</w:t>
      </w:r>
      <w:r w:rsidR="001662A2" w:rsidRPr="00B81B95">
        <w:rPr>
          <w:bCs/>
          <w:lang w:val="es-CO"/>
        </w:rPr>
        <w:t xml:space="preserve"> Resolución</w:t>
      </w:r>
      <w:r w:rsidRPr="00B81B95">
        <w:rPr>
          <w:bCs/>
          <w:lang w:val="es-CO"/>
        </w:rPr>
        <w:t xml:space="preserve">. </w:t>
      </w:r>
    </w:p>
    <w:p w14:paraId="57153472" w14:textId="118FF14C" w:rsidR="0099276E" w:rsidRPr="00B81B95" w:rsidRDefault="0099276E" w:rsidP="0099276E">
      <w:r w:rsidRPr="00B81B95">
        <w:t xml:space="preserve">Durante el </w:t>
      </w:r>
      <w:r w:rsidR="00EB325B" w:rsidRPr="00B81B95">
        <w:t>tiempo que dure la actualización del sistema de información,</w:t>
      </w:r>
      <w:r w:rsidRPr="00B81B95">
        <w:t xml:space="preserve"> </w:t>
      </w:r>
      <w:r w:rsidR="00B03906" w:rsidRPr="00B81B95">
        <w:t xml:space="preserve">de ser necesario, </w:t>
      </w:r>
      <w:r w:rsidRPr="00B81B95">
        <w:t>el OR dispondrá, en su página web, la información en formato de hoja de cálculo de uso común</w:t>
      </w:r>
      <w:r w:rsidR="00A31F9D">
        <w:t>,</w:t>
      </w:r>
      <w:r w:rsidRPr="00B81B95">
        <w:t xml:space="preserve"> que permita una búsqueda fácil para consulta de la ciudadanía.</w:t>
      </w:r>
    </w:p>
    <w:p w14:paraId="34BAC0A7" w14:textId="47B33EED" w:rsidR="00C86424" w:rsidRPr="00B81B95" w:rsidRDefault="00D97E5F" w:rsidP="00837388">
      <w:pPr>
        <w:pStyle w:val="Artculo"/>
        <w:numPr>
          <w:ilvl w:val="0"/>
          <w:numId w:val="8"/>
        </w:numPr>
        <w:tabs>
          <w:tab w:val="clear" w:pos="1701"/>
        </w:tabs>
        <w:ind w:left="0"/>
        <w:rPr>
          <w:bCs/>
          <w:lang w:val="es-CO"/>
        </w:rPr>
      </w:pPr>
      <w:bookmarkStart w:id="19" w:name="_Ref61335034"/>
      <w:r w:rsidRPr="00B81B95">
        <w:t>Auditoria</w:t>
      </w:r>
      <w:r w:rsidRPr="00B81B95">
        <w:rPr>
          <w:b w:val="0"/>
        </w:rPr>
        <w:t xml:space="preserve"> </w:t>
      </w:r>
      <w:r w:rsidRPr="00B81B95">
        <w:t xml:space="preserve">de sistemas de información y sistema de </w:t>
      </w:r>
      <w:r w:rsidR="00936B17" w:rsidRPr="00B81B95">
        <w:t>trámite</w:t>
      </w:r>
      <w:r w:rsidRPr="00B81B95">
        <w:t xml:space="preserve"> en </w:t>
      </w:r>
      <w:r w:rsidR="00936B17" w:rsidRPr="00B81B95">
        <w:t>línea</w:t>
      </w:r>
      <w:bookmarkEnd w:id="19"/>
      <w:r w:rsidR="008E46E2" w:rsidRPr="00B81B95">
        <w:t xml:space="preserve">. </w:t>
      </w:r>
      <w:r w:rsidR="00936B17" w:rsidRPr="00B81B95">
        <w:rPr>
          <w:rFonts w:cs="Times New Roman"/>
          <w:b w:val="0"/>
          <w:lang w:val="es-CO"/>
        </w:rPr>
        <w:t>El OR deberá contratar una auditoria dos (2) veces al año para verificar el correcto funcionamiento de</w:t>
      </w:r>
      <w:r w:rsidR="004008E2" w:rsidRPr="00B81B95">
        <w:rPr>
          <w:rFonts w:cs="Times New Roman"/>
          <w:b w:val="0"/>
          <w:lang w:val="es-CO"/>
        </w:rPr>
        <w:t xml:space="preserve"> </w:t>
      </w:r>
      <w:r w:rsidR="00936B17" w:rsidRPr="00B81B95">
        <w:rPr>
          <w:rFonts w:cs="Times New Roman"/>
          <w:b w:val="0"/>
          <w:lang w:val="es-CO"/>
        </w:rPr>
        <w:t>l</w:t>
      </w:r>
      <w:r w:rsidR="004008E2" w:rsidRPr="00B81B95">
        <w:rPr>
          <w:rFonts w:cs="Times New Roman"/>
          <w:b w:val="0"/>
          <w:lang w:val="es-CO"/>
        </w:rPr>
        <w:t>os</w:t>
      </w:r>
      <w:r w:rsidR="00936B17" w:rsidRPr="00B81B95">
        <w:rPr>
          <w:rFonts w:cs="Times New Roman"/>
          <w:b w:val="0"/>
          <w:lang w:val="es-CO"/>
        </w:rPr>
        <w:t xml:space="preserve"> sistema</w:t>
      </w:r>
      <w:r w:rsidR="004008E2" w:rsidRPr="00B81B95">
        <w:rPr>
          <w:rFonts w:cs="Times New Roman"/>
          <w:b w:val="0"/>
          <w:lang w:val="es-CO"/>
        </w:rPr>
        <w:t>s</w:t>
      </w:r>
      <w:r w:rsidR="00936B17" w:rsidRPr="00B81B95">
        <w:rPr>
          <w:rFonts w:cs="Times New Roman"/>
          <w:b w:val="0"/>
          <w:lang w:val="es-CO"/>
        </w:rPr>
        <w:t xml:space="preserve"> de información de que tratan </w:t>
      </w:r>
      <w:r w:rsidR="00E64723" w:rsidRPr="00B81B95">
        <w:rPr>
          <w:rFonts w:cs="Times New Roman"/>
          <w:b w:val="0"/>
          <w:lang w:val="es-CO"/>
        </w:rPr>
        <w:t>el</w:t>
      </w:r>
      <w:r w:rsidR="00D66F51" w:rsidRPr="00B81B95">
        <w:rPr>
          <w:rFonts w:cs="Times New Roman"/>
          <w:b w:val="0"/>
          <w:lang w:val="es-CO"/>
        </w:rPr>
        <w:t xml:space="preserve"> </w:t>
      </w:r>
      <w:r w:rsidR="00936B17" w:rsidRPr="00B81B95">
        <w:rPr>
          <w:rFonts w:cs="Times New Roman"/>
          <w:b w:val="0"/>
          <w:lang w:val="es-CO"/>
        </w:rPr>
        <w:fldChar w:fldCharType="begin"/>
      </w:r>
      <w:r w:rsidR="00936B17" w:rsidRPr="00B81B95">
        <w:rPr>
          <w:rFonts w:cs="Times New Roman"/>
          <w:b w:val="0"/>
          <w:lang w:val="es-CO"/>
        </w:rPr>
        <w:instrText xml:space="preserve"> REF _Ref33731085 \r \h </w:instrText>
      </w:r>
      <w:r w:rsidR="004660EB" w:rsidRPr="00B81B95">
        <w:rPr>
          <w:rFonts w:cs="Times New Roman"/>
          <w:b w:val="0"/>
          <w:lang w:val="es-CO"/>
        </w:rPr>
        <w:instrText xml:space="preserve"> \* MERGEFORMAT </w:instrText>
      </w:r>
      <w:r w:rsidR="00936B17" w:rsidRPr="00B81B95">
        <w:rPr>
          <w:rFonts w:cs="Times New Roman"/>
          <w:b w:val="0"/>
          <w:lang w:val="es-CO"/>
        </w:rPr>
      </w:r>
      <w:r w:rsidR="00936B17" w:rsidRPr="00B81B95">
        <w:rPr>
          <w:rFonts w:cs="Times New Roman"/>
          <w:b w:val="0"/>
          <w:lang w:val="es-CO"/>
        </w:rPr>
        <w:fldChar w:fldCharType="separate"/>
      </w:r>
      <w:r w:rsidR="005713B0">
        <w:rPr>
          <w:rFonts w:cs="Times New Roman"/>
          <w:b w:val="0"/>
          <w:lang w:val="es-CO"/>
        </w:rPr>
        <w:t>Artículo 6</w:t>
      </w:r>
      <w:r w:rsidR="00936B17" w:rsidRPr="00B81B95">
        <w:rPr>
          <w:rFonts w:cs="Times New Roman"/>
          <w:b w:val="0"/>
          <w:lang w:val="es-CO"/>
        </w:rPr>
        <w:fldChar w:fldCharType="end"/>
      </w:r>
      <w:r w:rsidR="005157B6" w:rsidRPr="00B81B95">
        <w:rPr>
          <w:rFonts w:cs="Times New Roman"/>
          <w:b w:val="0"/>
          <w:lang w:val="es-CO"/>
        </w:rPr>
        <w:t xml:space="preserve"> y el </w:t>
      </w:r>
      <w:r w:rsidR="005157B6" w:rsidRPr="00B81B95">
        <w:rPr>
          <w:rFonts w:cs="Times New Roman"/>
          <w:b w:val="0"/>
          <w:lang w:val="es-CO"/>
        </w:rPr>
        <w:fldChar w:fldCharType="begin"/>
      </w:r>
      <w:r w:rsidR="005157B6" w:rsidRPr="00B81B95">
        <w:rPr>
          <w:rFonts w:cs="Times New Roman"/>
          <w:b w:val="0"/>
          <w:lang w:val="es-CO"/>
        </w:rPr>
        <w:instrText xml:space="preserve"> REF _Ref59878474 \r \h </w:instrText>
      </w:r>
      <w:r w:rsidR="004660EB" w:rsidRPr="00B81B95">
        <w:rPr>
          <w:rFonts w:cs="Times New Roman"/>
          <w:b w:val="0"/>
          <w:lang w:val="es-CO"/>
        </w:rPr>
        <w:instrText xml:space="preserve"> \* MERGEFORMAT </w:instrText>
      </w:r>
      <w:r w:rsidR="005157B6" w:rsidRPr="00B81B95">
        <w:rPr>
          <w:rFonts w:cs="Times New Roman"/>
          <w:b w:val="0"/>
          <w:lang w:val="es-CO"/>
        </w:rPr>
      </w:r>
      <w:r w:rsidR="005157B6" w:rsidRPr="00B81B95">
        <w:rPr>
          <w:rFonts w:cs="Times New Roman"/>
          <w:b w:val="0"/>
          <w:lang w:val="es-CO"/>
        </w:rPr>
        <w:fldChar w:fldCharType="separate"/>
      </w:r>
      <w:r w:rsidR="005713B0">
        <w:rPr>
          <w:rFonts w:cs="Times New Roman"/>
          <w:b w:val="0"/>
          <w:lang w:val="es-CO"/>
        </w:rPr>
        <w:t>Artículo 10</w:t>
      </w:r>
      <w:r w:rsidR="005157B6" w:rsidRPr="00B81B95">
        <w:rPr>
          <w:rFonts w:cs="Times New Roman"/>
          <w:b w:val="0"/>
          <w:lang w:val="es-CO"/>
        </w:rPr>
        <w:fldChar w:fldCharType="end"/>
      </w:r>
      <w:r w:rsidR="005157B6" w:rsidRPr="00B81B95">
        <w:rPr>
          <w:rFonts w:cs="Times New Roman"/>
          <w:b w:val="0"/>
          <w:lang w:val="es-CO"/>
        </w:rPr>
        <w:t xml:space="preserve"> de esta Resolución</w:t>
      </w:r>
      <w:r w:rsidR="00022CAB" w:rsidRPr="00B81B95">
        <w:rPr>
          <w:rFonts w:cs="Times New Roman"/>
          <w:b w:val="0"/>
          <w:lang w:val="es-CO"/>
        </w:rPr>
        <w:t xml:space="preserve">, </w:t>
      </w:r>
      <w:r w:rsidR="0086564F" w:rsidRPr="00B81B95">
        <w:rPr>
          <w:rFonts w:cs="Times New Roman"/>
          <w:b w:val="0"/>
          <w:lang w:val="es-CO"/>
        </w:rPr>
        <w:t>así como</w:t>
      </w:r>
      <w:r w:rsidR="000C68B1" w:rsidRPr="00B81B95">
        <w:rPr>
          <w:rFonts w:cs="Times New Roman"/>
          <w:b w:val="0"/>
          <w:lang w:val="es-CO"/>
        </w:rPr>
        <w:t xml:space="preserve"> </w:t>
      </w:r>
      <w:r w:rsidR="006C2B93" w:rsidRPr="00B81B95">
        <w:rPr>
          <w:rFonts w:cs="Times New Roman"/>
          <w:b w:val="0"/>
          <w:lang w:val="es-CO"/>
        </w:rPr>
        <w:t xml:space="preserve">el </w:t>
      </w:r>
      <w:r w:rsidR="000C68B1" w:rsidRPr="00B81B95">
        <w:rPr>
          <w:rFonts w:cs="Times New Roman"/>
          <w:b w:val="0"/>
          <w:lang w:val="es-CO"/>
        </w:rPr>
        <w:t xml:space="preserve">cumplimiento de </w:t>
      </w:r>
      <w:r w:rsidR="00872C6D" w:rsidRPr="00B81B95">
        <w:rPr>
          <w:rFonts w:cs="Times New Roman"/>
          <w:b w:val="0"/>
          <w:lang w:val="es-CO"/>
        </w:rPr>
        <w:t xml:space="preserve">los requisitos </w:t>
      </w:r>
      <w:r w:rsidR="004008E2" w:rsidRPr="00B81B95">
        <w:rPr>
          <w:rFonts w:cs="Times New Roman"/>
          <w:b w:val="0"/>
          <w:lang w:val="es-CO"/>
        </w:rPr>
        <w:t xml:space="preserve">especificados </w:t>
      </w:r>
      <w:r w:rsidR="00D71244" w:rsidRPr="00B81B95">
        <w:rPr>
          <w:rFonts w:cs="Times New Roman"/>
          <w:b w:val="0"/>
          <w:lang w:val="es-CO"/>
        </w:rPr>
        <w:t xml:space="preserve">en estos artículos, </w:t>
      </w:r>
      <w:r w:rsidR="0041581F" w:rsidRPr="00B81B95">
        <w:rPr>
          <w:rFonts w:cs="Times New Roman"/>
          <w:b w:val="0"/>
          <w:lang w:val="es-CO"/>
        </w:rPr>
        <w:t>buscando siempre</w:t>
      </w:r>
      <w:r w:rsidR="000C68B1" w:rsidRPr="00B81B95">
        <w:rPr>
          <w:rFonts w:cs="Times New Roman"/>
          <w:b w:val="0"/>
          <w:lang w:val="es-CO"/>
        </w:rPr>
        <w:t xml:space="preserve"> que los sistemas de información </w:t>
      </w:r>
      <w:r w:rsidR="00AD7ACC" w:rsidRPr="00B81B95">
        <w:rPr>
          <w:rFonts w:cs="Times New Roman"/>
          <w:b w:val="0"/>
          <w:lang w:val="es-CO"/>
        </w:rPr>
        <w:t>cumpla</w:t>
      </w:r>
      <w:r w:rsidR="000C68B1" w:rsidRPr="00B81B95">
        <w:rPr>
          <w:rFonts w:cs="Times New Roman"/>
          <w:b w:val="0"/>
          <w:lang w:val="es-CO"/>
        </w:rPr>
        <w:t>n</w:t>
      </w:r>
      <w:r w:rsidR="00AD7ACC" w:rsidRPr="00B81B95">
        <w:rPr>
          <w:rFonts w:cs="Times New Roman"/>
          <w:b w:val="0"/>
          <w:lang w:val="es-CO"/>
        </w:rPr>
        <w:t xml:space="preserve"> con los siguientes principios:</w:t>
      </w:r>
    </w:p>
    <w:p w14:paraId="4C1CE0CF" w14:textId="30DD67FB" w:rsidR="008026C0" w:rsidRPr="00B81B95" w:rsidRDefault="008026C0" w:rsidP="008026C0">
      <w:pPr>
        <w:pStyle w:val="Prrafodelista"/>
        <w:numPr>
          <w:ilvl w:val="0"/>
          <w:numId w:val="63"/>
        </w:numPr>
        <w:spacing w:before="120" w:after="0"/>
        <w:ind w:left="709" w:hanging="425"/>
      </w:pPr>
      <w:r w:rsidRPr="00B81B95">
        <w:t xml:space="preserve">Funcional. Los sistemas de información deben adoptarse conforme a las mejores prácticas del sector, facilitar el intercambio de información, </w:t>
      </w:r>
      <w:r w:rsidR="00E150E3" w:rsidRPr="00B81B95">
        <w:t xml:space="preserve">y </w:t>
      </w:r>
      <w:r w:rsidRPr="00B81B95">
        <w:t>promover la toma de decisiones informadas.</w:t>
      </w:r>
    </w:p>
    <w:p w14:paraId="0AE93454" w14:textId="10DEE6AC" w:rsidR="008026C0" w:rsidRPr="00B81B95" w:rsidRDefault="008026C0" w:rsidP="008026C0">
      <w:pPr>
        <w:pStyle w:val="Prrafodelista"/>
        <w:numPr>
          <w:ilvl w:val="0"/>
          <w:numId w:val="63"/>
        </w:numPr>
        <w:spacing w:before="120" w:after="0"/>
        <w:ind w:left="709" w:hanging="425"/>
      </w:pPr>
      <w:r w:rsidRPr="00B81B95">
        <w:t xml:space="preserve">Confiable. </w:t>
      </w:r>
      <w:r w:rsidR="00821110" w:rsidRPr="00B81B95">
        <w:t>Los</w:t>
      </w:r>
      <w:r w:rsidRPr="00B81B95">
        <w:t xml:space="preserve"> sistema</w:t>
      </w:r>
      <w:r w:rsidR="00821110" w:rsidRPr="00B81B95">
        <w:t>s</w:t>
      </w:r>
      <w:r w:rsidRPr="00B81B95">
        <w:t xml:space="preserve"> de información debe</w:t>
      </w:r>
      <w:r w:rsidR="00821110" w:rsidRPr="00B81B95">
        <w:t>n</w:t>
      </w:r>
      <w:r w:rsidRPr="00B81B95">
        <w:t xml:space="preserve"> mantener altos estándares de disponibilidad y respaldo.  Así mismo, </w:t>
      </w:r>
      <w:r w:rsidR="00821110" w:rsidRPr="00B81B95">
        <w:t>los</w:t>
      </w:r>
      <w:r w:rsidRPr="00B81B95">
        <w:t xml:space="preserve"> sistema</w:t>
      </w:r>
      <w:r w:rsidR="00821110" w:rsidRPr="00B81B95">
        <w:t>s</w:t>
      </w:r>
      <w:r w:rsidRPr="00B81B95">
        <w:t xml:space="preserve"> deberá</w:t>
      </w:r>
      <w:r w:rsidR="00821110" w:rsidRPr="00B81B95">
        <w:t>n</w:t>
      </w:r>
      <w:r w:rsidRPr="00B81B95">
        <w:t xml:space="preserve"> mantenerse libre de errores.</w:t>
      </w:r>
    </w:p>
    <w:p w14:paraId="2F8926CD" w14:textId="0D25700B" w:rsidR="008026C0" w:rsidRPr="00B81B95" w:rsidRDefault="008026C0" w:rsidP="008026C0">
      <w:pPr>
        <w:pStyle w:val="Prrafodelista"/>
        <w:numPr>
          <w:ilvl w:val="0"/>
          <w:numId w:val="63"/>
        </w:numPr>
        <w:spacing w:before="120" w:after="0"/>
        <w:ind w:left="709" w:hanging="425"/>
      </w:pPr>
      <w:r w:rsidRPr="00B81B95">
        <w:t xml:space="preserve">Seguro. </w:t>
      </w:r>
      <w:r w:rsidR="00821110" w:rsidRPr="00B81B95">
        <w:t>Los</w:t>
      </w:r>
      <w:r w:rsidRPr="00B81B95">
        <w:t xml:space="preserve"> sistema</w:t>
      </w:r>
      <w:r w:rsidR="00821110" w:rsidRPr="00B81B95">
        <w:t>s</w:t>
      </w:r>
      <w:r w:rsidRPr="00B81B95">
        <w:t xml:space="preserve"> de información debe</w:t>
      </w:r>
      <w:r w:rsidR="00821110" w:rsidRPr="00B81B95">
        <w:t>n</w:t>
      </w:r>
      <w:r w:rsidRPr="00B81B95">
        <w:t xml:space="preserve"> establecer altos estándares en gestión de seguridad de la información.</w:t>
      </w:r>
    </w:p>
    <w:p w14:paraId="3BA2475C" w14:textId="40B51A66" w:rsidR="008026C0" w:rsidRPr="00B81B95" w:rsidRDefault="008026C0" w:rsidP="008026C0">
      <w:pPr>
        <w:pStyle w:val="Prrafodelista"/>
        <w:numPr>
          <w:ilvl w:val="0"/>
          <w:numId w:val="63"/>
        </w:numPr>
        <w:spacing w:before="120" w:after="0"/>
        <w:ind w:left="709" w:hanging="425"/>
      </w:pPr>
      <w:r w:rsidRPr="00B81B95">
        <w:t>Flexible. Las aplicaciones de</w:t>
      </w:r>
      <w:r w:rsidR="00821110" w:rsidRPr="00B81B95">
        <w:t xml:space="preserve"> </w:t>
      </w:r>
      <w:r w:rsidRPr="00B81B95">
        <w:t>l</w:t>
      </w:r>
      <w:r w:rsidR="00821110" w:rsidRPr="00B81B95">
        <w:t>os</w:t>
      </w:r>
      <w:r w:rsidRPr="00B81B95">
        <w:t xml:space="preserve"> sistema</w:t>
      </w:r>
      <w:r w:rsidR="00821110" w:rsidRPr="00B81B95">
        <w:t>s</w:t>
      </w:r>
      <w:r w:rsidRPr="00B81B95">
        <w:t xml:space="preserve"> de información deben poder adaptarse conforme a la atención de las necesidades de información de </w:t>
      </w:r>
      <w:r w:rsidR="00821110" w:rsidRPr="00B81B95">
        <w:t>los usuarios AGPE, GD o AGGE que les aplica la presente resolución</w:t>
      </w:r>
      <w:r w:rsidRPr="00B81B95">
        <w:t>.</w:t>
      </w:r>
    </w:p>
    <w:p w14:paraId="089D94F7" w14:textId="0ACA8E9B" w:rsidR="0018646F" w:rsidRPr="00B81B95" w:rsidRDefault="00AD0380" w:rsidP="00936B17">
      <w:pPr>
        <w:rPr>
          <w:bCs/>
          <w:lang w:val="es-CO"/>
        </w:rPr>
      </w:pPr>
      <w:r w:rsidRPr="00B81B95">
        <w:rPr>
          <w:bCs/>
          <w:lang w:val="es-CO"/>
        </w:rPr>
        <w:lastRenderedPageBreak/>
        <w:t xml:space="preserve">Adicionalmente, para lo especificado en el </w:t>
      </w:r>
      <w:r w:rsidRPr="00B81B95">
        <w:rPr>
          <w:bCs/>
          <w:lang w:val="es-CO"/>
        </w:rPr>
        <w:fldChar w:fldCharType="begin"/>
      </w:r>
      <w:r w:rsidRPr="00B81B95">
        <w:rPr>
          <w:bCs/>
          <w:lang w:val="es-CO"/>
        </w:rPr>
        <w:instrText xml:space="preserve"> REF _Ref59878474 \r \h  \* MERGEFORMAT </w:instrText>
      </w:r>
      <w:r w:rsidRPr="00B81B95">
        <w:rPr>
          <w:bCs/>
          <w:lang w:val="es-CO"/>
        </w:rPr>
      </w:r>
      <w:r w:rsidRPr="00B81B95">
        <w:rPr>
          <w:bCs/>
          <w:lang w:val="es-CO"/>
        </w:rPr>
        <w:fldChar w:fldCharType="separate"/>
      </w:r>
      <w:r w:rsidR="005713B0">
        <w:rPr>
          <w:bCs/>
          <w:lang w:val="es-CO"/>
        </w:rPr>
        <w:t>Artículo 10</w:t>
      </w:r>
      <w:r w:rsidRPr="00B81B95">
        <w:rPr>
          <w:bCs/>
          <w:lang w:val="es-CO"/>
        </w:rPr>
        <w:fldChar w:fldCharType="end"/>
      </w:r>
      <w:r w:rsidRPr="00B81B95">
        <w:rPr>
          <w:bCs/>
          <w:lang w:val="es-CO"/>
        </w:rPr>
        <w:t xml:space="preserve"> de la presente resolución</w:t>
      </w:r>
      <w:r w:rsidR="006B6BE6" w:rsidRPr="00B81B95">
        <w:rPr>
          <w:bCs/>
          <w:lang w:val="es-CO"/>
        </w:rPr>
        <w:t xml:space="preserve">, </w:t>
      </w:r>
      <w:r w:rsidRPr="00B81B95">
        <w:rPr>
          <w:bCs/>
          <w:lang w:val="es-CO"/>
        </w:rPr>
        <w:t>e</w:t>
      </w:r>
      <w:r w:rsidR="0018646F" w:rsidRPr="00B81B95">
        <w:rPr>
          <w:bCs/>
          <w:lang w:val="es-CO"/>
        </w:rPr>
        <w:t>l Auditor deberá</w:t>
      </w:r>
      <w:r w:rsidRPr="00B81B95">
        <w:rPr>
          <w:bCs/>
          <w:lang w:val="es-CO"/>
        </w:rPr>
        <w:t>:</w:t>
      </w:r>
    </w:p>
    <w:p w14:paraId="621BDC99" w14:textId="4E1346DE" w:rsidR="00B856DF" w:rsidRPr="00B81B95" w:rsidRDefault="00DC4C5D" w:rsidP="00D232A9">
      <w:pPr>
        <w:pStyle w:val="Prrafodelista"/>
        <w:numPr>
          <w:ilvl w:val="0"/>
          <w:numId w:val="63"/>
        </w:numPr>
        <w:ind w:left="709" w:hanging="425"/>
        <w:rPr>
          <w:bCs/>
        </w:rPr>
      </w:pPr>
      <w:r w:rsidRPr="00B81B95">
        <w:rPr>
          <w:bCs/>
        </w:rPr>
        <w:t>Auditar que se estén siguiendo los procedimientos de conexión para una muestra de solicitudes</w:t>
      </w:r>
      <w:r w:rsidR="008C2D32" w:rsidRPr="00B81B95">
        <w:rPr>
          <w:bCs/>
        </w:rPr>
        <w:t>, haciendo énfasis en aquellos procedimientos donde se tuvo una solicitud de conexión no aprobada</w:t>
      </w:r>
      <w:r w:rsidR="00C1417F" w:rsidRPr="00B81B95">
        <w:rPr>
          <w:bCs/>
        </w:rPr>
        <w:t>,</w:t>
      </w:r>
      <w:r w:rsidR="00965707" w:rsidRPr="00B81B95">
        <w:rPr>
          <w:bCs/>
        </w:rPr>
        <w:t xml:space="preserve"> se </w:t>
      </w:r>
      <w:r w:rsidR="004E7308" w:rsidRPr="00B81B95">
        <w:rPr>
          <w:bCs/>
        </w:rPr>
        <w:t>rechazó</w:t>
      </w:r>
      <w:r w:rsidR="00965707" w:rsidRPr="00B81B95">
        <w:rPr>
          <w:bCs/>
        </w:rPr>
        <w:t xml:space="preserve"> la solicitud</w:t>
      </w:r>
      <w:r w:rsidR="002F3C88" w:rsidRPr="00B81B95">
        <w:rPr>
          <w:bCs/>
        </w:rPr>
        <w:t xml:space="preserve"> o el solicitante desistió de la solicitud</w:t>
      </w:r>
      <w:r w:rsidR="008C2D32" w:rsidRPr="00B81B95">
        <w:rPr>
          <w:bCs/>
        </w:rPr>
        <w:t>.</w:t>
      </w:r>
      <w:r w:rsidR="000D40B1" w:rsidRPr="00B81B95">
        <w:rPr>
          <w:bCs/>
        </w:rPr>
        <w:t xml:space="preserve"> </w:t>
      </w:r>
    </w:p>
    <w:p w14:paraId="274770E7" w14:textId="39AEDC11" w:rsidR="00965707" w:rsidRPr="00B81B95" w:rsidRDefault="00965707" w:rsidP="00D232A9">
      <w:pPr>
        <w:pStyle w:val="Prrafodelista"/>
        <w:ind w:left="709"/>
        <w:rPr>
          <w:bCs/>
        </w:rPr>
      </w:pPr>
      <w:r w:rsidRPr="00B81B95">
        <w:rPr>
          <w:bCs/>
        </w:rPr>
        <w:t>Se debe</w:t>
      </w:r>
      <w:r w:rsidR="00705AB2" w:rsidRPr="00B81B95">
        <w:rPr>
          <w:bCs/>
        </w:rPr>
        <w:t>n</w:t>
      </w:r>
      <w:r w:rsidRPr="00B81B95">
        <w:rPr>
          <w:bCs/>
        </w:rPr>
        <w:t xml:space="preserve"> identificar las causas y problemas o los requisitos </w:t>
      </w:r>
      <w:r w:rsidR="00787AC6" w:rsidRPr="00B81B95">
        <w:rPr>
          <w:bCs/>
        </w:rPr>
        <w:t xml:space="preserve">técnicos u de otra índole </w:t>
      </w:r>
      <w:r w:rsidRPr="00B81B95">
        <w:rPr>
          <w:bCs/>
        </w:rPr>
        <w:t xml:space="preserve">que llevaron a la no aprobación o rechazo de la conexión. </w:t>
      </w:r>
    </w:p>
    <w:p w14:paraId="6024880D" w14:textId="521CEBDD" w:rsidR="00DC4C5D" w:rsidRPr="00B81B95" w:rsidRDefault="000D40B1" w:rsidP="00D232A9">
      <w:pPr>
        <w:pStyle w:val="Prrafodelista"/>
        <w:ind w:left="709"/>
        <w:rPr>
          <w:bCs/>
        </w:rPr>
      </w:pPr>
      <w:r w:rsidRPr="00B81B95">
        <w:rPr>
          <w:bCs/>
        </w:rPr>
        <w:t xml:space="preserve">La forma en </w:t>
      </w:r>
      <w:r w:rsidR="00CE4892" w:rsidRPr="00B81B95">
        <w:rPr>
          <w:bCs/>
        </w:rPr>
        <w:t>la que</w:t>
      </w:r>
      <w:r w:rsidRPr="00B81B95">
        <w:rPr>
          <w:bCs/>
        </w:rPr>
        <w:t xml:space="preserve"> se selecciona la muestra y el tamaño </w:t>
      </w:r>
      <w:r w:rsidR="00CE4892" w:rsidRPr="00B81B95">
        <w:rPr>
          <w:bCs/>
        </w:rPr>
        <w:t xml:space="preserve">de la misma </w:t>
      </w:r>
      <w:r w:rsidR="00D21EAC" w:rsidRPr="00B81B95">
        <w:rPr>
          <w:bCs/>
        </w:rPr>
        <w:t>será</w:t>
      </w:r>
      <w:r w:rsidR="00CE4892" w:rsidRPr="00B81B95">
        <w:rPr>
          <w:bCs/>
        </w:rPr>
        <w:t>n</w:t>
      </w:r>
      <w:r w:rsidR="00D21EAC" w:rsidRPr="00B81B95">
        <w:rPr>
          <w:bCs/>
        </w:rPr>
        <w:t xml:space="preserve"> </w:t>
      </w:r>
      <w:r w:rsidR="00B856DF" w:rsidRPr="00B81B95">
        <w:rPr>
          <w:bCs/>
        </w:rPr>
        <w:t>decisi</w:t>
      </w:r>
      <w:r w:rsidR="00CE4892" w:rsidRPr="00B81B95">
        <w:rPr>
          <w:bCs/>
        </w:rPr>
        <w:t>ones</w:t>
      </w:r>
      <w:r w:rsidR="00B856DF" w:rsidRPr="00B81B95">
        <w:rPr>
          <w:bCs/>
        </w:rPr>
        <w:t xml:space="preserve"> del auditor. </w:t>
      </w:r>
    </w:p>
    <w:p w14:paraId="568E32EC" w14:textId="69DFEE0A" w:rsidR="00AD0380" w:rsidRPr="00B81B95" w:rsidRDefault="00D92E25" w:rsidP="00D232A9">
      <w:pPr>
        <w:pStyle w:val="Prrafodelista"/>
        <w:numPr>
          <w:ilvl w:val="0"/>
          <w:numId w:val="63"/>
        </w:numPr>
        <w:ind w:left="709" w:hanging="425"/>
        <w:rPr>
          <w:bCs/>
        </w:rPr>
      </w:pPr>
      <w:r w:rsidRPr="00B81B95">
        <w:rPr>
          <w:bCs/>
        </w:rPr>
        <w:t>De la misma muestra del literal anterior, i</w:t>
      </w:r>
      <w:r w:rsidR="004726FB" w:rsidRPr="00B81B95">
        <w:rPr>
          <w:bCs/>
        </w:rPr>
        <w:t>dentificar que</w:t>
      </w:r>
      <w:r w:rsidR="001E7CA5" w:rsidRPr="00B81B95">
        <w:rPr>
          <w:bCs/>
        </w:rPr>
        <w:t xml:space="preserve">, en </w:t>
      </w:r>
      <w:r w:rsidR="00966879" w:rsidRPr="00B81B95">
        <w:rPr>
          <w:bCs/>
        </w:rPr>
        <w:t xml:space="preserve">el marco de </w:t>
      </w:r>
      <w:r w:rsidR="001E7CA5" w:rsidRPr="00B81B95">
        <w:rPr>
          <w:bCs/>
        </w:rPr>
        <w:t>los procedimientos de conexión,</w:t>
      </w:r>
      <w:r w:rsidR="004726FB" w:rsidRPr="00B81B95">
        <w:rPr>
          <w:bCs/>
        </w:rPr>
        <w:t xml:space="preserve"> </w:t>
      </w:r>
      <w:r w:rsidR="004726FB" w:rsidRPr="00B81B95">
        <w:t>se haya cargado la información correspondiente</w:t>
      </w:r>
      <w:r w:rsidR="00E55A57" w:rsidRPr="00B81B95">
        <w:t xml:space="preserve"> </w:t>
      </w:r>
      <w:r w:rsidR="009107CF" w:rsidRPr="00B81B95">
        <w:t xml:space="preserve">en el sistema de trámite en línea </w:t>
      </w:r>
      <w:r w:rsidR="00E55A57" w:rsidRPr="00B81B95">
        <w:rPr>
          <w:bCs/>
        </w:rPr>
        <w:t xml:space="preserve">y que </w:t>
      </w:r>
      <w:r w:rsidR="004E7308" w:rsidRPr="00B81B95">
        <w:rPr>
          <w:bCs/>
        </w:rPr>
        <w:t>la misma esté</w:t>
      </w:r>
      <w:r w:rsidR="00E55A57" w:rsidRPr="00B81B95">
        <w:rPr>
          <w:bCs/>
        </w:rPr>
        <w:t xml:space="preserve"> disponible para el uso</w:t>
      </w:r>
      <w:r w:rsidR="00D62C10" w:rsidRPr="00B81B95">
        <w:rPr>
          <w:bCs/>
        </w:rPr>
        <w:t>,</w:t>
      </w:r>
      <w:r w:rsidR="00E55A57" w:rsidRPr="00B81B95">
        <w:rPr>
          <w:bCs/>
        </w:rPr>
        <w:t xml:space="preserve"> seguimiento</w:t>
      </w:r>
      <w:r w:rsidR="00D62C10" w:rsidRPr="00B81B95">
        <w:rPr>
          <w:bCs/>
        </w:rPr>
        <w:t xml:space="preserve"> y evaluación</w:t>
      </w:r>
      <w:r w:rsidR="00E55A57" w:rsidRPr="00B81B95">
        <w:rPr>
          <w:bCs/>
        </w:rPr>
        <w:t xml:space="preserve"> de las autoridades competentes</w:t>
      </w:r>
      <w:r w:rsidR="00D62C10" w:rsidRPr="00B81B95">
        <w:rPr>
          <w:bCs/>
        </w:rPr>
        <w:t>.</w:t>
      </w:r>
    </w:p>
    <w:p w14:paraId="6859D04A" w14:textId="09615F0E" w:rsidR="008C2D32" w:rsidRPr="00B81B95" w:rsidRDefault="00371442" w:rsidP="00D232A9">
      <w:pPr>
        <w:pStyle w:val="Prrafodelista"/>
        <w:numPr>
          <w:ilvl w:val="0"/>
          <w:numId w:val="63"/>
        </w:numPr>
        <w:ind w:left="709" w:hanging="425"/>
        <w:rPr>
          <w:bCs/>
        </w:rPr>
      </w:pPr>
      <w:r w:rsidRPr="00B81B95">
        <w:rPr>
          <w:bCs/>
        </w:rPr>
        <w:t>I</w:t>
      </w:r>
      <w:r w:rsidR="00202B3F" w:rsidRPr="00B81B95">
        <w:rPr>
          <w:bCs/>
        </w:rPr>
        <w:t>dentificar</w:t>
      </w:r>
      <w:r w:rsidR="00DE355A" w:rsidRPr="00B81B95">
        <w:rPr>
          <w:bCs/>
        </w:rPr>
        <w:t>,</w:t>
      </w:r>
      <w:r w:rsidR="00603812" w:rsidRPr="00B81B95">
        <w:rPr>
          <w:bCs/>
        </w:rPr>
        <w:t xml:space="preserve"> </w:t>
      </w:r>
      <w:r w:rsidR="00603812" w:rsidRPr="00B81B95">
        <w:t>para</w:t>
      </w:r>
      <w:r w:rsidR="00653223" w:rsidRPr="00B81B95">
        <w:t xml:space="preserve"> </w:t>
      </w:r>
      <w:r w:rsidR="003C0F4C" w:rsidRPr="00B81B95">
        <w:t>los casos donde sea necesari</w:t>
      </w:r>
      <w:r w:rsidR="00797E4E" w:rsidRPr="00B81B95">
        <w:t>a</w:t>
      </w:r>
      <w:r w:rsidR="003C0F4C" w:rsidRPr="00B81B95">
        <w:t xml:space="preserve"> la firma de un contrato de conexión</w:t>
      </w:r>
      <w:r w:rsidR="00653223" w:rsidRPr="00B81B95">
        <w:t xml:space="preserve"> y el OR no lo haya firmado</w:t>
      </w:r>
      <w:r w:rsidR="00965707" w:rsidRPr="00B81B95">
        <w:rPr>
          <w:bCs/>
        </w:rPr>
        <w:t>,</w:t>
      </w:r>
      <w:r w:rsidR="00653223" w:rsidRPr="00B81B95">
        <w:rPr>
          <w:bCs/>
        </w:rPr>
        <w:t xml:space="preserve"> las causas y justificaciones</w:t>
      </w:r>
      <w:r w:rsidR="00965707" w:rsidRPr="00B81B95">
        <w:rPr>
          <w:bCs/>
        </w:rPr>
        <w:t xml:space="preserve"> del por qué no se firmó</w:t>
      </w:r>
      <w:r w:rsidR="00653223" w:rsidRPr="00B81B95">
        <w:rPr>
          <w:bCs/>
        </w:rPr>
        <w:t>.</w:t>
      </w:r>
    </w:p>
    <w:p w14:paraId="67215C0E" w14:textId="3AF4E4B9" w:rsidR="00936B17" w:rsidRPr="00B81B95" w:rsidRDefault="00936B17" w:rsidP="00936B17">
      <w:pPr>
        <w:rPr>
          <w:bCs/>
          <w:lang w:val="es-CO"/>
        </w:rPr>
      </w:pPr>
      <w:r w:rsidRPr="00B81B95">
        <w:rPr>
          <w:bCs/>
          <w:lang w:val="es-CO"/>
        </w:rPr>
        <w:t xml:space="preserve">El auditor deberá enviar en los primeros veinte (20) días del semestre, el informe con el resultado de la </w:t>
      </w:r>
      <w:r w:rsidR="00E1333C" w:rsidRPr="00B81B95">
        <w:rPr>
          <w:bCs/>
          <w:lang w:val="es-CO"/>
        </w:rPr>
        <w:t>totalidad de la</w:t>
      </w:r>
      <w:r w:rsidRPr="00B81B95">
        <w:rPr>
          <w:bCs/>
          <w:lang w:val="es-CO"/>
        </w:rPr>
        <w:t xml:space="preserve"> auditoria a la Superintendencia de Servicios Públicos Domiciliarios para lo de su competencia, y con copia a la CREG.</w:t>
      </w:r>
    </w:p>
    <w:p w14:paraId="4078AF76" w14:textId="6B3C710F" w:rsidR="00F473EC" w:rsidRPr="00B81B95" w:rsidRDefault="00F473EC" w:rsidP="6C79B5AA">
      <w:pPr>
        <w:rPr>
          <w:lang w:val="es-CO"/>
        </w:rPr>
      </w:pPr>
      <w:r w:rsidRPr="00B81B95">
        <w:rPr>
          <w:lang w:val="es-CO"/>
        </w:rPr>
        <w:t xml:space="preserve">El resultado de la auditoria </w:t>
      </w:r>
      <w:r w:rsidR="00C527A1" w:rsidRPr="00B81B95">
        <w:rPr>
          <w:lang w:val="es-CO"/>
        </w:rPr>
        <w:t>será</w:t>
      </w:r>
      <w:r w:rsidRPr="00B81B95">
        <w:rPr>
          <w:lang w:val="es-CO"/>
        </w:rPr>
        <w:t xml:space="preserve"> aprobado o no aprobado. Si el </w:t>
      </w:r>
      <w:r w:rsidR="0051026B" w:rsidRPr="00B81B95">
        <w:rPr>
          <w:lang w:val="es-CO"/>
        </w:rPr>
        <w:t xml:space="preserve">resultado de la auditoria es no </w:t>
      </w:r>
      <w:r w:rsidR="00042BC8" w:rsidRPr="00B81B95">
        <w:rPr>
          <w:lang w:val="es-CO"/>
        </w:rPr>
        <w:t>aprobado</w:t>
      </w:r>
      <w:r w:rsidR="0051026B" w:rsidRPr="00B81B95">
        <w:rPr>
          <w:lang w:val="es-CO"/>
        </w:rPr>
        <w:t xml:space="preserve">, se deberán realizar </w:t>
      </w:r>
      <w:r w:rsidR="008E6BD4" w:rsidRPr="00B81B95">
        <w:rPr>
          <w:lang w:val="es-CO"/>
        </w:rPr>
        <w:t>auditorías</w:t>
      </w:r>
      <w:r w:rsidR="0051026B" w:rsidRPr="00B81B95">
        <w:rPr>
          <w:lang w:val="es-CO"/>
        </w:rPr>
        <w:t xml:space="preserve"> cada tres (3) meses hasta que se cumplan con los requisitos</w:t>
      </w:r>
      <w:r w:rsidR="005408F2" w:rsidRPr="00B81B95">
        <w:rPr>
          <w:lang w:val="es-CO"/>
        </w:rPr>
        <w:t xml:space="preserve"> de </w:t>
      </w:r>
      <w:r w:rsidR="009652D5" w:rsidRPr="00B81B95">
        <w:rPr>
          <w:lang w:val="es-CO"/>
        </w:rPr>
        <w:t>esta</w:t>
      </w:r>
      <w:r w:rsidR="001D7797" w:rsidRPr="00B81B95">
        <w:rPr>
          <w:lang w:val="es-CO"/>
        </w:rPr>
        <w:t>; un ter</w:t>
      </w:r>
      <w:r w:rsidR="00C31B22" w:rsidRPr="00B81B95">
        <w:rPr>
          <w:lang w:val="es-CO"/>
        </w:rPr>
        <w:t>cer informe consecutivo de auditoría no aprobado se considerará un incumplimiento de la regulación vigente por parte del OR</w:t>
      </w:r>
      <w:r w:rsidR="0051026B" w:rsidRPr="00B81B95">
        <w:rPr>
          <w:lang w:val="es-CO"/>
        </w:rPr>
        <w:t xml:space="preserve">. </w:t>
      </w:r>
      <w:r w:rsidR="00042BC8" w:rsidRPr="00B81B95">
        <w:rPr>
          <w:lang w:val="es-CO"/>
        </w:rPr>
        <w:t xml:space="preserve">Luego de un resultado aprobado, se continuará con las auditorias semestrales. </w:t>
      </w:r>
    </w:p>
    <w:p w14:paraId="08627DC4" w14:textId="1D6B68DD" w:rsidR="00936B17" w:rsidRPr="00B81B95" w:rsidRDefault="00936B17" w:rsidP="00F473EC">
      <w:r w:rsidRPr="00B81B95">
        <w:rPr>
          <w:bCs/>
          <w:lang w:val="es-CO"/>
        </w:rPr>
        <w:t xml:space="preserve">El Auditor deberá ser elegido de una lista diseñada por el CNO y enviada a la Comisión para su aprobación y publicación mediante circular. El costo de la auditoria estará a cargo del OR. </w:t>
      </w:r>
    </w:p>
    <w:p w14:paraId="6389D5F3" w14:textId="06DA14C9" w:rsidR="0099276E" w:rsidRPr="00B81B95" w:rsidRDefault="0099276E" w:rsidP="00D166F3">
      <w:pPr>
        <w:pStyle w:val="Artculo"/>
        <w:numPr>
          <w:ilvl w:val="0"/>
          <w:numId w:val="8"/>
        </w:numPr>
        <w:tabs>
          <w:tab w:val="clear" w:pos="1701"/>
        </w:tabs>
        <w:ind w:left="0"/>
        <w:rPr>
          <w:b w:val="0"/>
        </w:rPr>
      </w:pPr>
      <w:r w:rsidRPr="00B81B95">
        <w:t xml:space="preserve">Condición para conectarse como AGPE o GD. </w:t>
      </w:r>
      <w:r w:rsidRPr="00B81B95">
        <w:rPr>
          <w:b w:val="0"/>
        </w:rPr>
        <w:t>Cualquier usuario que se encuentre conectado a la red y que quiera convertirse en un AGPE</w:t>
      </w:r>
      <w:r w:rsidR="00D105BF">
        <w:rPr>
          <w:b w:val="0"/>
        </w:rPr>
        <w:t>,</w:t>
      </w:r>
      <w:r w:rsidRPr="00B81B95">
        <w:rPr>
          <w:b w:val="0"/>
        </w:rPr>
        <w:t xml:space="preserve"> lo podrá hacer una vez cumpla con los requisitos establecidos en la presente resolución y se verifique la disponibilidad técnica del sistema al cual se va a conectar según los estándares definidos en el </w:t>
      </w:r>
      <w:r w:rsidRPr="00B81B95">
        <w:rPr>
          <w:b w:val="0"/>
        </w:rPr>
        <w:fldChar w:fldCharType="begin"/>
      </w:r>
      <w:r w:rsidRPr="00B81B95">
        <w:rPr>
          <w:b w:val="0"/>
        </w:rPr>
        <w:instrText xml:space="preserve"> REF _Ref33730278 \r \h </w:instrText>
      </w:r>
      <w:r w:rsidR="00B81B95">
        <w:rPr>
          <w:b w:val="0"/>
        </w:rPr>
        <w:instrText xml:space="preserve"> \* MERGEFORMAT </w:instrText>
      </w:r>
      <w:r w:rsidRPr="00B81B95">
        <w:rPr>
          <w:b w:val="0"/>
        </w:rPr>
      </w:r>
      <w:r w:rsidRPr="00B81B95">
        <w:rPr>
          <w:b w:val="0"/>
        </w:rPr>
        <w:fldChar w:fldCharType="separate"/>
      </w:r>
      <w:r w:rsidR="005713B0">
        <w:rPr>
          <w:b w:val="0"/>
        </w:rPr>
        <w:t>Artículo 5</w:t>
      </w:r>
      <w:r w:rsidRPr="00B81B95">
        <w:rPr>
          <w:b w:val="0"/>
        </w:rPr>
        <w:fldChar w:fldCharType="end"/>
      </w:r>
      <w:r w:rsidR="00A76B51" w:rsidRPr="00B81B95">
        <w:rPr>
          <w:b w:val="0"/>
        </w:rPr>
        <w:t xml:space="preserve"> de la presente resolución</w:t>
      </w:r>
      <w:r w:rsidR="00310164" w:rsidRPr="00B81B95">
        <w:rPr>
          <w:b w:val="0"/>
        </w:rPr>
        <w:t>, en caso</w:t>
      </w:r>
      <w:r w:rsidR="00D105BF">
        <w:rPr>
          <w:b w:val="0"/>
        </w:rPr>
        <w:t xml:space="preserve"> de que</w:t>
      </w:r>
      <w:r w:rsidR="00310164" w:rsidRPr="00B81B95">
        <w:rPr>
          <w:b w:val="0"/>
        </w:rPr>
        <w:t xml:space="preserve"> le apliquen</w:t>
      </w:r>
      <w:r w:rsidRPr="00B81B95">
        <w:rPr>
          <w:b w:val="0"/>
        </w:rPr>
        <w:t xml:space="preserve">. También aplica para nuevos usuarios y generadores distribuidos.  </w:t>
      </w:r>
    </w:p>
    <w:p w14:paraId="39E1B1A1" w14:textId="5F6B1D03" w:rsidR="0099276E" w:rsidRPr="00B81B95" w:rsidRDefault="0099276E" w:rsidP="0099276E">
      <w:r w:rsidRPr="00B81B95">
        <w:t xml:space="preserve">En el caso de un usuario cuyo consumo de energía se encuentre registrado en una de las fronteras comerciales para agentes y usuarios de que trata el parágrafo del artículo 14 de la Resolución CREG 156 de 2011 o aquella que la modifique, adicione o sustituya, y requiera convertirse en AGPE a pequeña escala, deberá realizar las adecuaciones en sus instalaciones para que sus </w:t>
      </w:r>
      <w:r w:rsidRPr="00B81B95">
        <w:lastRenderedPageBreak/>
        <w:t xml:space="preserve">consumos y entregas de excedentes no sean incluidos en la frontera que lo agregaba. </w:t>
      </w:r>
    </w:p>
    <w:p w14:paraId="2B44E2D1" w14:textId="182E1BB5" w:rsidR="00C134E8" w:rsidRPr="00B81B95" w:rsidRDefault="008123E9" w:rsidP="0099276E">
      <w:pPr>
        <w:rPr>
          <w:lang w:val="es-CO"/>
        </w:rPr>
      </w:pPr>
      <w:r w:rsidRPr="00B81B95">
        <w:rPr>
          <w:b/>
          <w:bCs/>
        </w:rPr>
        <w:t>Parágrafo</w:t>
      </w:r>
      <w:r w:rsidRPr="00B81B95">
        <w:t xml:space="preserve">. </w:t>
      </w:r>
      <w:r w:rsidR="0042283B" w:rsidRPr="00B81B95">
        <w:rPr>
          <w:lang w:val="es-CO"/>
        </w:rPr>
        <w:t xml:space="preserve">Todos los AGPE y GD existentes al momento de expedición de esta resolución tienen la obligación de entregar la información que corresponda al OR que se conecten, de acuerdo con su capacidad </w:t>
      </w:r>
      <w:r w:rsidR="001E151B" w:rsidRPr="00B81B95">
        <w:rPr>
          <w:lang w:val="es-CO"/>
        </w:rPr>
        <w:t xml:space="preserve">instalada o </w:t>
      </w:r>
      <w:r w:rsidR="0042283B" w:rsidRPr="00B81B95">
        <w:rPr>
          <w:lang w:val="es-CO"/>
        </w:rPr>
        <w:t>nominal</w:t>
      </w:r>
      <w:r w:rsidR="001E151B" w:rsidRPr="00B81B95">
        <w:rPr>
          <w:lang w:val="es-CO"/>
        </w:rPr>
        <w:t xml:space="preserve"> y la potencia máxima declarada</w:t>
      </w:r>
      <w:r w:rsidR="00E020FF" w:rsidRPr="00B81B95">
        <w:rPr>
          <w:lang w:val="es-CO"/>
        </w:rPr>
        <w:t>. Esta obligación deberá cumplirse</w:t>
      </w:r>
      <w:r w:rsidR="0042283B" w:rsidRPr="00B81B95">
        <w:rPr>
          <w:lang w:val="es-CO"/>
        </w:rPr>
        <w:t xml:space="preserve"> dentro de los </w:t>
      </w:r>
      <w:r w:rsidR="008D494B" w:rsidRPr="00B81B95">
        <w:rPr>
          <w:lang w:val="es-CO"/>
        </w:rPr>
        <w:t>tres</w:t>
      </w:r>
      <w:r w:rsidR="0042283B" w:rsidRPr="00B81B95">
        <w:rPr>
          <w:lang w:val="es-CO"/>
        </w:rPr>
        <w:t xml:space="preserve"> meses siguientes a</w:t>
      </w:r>
      <w:r w:rsidR="008A23F1" w:rsidRPr="00B81B95">
        <w:rPr>
          <w:lang w:val="es-CO"/>
        </w:rPr>
        <w:t xml:space="preserve"> </w:t>
      </w:r>
      <w:r w:rsidR="0042283B" w:rsidRPr="00B81B95">
        <w:rPr>
          <w:lang w:val="es-CO"/>
        </w:rPr>
        <w:t>l</w:t>
      </w:r>
      <w:r w:rsidR="008A23F1" w:rsidRPr="00B81B95">
        <w:rPr>
          <w:lang w:val="es-CO"/>
        </w:rPr>
        <w:t xml:space="preserve">a actualización del formato </w:t>
      </w:r>
      <w:r w:rsidR="007A4141" w:rsidRPr="00B81B95">
        <w:rPr>
          <w:lang w:val="es-CO"/>
        </w:rPr>
        <w:t>definido por</w:t>
      </w:r>
      <w:r w:rsidR="0042283B" w:rsidRPr="00B81B95">
        <w:rPr>
          <w:lang w:val="es-CO"/>
        </w:rPr>
        <w:t xml:space="preserve"> </w:t>
      </w:r>
      <w:r w:rsidR="00E031B4" w:rsidRPr="00B81B95">
        <w:rPr>
          <w:lang w:val="es-CO"/>
        </w:rPr>
        <w:t xml:space="preserve">el </w:t>
      </w:r>
      <w:r w:rsidR="0042283B" w:rsidRPr="00B81B95">
        <w:rPr>
          <w:lang w:val="es-CO"/>
        </w:rPr>
        <w:t xml:space="preserve">OR. El OR debe </w:t>
      </w:r>
      <w:r w:rsidR="007A4141" w:rsidRPr="00B81B95">
        <w:rPr>
          <w:lang w:val="es-CO"/>
        </w:rPr>
        <w:t>actualizar</w:t>
      </w:r>
      <w:r w:rsidR="0042283B" w:rsidRPr="00B81B95">
        <w:rPr>
          <w:lang w:val="es-CO"/>
        </w:rPr>
        <w:t xml:space="preserve"> y publicar </w:t>
      </w:r>
      <w:r w:rsidR="007A4141" w:rsidRPr="00B81B95">
        <w:rPr>
          <w:lang w:val="es-CO"/>
        </w:rPr>
        <w:t>el</w:t>
      </w:r>
      <w:r w:rsidR="0042283B" w:rsidRPr="00B81B95">
        <w:rPr>
          <w:lang w:val="es-CO"/>
        </w:rPr>
        <w:t xml:space="preserve"> formato</w:t>
      </w:r>
      <w:r w:rsidR="000E6721" w:rsidRPr="00B81B95">
        <w:rPr>
          <w:lang w:val="es-CO"/>
        </w:rPr>
        <w:t xml:space="preserve"> </w:t>
      </w:r>
      <w:r w:rsidR="0042283B" w:rsidRPr="00B81B95">
        <w:rPr>
          <w:lang w:val="es-CO"/>
        </w:rPr>
        <w:t xml:space="preserve">en su página web durante </w:t>
      </w:r>
      <w:r w:rsidR="000E6721" w:rsidRPr="00B81B95">
        <w:rPr>
          <w:lang w:val="es-CO"/>
        </w:rPr>
        <w:t xml:space="preserve">los siguientes quince </w:t>
      </w:r>
      <w:r w:rsidR="009C3430" w:rsidRPr="00B81B95">
        <w:rPr>
          <w:lang w:val="es-CO"/>
        </w:rPr>
        <w:t xml:space="preserve">(15) </w:t>
      </w:r>
      <w:r w:rsidR="000E6721" w:rsidRPr="00B81B95">
        <w:rPr>
          <w:lang w:val="es-CO"/>
        </w:rPr>
        <w:t xml:space="preserve">días hábiles </w:t>
      </w:r>
      <w:r w:rsidR="0042283B" w:rsidRPr="00B81B95">
        <w:rPr>
          <w:lang w:val="es-CO"/>
        </w:rPr>
        <w:t>a la entrada en vigencia de la presente resolución</w:t>
      </w:r>
      <w:r w:rsidR="007630E3" w:rsidRPr="00B81B95">
        <w:rPr>
          <w:lang w:val="es-CO"/>
        </w:rPr>
        <w:t>.</w:t>
      </w:r>
      <w:r w:rsidR="008D494B" w:rsidRPr="00B81B95">
        <w:rPr>
          <w:lang w:val="es-CO"/>
        </w:rPr>
        <w:t xml:space="preserve"> Los OR deben avisar </w:t>
      </w:r>
      <w:r w:rsidR="00F11779" w:rsidRPr="00B81B95">
        <w:rPr>
          <w:lang w:val="es-CO"/>
        </w:rPr>
        <w:t xml:space="preserve">sobre la actualización del formato </w:t>
      </w:r>
      <w:r w:rsidR="008D494B" w:rsidRPr="00B81B95">
        <w:rPr>
          <w:lang w:val="es-CO"/>
        </w:rPr>
        <w:t xml:space="preserve">a </w:t>
      </w:r>
      <w:r w:rsidR="008F5FF7" w:rsidRPr="00B81B95">
        <w:rPr>
          <w:lang w:val="es-CO"/>
        </w:rPr>
        <w:t xml:space="preserve">los AGPE y GD </w:t>
      </w:r>
      <w:r w:rsidR="007B7737" w:rsidRPr="00B81B95">
        <w:rPr>
          <w:lang w:val="es-CO"/>
        </w:rPr>
        <w:t xml:space="preserve">existentes </w:t>
      </w:r>
      <w:r w:rsidR="008F5FF7" w:rsidRPr="00B81B95">
        <w:rPr>
          <w:lang w:val="es-CO"/>
        </w:rPr>
        <w:t xml:space="preserve">en sus redes </w:t>
      </w:r>
      <w:r w:rsidR="007B7737" w:rsidRPr="00B81B95">
        <w:rPr>
          <w:lang w:val="es-CO"/>
        </w:rPr>
        <w:t>vía</w:t>
      </w:r>
      <w:r w:rsidR="008F5FF7" w:rsidRPr="00B81B95">
        <w:rPr>
          <w:lang w:val="es-CO"/>
        </w:rPr>
        <w:t xml:space="preserve"> </w:t>
      </w:r>
      <w:r w:rsidR="007B7737" w:rsidRPr="00B81B95">
        <w:rPr>
          <w:lang w:val="es-CO"/>
        </w:rPr>
        <w:t>correo electrónico</w:t>
      </w:r>
      <w:r w:rsidR="008F5FF7" w:rsidRPr="00B81B95">
        <w:rPr>
          <w:lang w:val="es-CO"/>
        </w:rPr>
        <w:t xml:space="preserve">. </w:t>
      </w:r>
    </w:p>
    <w:p w14:paraId="22684BFA" w14:textId="32B068E0" w:rsidR="0099276E" w:rsidRPr="00B81B95" w:rsidRDefault="000F39EA" w:rsidP="00CD63DC">
      <w:pPr>
        <w:pStyle w:val="Artculo"/>
        <w:numPr>
          <w:ilvl w:val="0"/>
          <w:numId w:val="8"/>
        </w:numPr>
        <w:tabs>
          <w:tab w:val="clear" w:pos="1701"/>
        </w:tabs>
        <w:ind w:left="0"/>
        <w:rPr>
          <w:rFonts w:cs="Times New Roman"/>
          <w:b w:val="0"/>
          <w:lang w:val="es-CO"/>
        </w:rPr>
      </w:pPr>
      <w:bookmarkStart w:id="20" w:name="_Ref61434143"/>
      <w:r w:rsidRPr="00B81B95">
        <w:t>Causales para desconexión de un usuario AGPE o un GD</w:t>
      </w:r>
      <w:r w:rsidR="00F93845" w:rsidRPr="00B81B95">
        <w:t>.</w:t>
      </w:r>
      <w:r w:rsidR="00CF25CF" w:rsidRPr="00B81B95">
        <w:t xml:space="preserve"> </w:t>
      </w:r>
      <w:r w:rsidR="0099276E" w:rsidRPr="00B81B95">
        <w:rPr>
          <w:rFonts w:cs="Times New Roman"/>
          <w:b w:val="0"/>
          <w:lang w:val="es-CO"/>
        </w:rPr>
        <w:t xml:space="preserve">Las siguientes son las situaciones bajo las cuales el </w:t>
      </w:r>
      <w:r w:rsidR="00192629" w:rsidRPr="00B81B95">
        <w:rPr>
          <w:rFonts w:cs="Times New Roman"/>
          <w:b w:val="0"/>
          <w:lang w:val="es-CO"/>
        </w:rPr>
        <w:t>AGPE o GD</w:t>
      </w:r>
      <w:r w:rsidR="0099276E" w:rsidRPr="00B81B95">
        <w:rPr>
          <w:rFonts w:cs="Times New Roman"/>
          <w:b w:val="0"/>
          <w:lang w:val="es-CO"/>
        </w:rPr>
        <w:t xml:space="preserve"> será desconectado de la red:</w:t>
      </w:r>
      <w:bookmarkEnd w:id="20"/>
    </w:p>
    <w:p w14:paraId="16376B2C" w14:textId="77777777" w:rsidR="0099276E" w:rsidRPr="00B81B95" w:rsidRDefault="0099276E" w:rsidP="00D232A9">
      <w:pPr>
        <w:pStyle w:val="Prrafodelista"/>
        <w:numPr>
          <w:ilvl w:val="0"/>
          <w:numId w:val="28"/>
        </w:numPr>
        <w:ind w:left="426" w:hanging="426"/>
      </w:pPr>
      <w:r w:rsidRPr="00B81B95">
        <w:t>En caso de no seguir el procedimiento establecido en esta resolución para la conexión de AGPE y GD.</w:t>
      </w:r>
    </w:p>
    <w:p w14:paraId="6717370C" w14:textId="77777777" w:rsidR="0099276E" w:rsidRPr="00B81B95" w:rsidRDefault="0099276E" w:rsidP="00D232A9">
      <w:pPr>
        <w:pStyle w:val="Prrafodelista"/>
        <w:numPr>
          <w:ilvl w:val="0"/>
          <w:numId w:val="28"/>
        </w:numPr>
        <w:ind w:left="426" w:hanging="426"/>
      </w:pPr>
      <w:r w:rsidRPr="00B81B95">
        <w:t xml:space="preserve">Cuando una planta de AGPE o GD sea fraccionada, para efectos de reportarlas como plantas independientes ante el sistema. </w:t>
      </w:r>
    </w:p>
    <w:p w14:paraId="00A7ACD1" w14:textId="72B0C7D7" w:rsidR="0099276E" w:rsidRPr="00B81B95" w:rsidRDefault="0099276E" w:rsidP="00D232A9">
      <w:pPr>
        <w:pStyle w:val="Prrafodelista"/>
        <w:numPr>
          <w:ilvl w:val="0"/>
          <w:numId w:val="28"/>
        </w:numPr>
        <w:ind w:left="426" w:hanging="426"/>
      </w:pPr>
      <w:r w:rsidRPr="00B81B95">
        <w:t xml:space="preserve">Cuando un OR detecte que un AGPE o GD </w:t>
      </w:r>
      <w:r w:rsidR="00A02098" w:rsidRPr="00B81B95">
        <w:t>está</w:t>
      </w:r>
      <w:r w:rsidRPr="00B81B95">
        <w:t xml:space="preserve"> conectado a la red sin seguir el procedimiento descrito en la presente resolución. </w:t>
      </w:r>
    </w:p>
    <w:p w14:paraId="02EF7381" w14:textId="57A6E17E" w:rsidR="00AC76B2" w:rsidRPr="00B81B95" w:rsidRDefault="00AC76B2" w:rsidP="00D232A9">
      <w:pPr>
        <w:pStyle w:val="Prrafodelista"/>
        <w:numPr>
          <w:ilvl w:val="0"/>
          <w:numId w:val="28"/>
        </w:numPr>
        <w:ind w:left="426" w:hanging="426"/>
      </w:pPr>
      <w:r w:rsidRPr="00B81B95">
        <w:rPr>
          <w:szCs w:val="24"/>
        </w:rPr>
        <w:t>El OR podrá verificar las condiciones de conexión en cualquier momento con posterioridad a la fecha de su entrada en operación. En caso de que al momento de la visita no se cumpla alguna de las características contenidas en la solicitud de conexión</w:t>
      </w:r>
      <w:r w:rsidR="007B79AE">
        <w:rPr>
          <w:szCs w:val="24"/>
        </w:rPr>
        <w:t>,</w:t>
      </w:r>
      <w:r w:rsidRPr="00B81B95">
        <w:rPr>
          <w:szCs w:val="24"/>
        </w:rPr>
        <w:t xml:space="preserve"> o que se incumpla la regulación de calidad de la potencia expedida por la Comisión, el OR procederá a deshabilitar la conexión del AGPE o GD hasta que sea subsanada la anomalía encontrada. De llegarse a encontrar diferencias entre las características pactadas en el formulario de solicitud de conexión aprobado por el OR o el contrato de conexión </w:t>
      </w:r>
      <w:r w:rsidR="002B6FD1" w:rsidRPr="00B81B95">
        <w:rPr>
          <w:szCs w:val="24"/>
        </w:rPr>
        <w:t>(</w:t>
      </w:r>
      <w:r w:rsidR="007B79AE">
        <w:rPr>
          <w:szCs w:val="24"/>
        </w:rPr>
        <w:t xml:space="preserve">en los </w:t>
      </w:r>
      <w:r w:rsidR="002B6FD1" w:rsidRPr="00B81B95">
        <w:rPr>
          <w:szCs w:val="24"/>
        </w:rPr>
        <w:t>caso</w:t>
      </w:r>
      <w:r w:rsidR="007B79AE">
        <w:rPr>
          <w:szCs w:val="24"/>
        </w:rPr>
        <w:t>s</w:t>
      </w:r>
      <w:r w:rsidR="002B6FD1" w:rsidRPr="00B81B95">
        <w:rPr>
          <w:szCs w:val="24"/>
        </w:rPr>
        <w:t xml:space="preserve"> </w:t>
      </w:r>
      <w:r w:rsidR="007B79AE">
        <w:rPr>
          <w:szCs w:val="24"/>
        </w:rPr>
        <w:t xml:space="preserve">en que </w:t>
      </w:r>
      <w:r w:rsidR="002B6FD1" w:rsidRPr="00B81B95">
        <w:rPr>
          <w:szCs w:val="24"/>
        </w:rPr>
        <w:t xml:space="preserve">aplique) </w:t>
      </w:r>
      <w:r w:rsidRPr="00B81B95">
        <w:rPr>
          <w:szCs w:val="24"/>
        </w:rPr>
        <w:t xml:space="preserve">y las reales, los costos producidos por la visita serán cubiertos por el AGPE o GD. </w:t>
      </w:r>
    </w:p>
    <w:p w14:paraId="3B9D7F27" w14:textId="25B48303" w:rsidR="0099276E" w:rsidRPr="00B81B95" w:rsidRDefault="0099276E" w:rsidP="001F631A">
      <w:r w:rsidRPr="00B81B95">
        <w:t xml:space="preserve">El usuario AGPE o el GD podrá ser desconectado de la red de manera inmediata, y no podrá reconectarse hasta tanto no subsane </w:t>
      </w:r>
      <w:r w:rsidR="007B79AE">
        <w:t>la causal de desconexión.</w:t>
      </w:r>
      <w:r w:rsidRPr="00B81B95">
        <w:t xml:space="preserve"> La desconexión también implica el corte de suministro de energía para su demanda. El OR deberá informar a la SSPD que realizó dicha desconexión con un informe donde detalle</w:t>
      </w:r>
      <w:r w:rsidR="007B79AE">
        <w:t>,</w:t>
      </w:r>
      <w:r w:rsidRPr="00B81B95">
        <w:t xml:space="preserve"> de forma técnica</w:t>
      </w:r>
      <w:r w:rsidR="007B79AE">
        <w:t>,</w:t>
      </w:r>
      <w:r w:rsidRPr="00B81B95">
        <w:t xml:space="preserve"> las razones de la misma.</w:t>
      </w:r>
    </w:p>
    <w:p w14:paraId="43AD1B2D" w14:textId="1912BE3E" w:rsidR="004B1D69" w:rsidRPr="00B81B95" w:rsidRDefault="00C90816" w:rsidP="001F631A">
      <w:r w:rsidRPr="00B81B95">
        <w:t xml:space="preserve">Una vez se subsane la </w:t>
      </w:r>
      <w:r w:rsidR="007B79AE">
        <w:t>condición que dio origen a la desconexión,</w:t>
      </w:r>
      <w:r w:rsidRPr="00B81B95">
        <w:t xml:space="preserve"> y el usuario AGPE o el GD </w:t>
      </w:r>
      <w:r w:rsidR="00655B34" w:rsidRPr="00B81B95">
        <w:t>permanezcan desconectados</w:t>
      </w:r>
      <w:r w:rsidR="007B79AE">
        <w:t>,</w:t>
      </w:r>
      <w:r w:rsidR="00655B34" w:rsidRPr="00B81B95">
        <w:t xml:space="preserve"> </w:t>
      </w:r>
      <w:r w:rsidR="007D16F3" w:rsidRPr="00B81B95">
        <w:t>podrán</w:t>
      </w:r>
      <w:r w:rsidR="00655B34" w:rsidRPr="00B81B95">
        <w:t xml:space="preserve"> hacer uso de los recursos de que trata el Artículo </w:t>
      </w:r>
      <w:r w:rsidR="007D16F3" w:rsidRPr="00B81B95">
        <w:t>154 de la Ley 142 de 1994.</w:t>
      </w:r>
    </w:p>
    <w:p w14:paraId="5D175C23" w14:textId="5B77243E" w:rsidR="001A652B" w:rsidRPr="00B81B95" w:rsidRDefault="00C323EE" w:rsidP="001F631A">
      <w:r w:rsidRPr="00B81B95">
        <w:t>D</w:t>
      </w:r>
      <w:r w:rsidR="00196C1F" w:rsidRPr="00B81B95">
        <w:t>e común acuerdo con el usuario</w:t>
      </w:r>
      <w:r w:rsidRPr="00B81B95">
        <w:t>, el OR podrá desconectar</w:t>
      </w:r>
      <w:r w:rsidRPr="00B81B95">
        <w:rPr>
          <w:rFonts w:eastAsia="Bookman Old Style" w:cs="Bookman Old Style"/>
        </w:rPr>
        <w:t xml:space="preserve"> </w:t>
      </w:r>
      <w:r w:rsidR="00D46E86" w:rsidRPr="00B81B95">
        <w:rPr>
          <w:rFonts w:eastAsia="Bookman Old Style" w:cs="Bookman Old Style"/>
        </w:rPr>
        <w:t xml:space="preserve">únicamente </w:t>
      </w:r>
      <w:r w:rsidRPr="00B81B95">
        <w:t>los equipos de generación</w:t>
      </w:r>
      <w:r w:rsidR="007B79AE">
        <w:t>,</w:t>
      </w:r>
      <w:r w:rsidR="00207D75" w:rsidRPr="00B81B95">
        <w:t xml:space="preserve"> </w:t>
      </w:r>
      <w:r w:rsidR="00C04858" w:rsidRPr="00B81B95">
        <w:t>de tal forma</w:t>
      </w:r>
      <w:r w:rsidR="00207D75" w:rsidRPr="00B81B95">
        <w:t xml:space="preserve"> que el usuario </w:t>
      </w:r>
      <w:r w:rsidR="001B28B4" w:rsidRPr="00B81B95">
        <w:t xml:space="preserve">pueda abastecer su consumo de energía eléctrica y </w:t>
      </w:r>
      <w:r w:rsidR="00207D75" w:rsidRPr="00B81B95">
        <w:t>no pierda la atención de su demanda</w:t>
      </w:r>
      <w:r w:rsidRPr="00B81B95">
        <w:t>.</w:t>
      </w:r>
    </w:p>
    <w:p w14:paraId="25B39312" w14:textId="04B63BE3" w:rsidR="0036239E" w:rsidRPr="00B81B95" w:rsidRDefault="0099276E" w:rsidP="00D166F3">
      <w:pPr>
        <w:pStyle w:val="Artculo"/>
        <w:numPr>
          <w:ilvl w:val="0"/>
          <w:numId w:val="8"/>
        </w:numPr>
        <w:tabs>
          <w:tab w:val="clear" w:pos="1701"/>
        </w:tabs>
        <w:ind w:left="0"/>
        <w:rPr>
          <w:b w:val="0"/>
        </w:rPr>
      </w:pPr>
      <w:bookmarkStart w:id="21" w:name="_Ref59878474"/>
      <w:bookmarkStart w:id="22" w:name="_Ref33730885"/>
      <w:r w:rsidRPr="00B81B95">
        <w:lastRenderedPageBreak/>
        <w:t xml:space="preserve">Sistema de información para trámite en línea. </w:t>
      </w:r>
      <w:r w:rsidRPr="00B81B95">
        <w:rPr>
          <w:b w:val="0"/>
        </w:rPr>
        <w:t>Los OR deben disponer de un sistema de información computacional para que un potencial AGPE</w:t>
      </w:r>
      <w:r w:rsidR="00AF66E5" w:rsidRPr="00B81B95">
        <w:rPr>
          <w:b w:val="0"/>
        </w:rPr>
        <w:t>,</w:t>
      </w:r>
      <w:r w:rsidRPr="00B81B95">
        <w:rPr>
          <w:b w:val="0"/>
        </w:rPr>
        <w:t xml:space="preserve"> </w:t>
      </w:r>
      <w:r w:rsidR="001B7C42" w:rsidRPr="00B81B95">
        <w:rPr>
          <w:b w:val="0"/>
        </w:rPr>
        <w:t>un GD</w:t>
      </w:r>
      <w:r w:rsidR="007B79AE">
        <w:rPr>
          <w:b w:val="0"/>
        </w:rPr>
        <w:t>,</w:t>
      </w:r>
      <w:r w:rsidRPr="00B81B95">
        <w:rPr>
          <w:b w:val="0"/>
        </w:rPr>
        <w:t xml:space="preserve"> </w:t>
      </w:r>
      <w:r w:rsidR="00AF66E5" w:rsidRPr="00B81B95">
        <w:rPr>
          <w:b w:val="0"/>
        </w:rPr>
        <w:t xml:space="preserve">o un AGGE con potencia máxima declarada </w:t>
      </w:r>
      <w:r w:rsidR="00401CD3" w:rsidRPr="00B81B95">
        <w:rPr>
          <w:b w:val="0"/>
        </w:rPr>
        <w:t>menor a</w:t>
      </w:r>
      <w:r w:rsidR="00AF66E5" w:rsidRPr="00B81B95">
        <w:rPr>
          <w:b w:val="0"/>
        </w:rPr>
        <w:t xml:space="preserve"> 5 MW, </w:t>
      </w:r>
      <w:r w:rsidRPr="00B81B95">
        <w:rPr>
          <w:b w:val="0"/>
        </w:rPr>
        <w:t>pueda adelantar todo el trámite de conexión, pueda recibir notificaciones y requerimientos por medios electrónicos, y pueda conocer el estado de su trámite en todo momento.</w:t>
      </w:r>
      <w:bookmarkEnd w:id="21"/>
      <w:r w:rsidR="0036239E" w:rsidRPr="00B81B95">
        <w:rPr>
          <w:b w:val="0"/>
        </w:rPr>
        <w:t xml:space="preserve"> </w:t>
      </w:r>
    </w:p>
    <w:p w14:paraId="2F9054E6" w14:textId="643545C6" w:rsidR="0041021E" w:rsidRPr="00B81B95" w:rsidRDefault="0036239E" w:rsidP="0041021E">
      <w:pPr>
        <w:pStyle w:val="Artculo"/>
        <w:numPr>
          <w:ilvl w:val="0"/>
          <w:numId w:val="0"/>
        </w:numPr>
        <w:tabs>
          <w:tab w:val="clear" w:pos="1701"/>
        </w:tabs>
        <w:rPr>
          <w:b w:val="0"/>
        </w:rPr>
      </w:pPr>
      <w:r w:rsidRPr="00B81B95">
        <w:rPr>
          <w:b w:val="0"/>
        </w:rPr>
        <w:t>El sistema de trámite en línea debe contener</w:t>
      </w:r>
      <w:r w:rsidR="00680F4F" w:rsidRPr="00B81B95">
        <w:rPr>
          <w:b w:val="0"/>
        </w:rPr>
        <w:t>,</w:t>
      </w:r>
      <w:r w:rsidR="00014B61" w:rsidRPr="00B81B95">
        <w:rPr>
          <w:b w:val="0"/>
        </w:rPr>
        <w:t xml:space="preserve"> al menos</w:t>
      </w:r>
      <w:r w:rsidR="00680F4F" w:rsidRPr="00B81B95">
        <w:rPr>
          <w:b w:val="0"/>
        </w:rPr>
        <w:t>,</w:t>
      </w:r>
      <w:r w:rsidRPr="00B81B95">
        <w:rPr>
          <w:b w:val="0"/>
        </w:rPr>
        <w:t xml:space="preserve"> los pasos</w:t>
      </w:r>
      <w:r w:rsidR="00BA0062" w:rsidRPr="00B81B95">
        <w:rPr>
          <w:b w:val="0"/>
        </w:rPr>
        <w:t xml:space="preserve"> y</w:t>
      </w:r>
      <w:r w:rsidR="00E57761" w:rsidRPr="00B81B95">
        <w:rPr>
          <w:b w:val="0"/>
        </w:rPr>
        <w:t xml:space="preserve"> procedimientos </w:t>
      </w:r>
      <w:r w:rsidRPr="00B81B95">
        <w:rPr>
          <w:b w:val="0"/>
        </w:rPr>
        <w:t>descrito</w:t>
      </w:r>
      <w:r w:rsidR="00DD402E" w:rsidRPr="00B81B95">
        <w:rPr>
          <w:b w:val="0"/>
        </w:rPr>
        <w:t>s</w:t>
      </w:r>
      <w:r w:rsidRPr="00B81B95">
        <w:rPr>
          <w:b w:val="0"/>
        </w:rPr>
        <w:t xml:space="preserve"> en</w:t>
      </w:r>
      <w:r w:rsidR="00DD402E" w:rsidRPr="00B81B95">
        <w:rPr>
          <w:b w:val="0"/>
        </w:rPr>
        <w:t xml:space="preserve"> el</w:t>
      </w:r>
      <w:r w:rsidRPr="00B81B95">
        <w:rPr>
          <w:b w:val="0"/>
        </w:rPr>
        <w:t xml:space="preserve"> </w:t>
      </w:r>
      <w:r w:rsidR="00DD402E" w:rsidRPr="00B81B95">
        <w:rPr>
          <w:b w:val="0"/>
        </w:rPr>
        <w:fldChar w:fldCharType="begin"/>
      </w:r>
      <w:r w:rsidR="00DD402E" w:rsidRPr="00B81B95">
        <w:rPr>
          <w:b w:val="0"/>
        </w:rPr>
        <w:instrText xml:space="preserve"> REF _Ref59879721 \r \h  \* MERGEFORMAT </w:instrText>
      </w:r>
      <w:r w:rsidR="00DD402E" w:rsidRPr="00B81B95">
        <w:rPr>
          <w:b w:val="0"/>
        </w:rPr>
      </w:r>
      <w:r w:rsidR="00DD402E" w:rsidRPr="00B81B95">
        <w:rPr>
          <w:b w:val="0"/>
        </w:rPr>
        <w:fldChar w:fldCharType="separate"/>
      </w:r>
      <w:r w:rsidR="005713B0">
        <w:rPr>
          <w:b w:val="0"/>
        </w:rPr>
        <w:t>Artículo 12</w:t>
      </w:r>
      <w:r w:rsidR="00DD402E" w:rsidRPr="00B81B95">
        <w:rPr>
          <w:b w:val="0"/>
        </w:rPr>
        <w:fldChar w:fldCharType="end"/>
      </w:r>
      <w:r w:rsidR="00DD402E" w:rsidRPr="00B81B95">
        <w:rPr>
          <w:b w:val="0"/>
        </w:rPr>
        <w:t xml:space="preserve">, </w:t>
      </w:r>
      <w:r w:rsidR="00DD402E" w:rsidRPr="00B81B95">
        <w:rPr>
          <w:b w:val="0"/>
        </w:rPr>
        <w:fldChar w:fldCharType="begin"/>
      </w:r>
      <w:r w:rsidR="00DD402E" w:rsidRPr="00B81B95">
        <w:rPr>
          <w:b w:val="0"/>
        </w:rPr>
        <w:instrText xml:space="preserve"> REF _Ref59883553 \r \h  \* MERGEFORMAT </w:instrText>
      </w:r>
      <w:r w:rsidR="00DD402E" w:rsidRPr="00B81B95">
        <w:rPr>
          <w:b w:val="0"/>
        </w:rPr>
      </w:r>
      <w:r w:rsidR="00DD402E" w:rsidRPr="00B81B95">
        <w:rPr>
          <w:b w:val="0"/>
        </w:rPr>
        <w:fldChar w:fldCharType="separate"/>
      </w:r>
      <w:r w:rsidR="005713B0">
        <w:rPr>
          <w:b w:val="0"/>
        </w:rPr>
        <w:t>Artículo 13</w:t>
      </w:r>
      <w:r w:rsidR="00DD402E" w:rsidRPr="00B81B95">
        <w:rPr>
          <w:b w:val="0"/>
        </w:rPr>
        <w:fldChar w:fldCharType="end"/>
      </w:r>
      <w:r w:rsidR="00DD402E" w:rsidRPr="00B81B95">
        <w:rPr>
          <w:b w:val="0"/>
        </w:rPr>
        <w:t xml:space="preserve">, </w:t>
      </w:r>
      <w:r w:rsidR="00DD402E" w:rsidRPr="00B81B95">
        <w:rPr>
          <w:b w:val="0"/>
        </w:rPr>
        <w:fldChar w:fldCharType="begin"/>
      </w:r>
      <w:r w:rsidR="00DD402E" w:rsidRPr="00B81B95">
        <w:rPr>
          <w:b w:val="0"/>
        </w:rPr>
        <w:instrText xml:space="preserve"> REF _Ref59892057 \r \h  \* MERGEFORMAT </w:instrText>
      </w:r>
      <w:r w:rsidR="00DD402E" w:rsidRPr="00B81B95">
        <w:rPr>
          <w:b w:val="0"/>
        </w:rPr>
      </w:r>
      <w:r w:rsidR="00DD402E" w:rsidRPr="00B81B95">
        <w:rPr>
          <w:b w:val="0"/>
        </w:rPr>
        <w:fldChar w:fldCharType="separate"/>
      </w:r>
      <w:r w:rsidR="005713B0">
        <w:rPr>
          <w:b w:val="0"/>
        </w:rPr>
        <w:t>Artículo 14</w:t>
      </w:r>
      <w:r w:rsidR="00DD402E" w:rsidRPr="00B81B95">
        <w:rPr>
          <w:b w:val="0"/>
        </w:rPr>
        <w:fldChar w:fldCharType="end"/>
      </w:r>
      <w:r w:rsidR="00DD402E" w:rsidRPr="00B81B95">
        <w:rPr>
          <w:b w:val="0"/>
        </w:rPr>
        <w:t xml:space="preserve"> y </w:t>
      </w:r>
      <w:r w:rsidR="00DD402E" w:rsidRPr="00B81B95">
        <w:rPr>
          <w:b w:val="0"/>
        </w:rPr>
        <w:fldChar w:fldCharType="begin"/>
      </w:r>
      <w:r w:rsidR="00DD402E" w:rsidRPr="00B81B95">
        <w:rPr>
          <w:b w:val="0"/>
        </w:rPr>
        <w:instrText xml:space="preserve"> REF _Ref59894359 \r \h  \* MERGEFORMAT </w:instrText>
      </w:r>
      <w:r w:rsidR="00DD402E" w:rsidRPr="00B81B95">
        <w:rPr>
          <w:b w:val="0"/>
        </w:rPr>
      </w:r>
      <w:r w:rsidR="00DD402E" w:rsidRPr="00B81B95">
        <w:rPr>
          <w:b w:val="0"/>
        </w:rPr>
        <w:fldChar w:fldCharType="separate"/>
      </w:r>
      <w:r w:rsidR="005713B0">
        <w:rPr>
          <w:b w:val="0"/>
        </w:rPr>
        <w:t>Artículo 15</w:t>
      </w:r>
      <w:r w:rsidR="00DD402E" w:rsidRPr="00B81B95">
        <w:rPr>
          <w:b w:val="0"/>
        </w:rPr>
        <w:fldChar w:fldCharType="end"/>
      </w:r>
      <w:r w:rsidR="00DD402E" w:rsidRPr="00B81B95">
        <w:rPr>
          <w:b w:val="0"/>
        </w:rPr>
        <w:t xml:space="preserve"> de la presente Resolución.</w:t>
      </w:r>
      <w:r w:rsidR="00BA0062" w:rsidRPr="00B81B95">
        <w:rPr>
          <w:b w:val="0"/>
        </w:rPr>
        <w:t xml:space="preserve"> </w:t>
      </w:r>
      <w:r w:rsidR="00C65EC8" w:rsidRPr="00B81B95">
        <w:rPr>
          <w:b w:val="0"/>
        </w:rPr>
        <w:t>Así</w:t>
      </w:r>
      <w:r w:rsidR="005B3713" w:rsidRPr="00B81B95">
        <w:rPr>
          <w:b w:val="0"/>
        </w:rPr>
        <w:t xml:space="preserve"> mismo</w:t>
      </w:r>
      <w:r w:rsidR="00014B61" w:rsidRPr="00B81B95">
        <w:rPr>
          <w:b w:val="0"/>
        </w:rPr>
        <w:t>,</w:t>
      </w:r>
      <w:r w:rsidR="005B3713" w:rsidRPr="00B81B95">
        <w:rPr>
          <w:b w:val="0"/>
        </w:rPr>
        <w:t xml:space="preserve"> el sistema de </w:t>
      </w:r>
      <w:r w:rsidR="001C6F8C" w:rsidRPr="00B81B95">
        <w:rPr>
          <w:b w:val="0"/>
        </w:rPr>
        <w:t>trámite</w:t>
      </w:r>
      <w:r w:rsidR="005B3713" w:rsidRPr="00B81B95">
        <w:rPr>
          <w:b w:val="0"/>
        </w:rPr>
        <w:t xml:space="preserve"> en </w:t>
      </w:r>
      <w:r w:rsidR="00C65EC8" w:rsidRPr="00B81B95">
        <w:rPr>
          <w:b w:val="0"/>
        </w:rPr>
        <w:t>línea</w:t>
      </w:r>
      <w:r w:rsidR="005B3713" w:rsidRPr="00B81B95">
        <w:rPr>
          <w:b w:val="0"/>
        </w:rPr>
        <w:t xml:space="preserve"> debe </w:t>
      </w:r>
      <w:r w:rsidR="00AA4E6B" w:rsidRPr="00B81B95">
        <w:rPr>
          <w:b w:val="0"/>
        </w:rPr>
        <w:t>disponer</w:t>
      </w:r>
      <w:r w:rsidR="008B5D5C" w:rsidRPr="00B81B95">
        <w:rPr>
          <w:b w:val="0"/>
        </w:rPr>
        <w:t xml:space="preserve">, </w:t>
      </w:r>
      <w:r w:rsidR="00C65EC8" w:rsidRPr="00B81B95">
        <w:rPr>
          <w:b w:val="0"/>
        </w:rPr>
        <w:t>para cada solicitud de conexión</w:t>
      </w:r>
      <w:r w:rsidR="008B5D5C" w:rsidRPr="00B81B95">
        <w:rPr>
          <w:b w:val="0"/>
        </w:rPr>
        <w:t xml:space="preserve">, un </w:t>
      </w:r>
      <w:r w:rsidR="0013692F" w:rsidRPr="00B81B95">
        <w:rPr>
          <w:b w:val="0"/>
        </w:rPr>
        <w:t xml:space="preserve">botón </w:t>
      </w:r>
      <w:r w:rsidR="00000049" w:rsidRPr="00B81B95">
        <w:rPr>
          <w:b w:val="0"/>
        </w:rPr>
        <w:t xml:space="preserve">que permita visualizar toda la información cargada por el solicitante y cargada por el OR durante el </w:t>
      </w:r>
      <w:r w:rsidR="00E42E0B" w:rsidRPr="00B81B95">
        <w:rPr>
          <w:b w:val="0"/>
        </w:rPr>
        <w:t xml:space="preserve">proceso de la solicitud. </w:t>
      </w:r>
      <w:r w:rsidR="00C634A6" w:rsidRPr="00B81B95">
        <w:rPr>
          <w:b w:val="0"/>
        </w:rPr>
        <w:t>También se debe poder visualizar en cu</w:t>
      </w:r>
      <w:r w:rsidR="00C90A3C" w:rsidRPr="00B81B95">
        <w:rPr>
          <w:b w:val="0"/>
        </w:rPr>
        <w:t>á</w:t>
      </w:r>
      <w:r w:rsidR="00C634A6" w:rsidRPr="00B81B95">
        <w:rPr>
          <w:b w:val="0"/>
        </w:rPr>
        <w:t>l paso se encuentra el proceso</w:t>
      </w:r>
      <w:r w:rsidR="00C90A3C" w:rsidRPr="00B81B95">
        <w:rPr>
          <w:b w:val="0"/>
        </w:rPr>
        <w:t>,</w:t>
      </w:r>
      <w:r w:rsidR="00C634A6" w:rsidRPr="00B81B95">
        <w:rPr>
          <w:b w:val="0"/>
        </w:rPr>
        <w:t xml:space="preserve"> y las fechas de inicio y finalización de cada uno.</w:t>
      </w:r>
    </w:p>
    <w:p w14:paraId="04924CDA" w14:textId="4AD61EEC" w:rsidR="0099276E" w:rsidRPr="00B81B95" w:rsidRDefault="0099276E" w:rsidP="001E148F">
      <w:pPr>
        <w:pStyle w:val="Artculo"/>
        <w:numPr>
          <w:ilvl w:val="0"/>
          <w:numId w:val="0"/>
        </w:numPr>
      </w:pPr>
      <w:r w:rsidRPr="00B81B95">
        <w:rPr>
          <w:b w:val="0"/>
        </w:rPr>
        <w:t xml:space="preserve">Este sistema de información para el trámite en línea deberá estar disponible en el sitio web del que trata el </w:t>
      </w:r>
      <w:r w:rsidR="00AF2C89" w:rsidRPr="00B81B95">
        <w:rPr>
          <w:b w:val="0"/>
        </w:rPr>
        <w:fldChar w:fldCharType="begin"/>
      </w:r>
      <w:r w:rsidR="00AF2C89" w:rsidRPr="00B81B95">
        <w:rPr>
          <w:b w:val="0"/>
        </w:rPr>
        <w:instrText xml:space="preserve"> REF _Ref33731085 \r \h </w:instrText>
      </w:r>
      <w:r w:rsidR="00B81B95">
        <w:rPr>
          <w:b w:val="0"/>
        </w:rPr>
        <w:instrText xml:space="preserve"> \* MERGEFORMAT </w:instrText>
      </w:r>
      <w:r w:rsidR="00AF2C89" w:rsidRPr="00B81B95">
        <w:rPr>
          <w:b w:val="0"/>
        </w:rPr>
      </w:r>
      <w:r w:rsidR="00AF2C89" w:rsidRPr="00B81B95">
        <w:rPr>
          <w:b w:val="0"/>
        </w:rPr>
        <w:fldChar w:fldCharType="separate"/>
      </w:r>
      <w:r w:rsidR="005713B0">
        <w:rPr>
          <w:b w:val="0"/>
        </w:rPr>
        <w:t>Artículo 6</w:t>
      </w:r>
      <w:r w:rsidR="00AF2C89" w:rsidRPr="00B81B95">
        <w:rPr>
          <w:b w:val="0"/>
        </w:rPr>
        <w:fldChar w:fldCharType="end"/>
      </w:r>
      <w:r w:rsidR="00AF2C89" w:rsidRPr="00B81B95">
        <w:rPr>
          <w:b w:val="0"/>
        </w:rPr>
        <w:t xml:space="preserve"> </w:t>
      </w:r>
      <w:r w:rsidRPr="00B81B95">
        <w:rPr>
          <w:b w:val="0"/>
        </w:rPr>
        <w:t xml:space="preserve">de la presente resolución, junto con el sistema de información de disponibilidad de la red georreferenciado, </w:t>
      </w:r>
      <w:bookmarkEnd w:id="22"/>
      <w:r w:rsidRPr="00B81B95">
        <w:rPr>
          <w:b w:val="0"/>
        </w:rPr>
        <w:t>de tal forma que se pueda acceder a este de forma fácil y ágil.</w:t>
      </w:r>
    </w:p>
    <w:p w14:paraId="7B9AF7E5" w14:textId="77777777" w:rsidR="0099276E" w:rsidRPr="00B81B95" w:rsidRDefault="0099276E" w:rsidP="0099276E">
      <w:r w:rsidRPr="00B81B95">
        <w:t>Este sistema deberá tener las siguientes características:</w:t>
      </w:r>
    </w:p>
    <w:p w14:paraId="03250EF2" w14:textId="7F87D167" w:rsidR="0099276E" w:rsidRPr="00B81B95" w:rsidRDefault="0099276E" w:rsidP="00D166F3">
      <w:pPr>
        <w:pStyle w:val="Prrafodelista"/>
        <w:numPr>
          <w:ilvl w:val="0"/>
          <w:numId w:val="29"/>
        </w:numPr>
      </w:pPr>
      <w:r w:rsidRPr="00B81B95">
        <w:t xml:space="preserve">Al igual que el sistema de información de disponibilidad de red, este sistema también deberá proporcionar acceso al sistema de información </w:t>
      </w:r>
      <w:r w:rsidRPr="00CE795D">
        <w:t xml:space="preserve">georreferenciada, acorde con lo establecido en el </w:t>
      </w:r>
      <w:r w:rsidR="003F4D92" w:rsidRPr="00D232A9">
        <w:rPr>
          <w:b/>
          <w:lang w:val="es-ES"/>
        </w:rPr>
        <w:fldChar w:fldCharType="begin"/>
      </w:r>
      <w:r w:rsidR="003F4D92" w:rsidRPr="00CE795D">
        <w:rPr>
          <w:b/>
          <w:lang w:val="es-ES"/>
        </w:rPr>
        <w:instrText xml:space="preserve"> REF _Ref33731085 \r \h  \* MERGEFORMAT </w:instrText>
      </w:r>
      <w:r w:rsidR="003F4D92" w:rsidRPr="00D232A9">
        <w:rPr>
          <w:b/>
          <w:lang w:val="es-ES"/>
        </w:rPr>
      </w:r>
      <w:r w:rsidR="003F4D92" w:rsidRPr="00D232A9">
        <w:rPr>
          <w:b/>
          <w:lang w:val="es-ES"/>
        </w:rPr>
        <w:fldChar w:fldCharType="separate"/>
      </w:r>
      <w:r w:rsidR="005713B0" w:rsidRPr="000C7CCF">
        <w:rPr>
          <w:bCs/>
          <w:lang w:val="es-ES"/>
        </w:rPr>
        <w:t>Artículo</w:t>
      </w:r>
      <w:r w:rsidR="005713B0">
        <w:rPr>
          <w:b/>
          <w:lang w:val="es-ES"/>
        </w:rPr>
        <w:t xml:space="preserve"> </w:t>
      </w:r>
      <w:r w:rsidR="005713B0" w:rsidRPr="000C7CCF">
        <w:rPr>
          <w:bCs/>
          <w:lang w:val="es-ES"/>
        </w:rPr>
        <w:t>6</w:t>
      </w:r>
      <w:r w:rsidR="003F4D92" w:rsidRPr="00D232A9">
        <w:fldChar w:fldCharType="end"/>
      </w:r>
      <w:r w:rsidR="003F4D92" w:rsidRPr="00CE795D">
        <w:t xml:space="preserve">  </w:t>
      </w:r>
      <w:r w:rsidRPr="00CE795D">
        <w:t>de la presente resolución, de tal forma que el usuario pueda hacer las verificaciones respectivas para solicitar su punto de conexión en el marco del trámite</w:t>
      </w:r>
      <w:r w:rsidR="00CE795D" w:rsidRPr="00CE795D">
        <w:t xml:space="preserve">, </w:t>
      </w:r>
      <w:r w:rsidR="00CE795D">
        <w:t>sin que el usuario o interesado requiera de software específico que le genere algún cobro por su utilización o licenciamiento</w:t>
      </w:r>
      <w:r w:rsidRPr="00CE795D">
        <w:t>.</w:t>
      </w:r>
    </w:p>
    <w:p w14:paraId="3FBB0C0B" w14:textId="77777777" w:rsidR="0099276E" w:rsidRPr="00B81B95" w:rsidRDefault="0099276E" w:rsidP="00D166F3">
      <w:pPr>
        <w:pStyle w:val="Prrafodelista"/>
        <w:numPr>
          <w:ilvl w:val="0"/>
          <w:numId w:val="29"/>
        </w:numPr>
      </w:pPr>
      <w:r w:rsidRPr="00B81B95">
        <w:t>En el caso en el que un OR o agente comercializador ofrezca servicios de instalación de equipos de generación para ejercer la actividad de autogeneración, debe quedar claro en el sistema de información para el trámite que dicho servicio también puede ser ofrecido por un tercero diferente al OR o agente comercializador.</w:t>
      </w:r>
    </w:p>
    <w:p w14:paraId="05C9C956" w14:textId="689F2C91" w:rsidR="0099276E" w:rsidRPr="00B81B95" w:rsidRDefault="0099276E" w:rsidP="00D166F3">
      <w:pPr>
        <w:pStyle w:val="Prrafodelista"/>
        <w:numPr>
          <w:ilvl w:val="0"/>
          <w:numId w:val="29"/>
        </w:numPr>
      </w:pPr>
      <w:r w:rsidRPr="00B81B95">
        <w:t>Antes de iniciar el trámite en línea, e</w:t>
      </w:r>
      <w:r w:rsidR="00E06FDC" w:rsidRPr="00B81B95">
        <w:t>s</w:t>
      </w:r>
      <w:r w:rsidRPr="00B81B95">
        <w:t xml:space="preserve"> decir</w:t>
      </w:r>
      <w:r w:rsidR="00F4672B" w:rsidRPr="00B81B95">
        <w:t>,</w:t>
      </w:r>
      <w:r w:rsidRPr="00B81B95">
        <w:t xml:space="preserve"> antes de requerirse un usuario y contraseña</w:t>
      </w:r>
      <w:r w:rsidR="00CE795D">
        <w:t>,</w:t>
      </w:r>
      <w:r w:rsidRPr="00B81B95">
        <w:t xml:space="preserve"> si </w:t>
      </w:r>
      <w:r w:rsidR="00CE795D">
        <w:t>fuera</w:t>
      </w:r>
      <w:r w:rsidR="00CE795D" w:rsidRPr="00B81B95">
        <w:t xml:space="preserve"> </w:t>
      </w:r>
      <w:r w:rsidRPr="00B81B95">
        <w:t xml:space="preserve">el caso, el usuario deberá poder ver la siguiente información: </w:t>
      </w:r>
    </w:p>
    <w:p w14:paraId="725AF898" w14:textId="77777777" w:rsidR="00997409" w:rsidRPr="00B81B95" w:rsidRDefault="00997409" w:rsidP="00997409">
      <w:pPr>
        <w:pStyle w:val="Prrafodelista"/>
        <w:numPr>
          <w:ilvl w:val="0"/>
          <w:numId w:val="30"/>
        </w:numPr>
      </w:pPr>
      <w:r w:rsidRPr="00B81B95">
        <w:t>Botón de trámite de conexión y estado del trámite.</w:t>
      </w:r>
    </w:p>
    <w:p w14:paraId="700F5121" w14:textId="326D10CF" w:rsidR="0099276E" w:rsidRPr="00B81B95" w:rsidRDefault="0099276E" w:rsidP="00D166F3">
      <w:pPr>
        <w:pStyle w:val="Prrafodelista"/>
        <w:numPr>
          <w:ilvl w:val="0"/>
          <w:numId w:val="30"/>
        </w:numPr>
      </w:pPr>
      <w:r w:rsidRPr="00B81B95">
        <w:t xml:space="preserve">Formato de conexión simplificado, publicado </w:t>
      </w:r>
      <w:r w:rsidR="00252F5A" w:rsidRPr="00B81B95">
        <w:t>mediante Circular CREG</w:t>
      </w:r>
      <w:r w:rsidRPr="00B81B95">
        <w:t>.</w:t>
      </w:r>
    </w:p>
    <w:p w14:paraId="16A84485" w14:textId="3FF9A7DC" w:rsidR="0099276E" w:rsidRPr="00B81B95" w:rsidRDefault="0099276E" w:rsidP="00D166F3">
      <w:pPr>
        <w:pStyle w:val="Prrafodelista"/>
        <w:numPr>
          <w:ilvl w:val="0"/>
          <w:numId w:val="30"/>
        </w:numPr>
      </w:pPr>
      <w:r w:rsidRPr="00B81B95">
        <w:t xml:space="preserve">Lineamientos de los estudios de conexión simplificados, publicados </w:t>
      </w:r>
      <w:r w:rsidR="00252F5A" w:rsidRPr="00B81B95">
        <w:t>mediante Circular CREG</w:t>
      </w:r>
      <w:r w:rsidRPr="00B81B95">
        <w:t>.</w:t>
      </w:r>
    </w:p>
    <w:p w14:paraId="50595A96" w14:textId="53FC9FCD" w:rsidR="0099276E" w:rsidRPr="00B81B95" w:rsidRDefault="0099276E" w:rsidP="00D166F3">
      <w:pPr>
        <w:pStyle w:val="Prrafodelista"/>
        <w:numPr>
          <w:ilvl w:val="0"/>
          <w:numId w:val="30"/>
        </w:numPr>
      </w:pPr>
      <w:r w:rsidRPr="00B81B95">
        <w:t>Documento de pruebas y requisitos de protecciones,</w:t>
      </w:r>
      <w:r w:rsidR="00C44BCF" w:rsidRPr="00B81B95">
        <w:t xml:space="preserve"> </w:t>
      </w:r>
      <w:r w:rsidR="008D5CFB" w:rsidRPr="00B81B95">
        <w:t>los cuales están publicados en la página web del CNO</w:t>
      </w:r>
      <w:r w:rsidRPr="00B81B95">
        <w:t>.</w:t>
      </w:r>
    </w:p>
    <w:p w14:paraId="0EF51625" w14:textId="466BD299" w:rsidR="0099276E" w:rsidRPr="00B81B95" w:rsidRDefault="0099276E" w:rsidP="00D166F3">
      <w:pPr>
        <w:pStyle w:val="Prrafodelista"/>
        <w:numPr>
          <w:ilvl w:val="0"/>
          <w:numId w:val="30"/>
        </w:numPr>
      </w:pPr>
      <w:r w:rsidRPr="00B81B95">
        <w:t>Contrato de conexión proforma.</w:t>
      </w:r>
    </w:p>
    <w:p w14:paraId="6B5F4143" w14:textId="77777777" w:rsidR="0099276E" w:rsidRPr="00B81B95" w:rsidRDefault="0099276E" w:rsidP="00D166F3">
      <w:pPr>
        <w:pStyle w:val="Prrafodelista"/>
        <w:numPr>
          <w:ilvl w:val="0"/>
          <w:numId w:val="30"/>
        </w:numPr>
      </w:pPr>
      <w:r w:rsidRPr="00B81B95">
        <w:lastRenderedPageBreak/>
        <w:t>Botón de quejas de los solicitantes, donde se pueda evidenciar la solicitud del usuario y la respuesta.</w:t>
      </w:r>
    </w:p>
    <w:p w14:paraId="40578D8B" w14:textId="1B6ED592" w:rsidR="0099276E" w:rsidRPr="00B81B95" w:rsidRDefault="0099276E" w:rsidP="00D166F3">
      <w:pPr>
        <w:pStyle w:val="Prrafodelista"/>
        <w:numPr>
          <w:ilvl w:val="0"/>
          <w:numId w:val="30"/>
        </w:numPr>
      </w:pPr>
      <w:r w:rsidRPr="00B81B95">
        <w:t xml:space="preserve">Certificados </w:t>
      </w:r>
      <w:r w:rsidR="0045363C" w:rsidRPr="00B81B95">
        <w:t>tipo de la aceptación de la solicitud de conexión</w:t>
      </w:r>
      <w:r w:rsidRPr="00B81B95">
        <w:t>.</w:t>
      </w:r>
    </w:p>
    <w:p w14:paraId="79DDDE0A" w14:textId="1FA9F526" w:rsidR="0099276E" w:rsidRPr="00B81B95" w:rsidRDefault="0099276E" w:rsidP="00D166F3">
      <w:pPr>
        <w:pStyle w:val="Prrafodelista"/>
        <w:numPr>
          <w:ilvl w:val="0"/>
          <w:numId w:val="30"/>
        </w:numPr>
      </w:pPr>
      <w:r w:rsidRPr="00B81B95">
        <w:t xml:space="preserve">Cartillas de fácil entendimiento, que serán publicadas por la Comisión mediante </w:t>
      </w:r>
      <w:r w:rsidR="00E770A4" w:rsidRPr="00B81B95">
        <w:t>C</w:t>
      </w:r>
      <w:r w:rsidRPr="00B81B95">
        <w:t>ircular</w:t>
      </w:r>
      <w:r w:rsidR="00E770A4" w:rsidRPr="00B81B95">
        <w:t>.</w:t>
      </w:r>
    </w:p>
    <w:p w14:paraId="0750BFAC" w14:textId="77777777" w:rsidR="00ED5CFA" w:rsidRPr="00B81B95" w:rsidRDefault="00ED5CFA" w:rsidP="00ED5CFA">
      <w:pPr>
        <w:pStyle w:val="Prrafodelista"/>
        <w:numPr>
          <w:ilvl w:val="0"/>
          <w:numId w:val="30"/>
        </w:numPr>
      </w:pPr>
      <w:r w:rsidRPr="00B81B95">
        <w:t xml:space="preserve">Valor del costo eficiente de las visitas adicionales. </w:t>
      </w:r>
    </w:p>
    <w:p w14:paraId="1A3DBE7E" w14:textId="41B34471" w:rsidR="00997409" w:rsidRPr="00B81B95" w:rsidRDefault="00ED5CFA" w:rsidP="00D166F3">
      <w:pPr>
        <w:pStyle w:val="Prrafodelista"/>
        <w:numPr>
          <w:ilvl w:val="0"/>
          <w:numId w:val="30"/>
        </w:numPr>
      </w:pPr>
      <w:r w:rsidRPr="00B81B95">
        <w:t>Valor del c</w:t>
      </w:r>
      <w:r w:rsidR="00997409" w:rsidRPr="00B81B95">
        <w:t xml:space="preserve">osto de </w:t>
      </w:r>
      <w:r w:rsidRPr="00B81B95">
        <w:t xml:space="preserve">realizar el estudio de conexión simplificado. </w:t>
      </w:r>
    </w:p>
    <w:p w14:paraId="4F9C2FF3" w14:textId="262CA835" w:rsidR="0099276E" w:rsidRPr="00B81B95" w:rsidRDefault="0099276E" w:rsidP="00D166F3">
      <w:pPr>
        <w:pStyle w:val="Prrafodelista"/>
        <w:numPr>
          <w:ilvl w:val="0"/>
          <w:numId w:val="30"/>
        </w:numPr>
      </w:pPr>
      <w:r w:rsidRPr="00B81B95">
        <w:t xml:space="preserve">Línea de atención al cliente. </w:t>
      </w:r>
    </w:p>
    <w:p w14:paraId="35E8631B" w14:textId="77777777" w:rsidR="0099276E" w:rsidRPr="00B81B95" w:rsidRDefault="0099276E" w:rsidP="0099276E">
      <w:pPr>
        <w:rPr>
          <w:bCs/>
          <w:lang w:val="es-CO"/>
        </w:rPr>
      </w:pPr>
      <w:r w:rsidRPr="00B81B95">
        <w:rPr>
          <w:bCs/>
          <w:lang w:val="es-CO"/>
        </w:rPr>
        <w:t>Este sistema de información, con sus respectivos ajustes, debe estar disponible para el público en un tiempo de cuarenta (40) días calendario, contados a partir de la entrada en vigencia de la presente resolución.</w:t>
      </w:r>
    </w:p>
    <w:p w14:paraId="6EEE5B04" w14:textId="03C6275F" w:rsidR="00D80893" w:rsidRPr="00B81B95" w:rsidRDefault="0099276E" w:rsidP="00D80893">
      <w:r w:rsidRPr="00B81B95">
        <w:rPr>
          <w:bCs/>
          <w:lang w:val="es-CO"/>
        </w:rPr>
        <w:t>El OR deberá contratar una auditoria dos</w:t>
      </w:r>
      <w:r w:rsidR="004A004E" w:rsidRPr="00B81B95">
        <w:rPr>
          <w:bCs/>
          <w:lang w:val="es-CO"/>
        </w:rPr>
        <w:t xml:space="preserve"> (2)</w:t>
      </w:r>
      <w:r w:rsidRPr="00B81B95">
        <w:rPr>
          <w:bCs/>
          <w:lang w:val="es-CO"/>
        </w:rPr>
        <w:t xml:space="preserve"> veces al año</w:t>
      </w:r>
      <w:r w:rsidR="00CE795D">
        <w:rPr>
          <w:bCs/>
          <w:lang w:val="es-CO"/>
        </w:rPr>
        <w:t>, semestralmente,</w:t>
      </w:r>
      <w:r w:rsidRPr="00B81B95">
        <w:rPr>
          <w:bCs/>
          <w:lang w:val="es-CO"/>
        </w:rPr>
        <w:t xml:space="preserve"> para verificar el correcto funcionamiento del sistema de trámite en línea del que trata este artículo, </w:t>
      </w:r>
      <w:r w:rsidR="00266F6E" w:rsidRPr="00B81B95">
        <w:rPr>
          <w:bCs/>
          <w:lang w:val="es-CO"/>
        </w:rPr>
        <w:t xml:space="preserve">conforme lo establecido en el </w:t>
      </w:r>
      <w:r w:rsidR="00266F6E" w:rsidRPr="00B81B95">
        <w:rPr>
          <w:bCs/>
          <w:lang w:val="es-CO"/>
        </w:rPr>
        <w:fldChar w:fldCharType="begin"/>
      </w:r>
      <w:r w:rsidR="00266F6E" w:rsidRPr="00B81B95">
        <w:rPr>
          <w:bCs/>
          <w:lang w:val="es-CO"/>
        </w:rPr>
        <w:instrText xml:space="preserve"> REF _Ref61335034 \n \h </w:instrText>
      </w:r>
      <w:r w:rsidR="00B81B95">
        <w:rPr>
          <w:bCs/>
          <w:lang w:val="es-CO"/>
        </w:rPr>
        <w:instrText xml:space="preserve"> \* MERGEFORMAT </w:instrText>
      </w:r>
      <w:r w:rsidR="00266F6E" w:rsidRPr="00B81B95">
        <w:rPr>
          <w:bCs/>
          <w:lang w:val="es-CO"/>
        </w:rPr>
      </w:r>
      <w:r w:rsidR="00266F6E" w:rsidRPr="00B81B95">
        <w:rPr>
          <w:bCs/>
          <w:lang w:val="es-CO"/>
        </w:rPr>
        <w:fldChar w:fldCharType="separate"/>
      </w:r>
      <w:r w:rsidR="005713B0">
        <w:rPr>
          <w:bCs/>
          <w:lang w:val="es-CO"/>
        </w:rPr>
        <w:t>Artículo 7</w:t>
      </w:r>
      <w:r w:rsidR="00266F6E" w:rsidRPr="00B81B95">
        <w:rPr>
          <w:bCs/>
          <w:lang w:val="es-CO"/>
        </w:rPr>
        <w:fldChar w:fldCharType="end"/>
      </w:r>
      <w:r w:rsidR="00266F6E" w:rsidRPr="00B81B95">
        <w:rPr>
          <w:bCs/>
          <w:lang w:val="es-CO"/>
        </w:rPr>
        <w:t xml:space="preserve"> de esta Resolución</w:t>
      </w:r>
      <w:r w:rsidRPr="00B81B95">
        <w:rPr>
          <w:bCs/>
          <w:lang w:val="es-CO"/>
        </w:rPr>
        <w:t xml:space="preserve">. </w:t>
      </w:r>
    </w:p>
    <w:p w14:paraId="32F647F0" w14:textId="45C3AE6D" w:rsidR="0099276E" w:rsidRPr="00B81B95" w:rsidRDefault="0099276E" w:rsidP="0099276E">
      <w:pPr>
        <w:rPr>
          <w:bCs/>
          <w:lang w:val="es-CO"/>
        </w:rPr>
      </w:pPr>
      <w:r w:rsidRPr="00B81B95">
        <w:rPr>
          <w:b/>
          <w:lang w:val="es-CO"/>
        </w:rPr>
        <w:t>Parágrafo 1.</w:t>
      </w:r>
      <w:r w:rsidRPr="00B81B95">
        <w:rPr>
          <w:bCs/>
          <w:lang w:val="es-CO"/>
        </w:rPr>
        <w:t xml:space="preserve"> Los agentes regulados a los que el auditor solicite información deberán suministrarla en forma veraz, confiable, oportuna y de calidad, de tal manera que garantice la finalidad para la que es solicitada</w:t>
      </w:r>
      <w:r w:rsidR="000044F7" w:rsidRPr="00B81B95">
        <w:rPr>
          <w:bCs/>
          <w:lang w:val="es-CO"/>
        </w:rPr>
        <w:t>.</w:t>
      </w:r>
    </w:p>
    <w:p w14:paraId="2D327FA1" w14:textId="181A873A" w:rsidR="0099276E" w:rsidRPr="00B81B95" w:rsidRDefault="0099276E" w:rsidP="0099276E">
      <w:r w:rsidRPr="00B81B95">
        <w:rPr>
          <w:b/>
          <w:bCs/>
        </w:rPr>
        <w:t xml:space="preserve">Parágrafo 2. </w:t>
      </w:r>
      <w:r w:rsidRPr="00B81B95">
        <w:t xml:space="preserve">Los usuarios autogeneradores y GD </w:t>
      </w:r>
      <w:r w:rsidR="773B169A" w:rsidRPr="00B81B95">
        <w:t>deben poder</w:t>
      </w:r>
      <w:r w:rsidR="00B70A46" w:rsidRPr="00B81B95">
        <w:t xml:space="preserve"> </w:t>
      </w:r>
      <w:r w:rsidRPr="00B81B95">
        <w:t xml:space="preserve">hacer el trámite en línea a través de la </w:t>
      </w:r>
      <w:r w:rsidR="00FD5430" w:rsidRPr="00B81B95">
        <w:t>V</w:t>
      </w:r>
      <w:r w:rsidRPr="00B81B95">
        <w:t xml:space="preserve">entanilla </w:t>
      </w:r>
      <w:r w:rsidR="00FD5430" w:rsidRPr="00B81B95">
        <w:t>Ú</w:t>
      </w:r>
      <w:r w:rsidRPr="00B81B95">
        <w:t xml:space="preserve">nica que establecerá y gestionará la UPME, a partir del momento en que </w:t>
      </w:r>
      <w:r w:rsidR="00CE795D">
        <w:t xml:space="preserve">la misma </w:t>
      </w:r>
      <w:r w:rsidRPr="00B81B95">
        <w:t xml:space="preserve">esté disponible. Esta ventanilla deberá </w:t>
      </w:r>
      <w:r w:rsidR="00B70A46" w:rsidRPr="00B81B95">
        <w:t>contemplar</w:t>
      </w:r>
      <w:r w:rsidRPr="00B81B95">
        <w:t xml:space="preserve"> lo establecido </w:t>
      </w:r>
      <w:r w:rsidR="00AA2AE8" w:rsidRPr="00B81B95">
        <w:t>en la presente Resolución</w:t>
      </w:r>
      <w:r w:rsidRPr="00B81B95">
        <w:t>, además de otros requerimientos que determine la CREG</w:t>
      </w:r>
      <w:r w:rsidR="008F12BA" w:rsidRPr="00B81B95">
        <w:t xml:space="preserve">, </w:t>
      </w:r>
      <w:r w:rsidR="00CE795D">
        <w:t>la</w:t>
      </w:r>
      <w:r w:rsidR="008F12BA" w:rsidRPr="00B81B95">
        <w:t xml:space="preserve"> SSPD</w:t>
      </w:r>
      <w:r w:rsidRPr="00B81B95">
        <w:t xml:space="preserve"> y la UPME</w:t>
      </w:r>
      <w:r w:rsidR="007D2B22" w:rsidRPr="00B81B95">
        <w:t xml:space="preserve"> por medio de mesas de trabajo para el diseño de detall</w:t>
      </w:r>
      <w:r w:rsidR="008F12BA" w:rsidRPr="00B81B95">
        <w:t>e de esta</w:t>
      </w:r>
      <w:r w:rsidR="007D2B22" w:rsidRPr="00B81B95">
        <w:t xml:space="preserve"> </w:t>
      </w:r>
      <w:r w:rsidR="00FD5430" w:rsidRPr="00B81B95">
        <w:t>v</w:t>
      </w:r>
      <w:r w:rsidR="007D2B22" w:rsidRPr="00B81B95">
        <w:t>entanilla</w:t>
      </w:r>
      <w:r w:rsidRPr="00B81B95">
        <w:t xml:space="preserve">. </w:t>
      </w:r>
      <w:r w:rsidR="00D3038C" w:rsidRPr="00B81B95">
        <w:t>Adicionalmente</w:t>
      </w:r>
      <w:r w:rsidRPr="00B81B95">
        <w:t>, el OR deberá gestionar con la UPME la articulación entre sus sistemas de información y trámite en línea y dicha ventanilla</w:t>
      </w:r>
      <w:r w:rsidR="002240B2" w:rsidRPr="00B81B95">
        <w:t>, así como</w:t>
      </w:r>
      <w:r w:rsidRPr="00B81B95">
        <w:t xml:space="preserve"> suministrar a la UPME la información que </w:t>
      </w:r>
      <w:r w:rsidR="00456C4C" w:rsidRPr="00B81B95">
        <w:t>esta entidad requiera</w:t>
      </w:r>
      <w:r w:rsidR="00494608" w:rsidRPr="00B81B95">
        <w:t xml:space="preserve"> para el desarrollo del diseño de detalle mencionado</w:t>
      </w:r>
      <w:r w:rsidRPr="00B81B95">
        <w:t>.</w:t>
      </w:r>
    </w:p>
    <w:p w14:paraId="05571B3C" w14:textId="4CC27F6E" w:rsidR="0099276E" w:rsidRPr="00B81B95" w:rsidRDefault="0099276E" w:rsidP="0099276E">
      <w:r w:rsidRPr="00B81B95">
        <w:rPr>
          <w:b/>
          <w:bCs/>
        </w:rPr>
        <w:t>Parágrafo 3.</w:t>
      </w:r>
      <w:r w:rsidRPr="00B81B95">
        <w:t xml:space="preserve"> Los OR deberán mantener el sistema de información para trámite en línea siempre activo y funcionando, </w:t>
      </w:r>
      <w:r w:rsidR="00373603" w:rsidRPr="00B81B95">
        <w:t>aun</w:t>
      </w:r>
      <w:r w:rsidRPr="00B81B95">
        <w:t xml:space="preserve"> cuando entre en funcionamiento la </w:t>
      </w:r>
      <w:r w:rsidR="006A72EC" w:rsidRPr="00B81B95">
        <w:t>V</w:t>
      </w:r>
      <w:r w:rsidRPr="00B81B95">
        <w:t xml:space="preserve">entanilla </w:t>
      </w:r>
      <w:r w:rsidR="006A72EC" w:rsidRPr="00B81B95">
        <w:t>Ú</w:t>
      </w:r>
      <w:r w:rsidRPr="00B81B95">
        <w:t>nica de que trata la Resolución del Ministerio de Minas y Energía 40311 de 2020.</w:t>
      </w:r>
    </w:p>
    <w:p w14:paraId="79BC74CE" w14:textId="2BD2D708" w:rsidR="0099276E" w:rsidRPr="00B81B95" w:rsidRDefault="0099276E" w:rsidP="0099276E">
      <w:r w:rsidRPr="00B81B95">
        <w:t xml:space="preserve">Cuando la ventanilla única se encuentre indisponible o en mantenimiento, el usuario </w:t>
      </w:r>
      <w:r w:rsidR="00530E5D" w:rsidRPr="00B81B95">
        <w:t>AGPE</w:t>
      </w:r>
      <w:r w:rsidR="00CF0E9D" w:rsidRPr="00B81B95">
        <w:t>,</w:t>
      </w:r>
      <w:r w:rsidRPr="00B81B95">
        <w:t xml:space="preserve"> GD</w:t>
      </w:r>
      <w:r w:rsidR="00CF0E9D" w:rsidRPr="00B81B95">
        <w:t xml:space="preserve"> o AGGE con potencia máxima declarada menor a 5 MW</w:t>
      </w:r>
      <w:r w:rsidRPr="00B81B95">
        <w:t xml:space="preserve"> deberá poder realizar el trámite a través del sistema de información para trámite en línea dispuesto por el OR.</w:t>
      </w:r>
    </w:p>
    <w:p w14:paraId="4DDA02E3" w14:textId="663E5E3B" w:rsidR="0099276E" w:rsidRPr="00B81B95" w:rsidRDefault="0099276E" w:rsidP="0099276E">
      <w:r w:rsidRPr="00B81B95">
        <w:rPr>
          <w:b/>
          <w:lang w:val="es-CO"/>
        </w:rPr>
        <w:t xml:space="preserve">Parágrafo </w:t>
      </w:r>
      <w:r w:rsidR="00530E5D" w:rsidRPr="00B81B95">
        <w:rPr>
          <w:b/>
          <w:lang w:val="es-CO"/>
        </w:rPr>
        <w:t>4</w:t>
      </w:r>
      <w:r w:rsidRPr="00B81B95">
        <w:rPr>
          <w:b/>
          <w:lang w:val="es-CO"/>
        </w:rPr>
        <w:t>.</w:t>
      </w:r>
      <w:r w:rsidRPr="00B81B95">
        <w:rPr>
          <w:bCs/>
          <w:lang w:val="es-CO"/>
        </w:rPr>
        <w:t xml:space="preserve"> La ausencia de alguno de los requisitos listados en el presente artículo se considera incumplimiento a la regulación. </w:t>
      </w:r>
    </w:p>
    <w:p w14:paraId="136760F5" w14:textId="77777777" w:rsidR="00CE795D" w:rsidRPr="00B81B95" w:rsidRDefault="00CE795D" w:rsidP="0099276E">
      <w:pPr>
        <w:jc w:val="center"/>
        <w:rPr>
          <w:b/>
          <w:bCs/>
        </w:rPr>
      </w:pPr>
    </w:p>
    <w:p w14:paraId="4BD32257" w14:textId="77777777" w:rsidR="00CE795D" w:rsidRDefault="00CE795D" w:rsidP="0099276E">
      <w:pPr>
        <w:jc w:val="center"/>
        <w:rPr>
          <w:b/>
          <w:bCs/>
        </w:rPr>
      </w:pPr>
    </w:p>
    <w:p w14:paraId="0EBAE449" w14:textId="1DE0957A" w:rsidR="0099276E" w:rsidRPr="00B81B95" w:rsidRDefault="0099276E" w:rsidP="0099276E">
      <w:pPr>
        <w:jc w:val="center"/>
        <w:rPr>
          <w:b/>
          <w:bCs/>
        </w:rPr>
      </w:pPr>
      <w:r w:rsidRPr="00B81B95">
        <w:rPr>
          <w:b/>
          <w:bCs/>
        </w:rPr>
        <w:lastRenderedPageBreak/>
        <w:t>CAPITULO III</w:t>
      </w:r>
    </w:p>
    <w:p w14:paraId="32D47154" w14:textId="77777777" w:rsidR="0099276E" w:rsidRPr="00B81B95" w:rsidRDefault="0099276E" w:rsidP="0099276E">
      <w:pPr>
        <w:jc w:val="center"/>
      </w:pPr>
      <w:r w:rsidRPr="00B81B95">
        <w:rPr>
          <w:b/>
          <w:bCs/>
        </w:rPr>
        <w:t xml:space="preserve">CONDICIONES DE CONEXIÓN </w:t>
      </w:r>
    </w:p>
    <w:p w14:paraId="1B0C6ED2" w14:textId="18C961B7" w:rsidR="0099276E" w:rsidRPr="00B81B95" w:rsidRDefault="0099276E" w:rsidP="00D166F3">
      <w:pPr>
        <w:pStyle w:val="Artculo"/>
        <w:numPr>
          <w:ilvl w:val="0"/>
          <w:numId w:val="8"/>
        </w:numPr>
        <w:tabs>
          <w:tab w:val="clear" w:pos="1701"/>
        </w:tabs>
        <w:ind w:left="0"/>
        <w:rPr>
          <w:b w:val="0"/>
          <w:bCs/>
        </w:rPr>
      </w:pPr>
      <w:bookmarkStart w:id="23" w:name="_Ref59879217"/>
      <w:r w:rsidRPr="00B81B95">
        <w:rPr>
          <w:bCs/>
        </w:rPr>
        <w:t>Formatos de solicitud de conexión simplificada, estudios de conexión simplificados estándar, Sistema de Protecciones y Pruebas a Realizar.</w:t>
      </w:r>
      <w:bookmarkEnd w:id="23"/>
      <w:r w:rsidRPr="00B81B95">
        <w:t xml:space="preserve">  </w:t>
      </w:r>
    </w:p>
    <w:p w14:paraId="470436D2" w14:textId="7FFF5AA9" w:rsidR="0099276E" w:rsidRPr="00B81B95" w:rsidRDefault="0099276E" w:rsidP="0099276E">
      <w:pPr>
        <w:pStyle w:val="Artculo"/>
        <w:numPr>
          <w:ilvl w:val="0"/>
          <w:numId w:val="0"/>
        </w:numPr>
        <w:rPr>
          <w:b w:val="0"/>
          <w:bCs/>
        </w:rPr>
      </w:pPr>
      <w:r w:rsidRPr="00B81B95">
        <w:rPr>
          <w:b w:val="0"/>
          <w:bCs/>
        </w:rPr>
        <w:t>Para que un usuario AGPE o un GD realice la solicitud de conexión</w:t>
      </w:r>
      <w:r w:rsidR="00CE795D">
        <w:rPr>
          <w:b w:val="0"/>
          <w:bCs/>
        </w:rPr>
        <w:t>,</w:t>
      </w:r>
      <w:r w:rsidRPr="00B81B95">
        <w:rPr>
          <w:b w:val="0"/>
          <w:bCs/>
        </w:rPr>
        <w:t xml:space="preserve"> se deberá diligenciar un formato de conexión simplificad</w:t>
      </w:r>
      <w:r w:rsidR="001E5CAD" w:rsidRPr="00B81B95">
        <w:rPr>
          <w:b w:val="0"/>
          <w:bCs/>
        </w:rPr>
        <w:t>o</w:t>
      </w:r>
      <w:r w:rsidRPr="00B81B95">
        <w:rPr>
          <w:b w:val="0"/>
          <w:bCs/>
        </w:rPr>
        <w:t xml:space="preserve"> que será </w:t>
      </w:r>
      <w:r w:rsidR="670592C5" w:rsidRPr="00B81B95">
        <w:rPr>
          <w:b w:val="0"/>
        </w:rPr>
        <w:t xml:space="preserve">diseñado por el CNO y </w:t>
      </w:r>
      <w:r w:rsidRPr="00B81B95">
        <w:rPr>
          <w:b w:val="0"/>
          <w:bCs/>
        </w:rPr>
        <w:t>publicado mediante Circular CREG.</w:t>
      </w:r>
      <w:r w:rsidR="00F91F05" w:rsidRPr="00B81B95">
        <w:rPr>
          <w:b w:val="0"/>
          <w:bCs/>
        </w:rPr>
        <w:t xml:space="preserve"> </w:t>
      </w:r>
      <w:r w:rsidR="009652D5" w:rsidRPr="00B81B95">
        <w:rPr>
          <w:b w:val="0"/>
        </w:rPr>
        <w:t>Cuando</w:t>
      </w:r>
      <w:r w:rsidR="3DD6C27C" w:rsidRPr="00B81B95">
        <w:rPr>
          <w:b w:val="0"/>
        </w:rPr>
        <w:t xml:space="preserve"> este</w:t>
      </w:r>
      <w:r w:rsidR="00F91F05" w:rsidRPr="00B81B95">
        <w:rPr>
          <w:b w:val="0"/>
          <w:bCs/>
        </w:rPr>
        <w:t xml:space="preserve"> formato deb</w:t>
      </w:r>
      <w:r w:rsidR="006906CD" w:rsidRPr="00B81B95">
        <w:rPr>
          <w:b w:val="0"/>
          <w:bCs/>
        </w:rPr>
        <w:t>a</w:t>
      </w:r>
      <w:r w:rsidR="00F91F05" w:rsidRPr="00B81B95">
        <w:rPr>
          <w:b w:val="0"/>
          <w:bCs/>
        </w:rPr>
        <w:t xml:space="preserve"> ser actualizado, el CNO deberá enviar a la Comisión la propuesta de actualización</w:t>
      </w:r>
      <w:r w:rsidR="005E3C8A" w:rsidRPr="00B81B95">
        <w:rPr>
          <w:b w:val="0"/>
          <w:bCs/>
        </w:rPr>
        <w:t xml:space="preserve"> para su análisis y publicación</w:t>
      </w:r>
      <w:r w:rsidR="00F91F05" w:rsidRPr="00B81B95">
        <w:rPr>
          <w:b w:val="0"/>
          <w:bCs/>
        </w:rPr>
        <w:t xml:space="preserve">. </w:t>
      </w:r>
    </w:p>
    <w:p w14:paraId="07B7E98A" w14:textId="4D0ED681" w:rsidR="0099276E" w:rsidRPr="00B81B95" w:rsidRDefault="0099276E" w:rsidP="0099276E">
      <w:pPr>
        <w:pStyle w:val="Artculo"/>
        <w:numPr>
          <w:ilvl w:val="0"/>
          <w:numId w:val="0"/>
        </w:numPr>
        <w:rPr>
          <w:b w:val="0"/>
          <w:bCs/>
        </w:rPr>
      </w:pPr>
      <w:r w:rsidRPr="00B81B95">
        <w:rPr>
          <w:b w:val="0"/>
          <w:bCs/>
        </w:rPr>
        <w:t>Para que un usuario AGPE</w:t>
      </w:r>
      <w:r w:rsidR="00CE795D">
        <w:rPr>
          <w:b w:val="0"/>
          <w:bCs/>
        </w:rPr>
        <w:t>,</w:t>
      </w:r>
      <w:r w:rsidRPr="00B81B95">
        <w:rPr>
          <w:b w:val="0"/>
          <w:bCs/>
        </w:rPr>
        <w:t xml:space="preserve"> un GD</w:t>
      </w:r>
      <w:r w:rsidR="00CE795D">
        <w:rPr>
          <w:b w:val="0"/>
          <w:bCs/>
        </w:rPr>
        <w:t>,</w:t>
      </w:r>
      <w:r w:rsidRPr="00B81B95">
        <w:rPr>
          <w:b w:val="0"/>
          <w:bCs/>
        </w:rPr>
        <w:t xml:space="preserve"> </w:t>
      </w:r>
      <w:r w:rsidR="0031796A" w:rsidRPr="00B81B95">
        <w:rPr>
          <w:b w:val="0"/>
          <w:bCs/>
        </w:rPr>
        <w:t xml:space="preserve">o un AGGE con </w:t>
      </w:r>
      <w:r w:rsidR="0077731C" w:rsidRPr="00B81B95">
        <w:rPr>
          <w:b w:val="0"/>
          <w:bCs/>
        </w:rPr>
        <w:t>potencia máxima declarada</w:t>
      </w:r>
      <w:r w:rsidR="0031796A" w:rsidRPr="00B81B95">
        <w:rPr>
          <w:b w:val="0"/>
          <w:bCs/>
        </w:rPr>
        <w:t xml:space="preserve"> </w:t>
      </w:r>
      <w:r w:rsidR="000C6620" w:rsidRPr="00B81B95">
        <w:rPr>
          <w:b w:val="0"/>
          <w:bCs/>
        </w:rPr>
        <w:t>menor a</w:t>
      </w:r>
      <w:r w:rsidR="0031796A" w:rsidRPr="00B81B95">
        <w:rPr>
          <w:b w:val="0"/>
          <w:bCs/>
        </w:rPr>
        <w:t xml:space="preserve"> 5 MW</w:t>
      </w:r>
      <w:r w:rsidR="00CE795D">
        <w:rPr>
          <w:b w:val="0"/>
          <w:bCs/>
        </w:rPr>
        <w:t>,</w:t>
      </w:r>
      <w:r w:rsidR="0031796A" w:rsidRPr="00B81B95">
        <w:rPr>
          <w:b w:val="0"/>
          <w:bCs/>
        </w:rPr>
        <w:t xml:space="preserve"> </w:t>
      </w:r>
      <w:r w:rsidRPr="00B81B95">
        <w:rPr>
          <w:b w:val="0"/>
          <w:bCs/>
        </w:rPr>
        <w:t xml:space="preserve">realice la solicitud de conexión de que trata el </w:t>
      </w:r>
      <w:r w:rsidR="00391D47" w:rsidRPr="00B81B95">
        <w:rPr>
          <w:b w:val="0"/>
          <w:bCs/>
        </w:rPr>
        <w:fldChar w:fldCharType="begin"/>
      </w:r>
      <w:r w:rsidR="00391D47" w:rsidRPr="00B81B95">
        <w:rPr>
          <w:b w:val="0"/>
          <w:bCs/>
        </w:rPr>
        <w:instrText xml:space="preserve"> REF _Ref59892057 \r \h </w:instrText>
      </w:r>
      <w:r w:rsidR="00B81B95">
        <w:rPr>
          <w:b w:val="0"/>
          <w:bCs/>
        </w:rPr>
        <w:instrText xml:space="preserve"> \* MERGEFORMAT </w:instrText>
      </w:r>
      <w:r w:rsidR="00391D47" w:rsidRPr="00B81B95">
        <w:rPr>
          <w:b w:val="0"/>
          <w:bCs/>
        </w:rPr>
      </w:r>
      <w:r w:rsidR="00391D47" w:rsidRPr="00B81B95">
        <w:rPr>
          <w:b w:val="0"/>
          <w:bCs/>
        </w:rPr>
        <w:fldChar w:fldCharType="separate"/>
      </w:r>
      <w:r w:rsidR="005713B0">
        <w:rPr>
          <w:b w:val="0"/>
          <w:bCs/>
        </w:rPr>
        <w:t>Artículo 14</w:t>
      </w:r>
      <w:r w:rsidR="00391D47" w:rsidRPr="00B81B95">
        <w:rPr>
          <w:b w:val="0"/>
          <w:bCs/>
        </w:rPr>
        <w:fldChar w:fldCharType="end"/>
      </w:r>
      <w:r w:rsidRPr="00B81B95">
        <w:rPr>
          <w:b w:val="0"/>
          <w:bCs/>
        </w:rPr>
        <w:t xml:space="preserve"> de la presente Resolución, se deberá realizar un estudio de conexión simplificado. </w:t>
      </w:r>
      <w:r w:rsidR="4ED1453A" w:rsidRPr="00B81B95">
        <w:rPr>
          <w:b w:val="0"/>
        </w:rPr>
        <w:t xml:space="preserve">El </w:t>
      </w:r>
      <w:r w:rsidR="24AA3485" w:rsidRPr="00B81B95">
        <w:rPr>
          <w:b w:val="0"/>
        </w:rPr>
        <w:t>contenido del</w:t>
      </w:r>
      <w:r w:rsidRPr="00B81B95">
        <w:rPr>
          <w:b w:val="0"/>
          <w:bCs/>
        </w:rPr>
        <w:t xml:space="preserve"> estudio de conexión simplificado será </w:t>
      </w:r>
      <w:r w:rsidR="21412E28" w:rsidRPr="00B81B95">
        <w:rPr>
          <w:b w:val="0"/>
        </w:rPr>
        <w:t>diseñado por el CNO y</w:t>
      </w:r>
      <w:r w:rsidR="4ED1453A" w:rsidRPr="00B81B95">
        <w:rPr>
          <w:b w:val="0"/>
        </w:rPr>
        <w:t xml:space="preserve"> </w:t>
      </w:r>
      <w:r w:rsidRPr="00B81B95">
        <w:rPr>
          <w:b w:val="0"/>
          <w:bCs/>
        </w:rPr>
        <w:t>publicado mediante Circular CREG.</w:t>
      </w:r>
      <w:r w:rsidR="00F91F05" w:rsidRPr="00B81B95">
        <w:rPr>
          <w:b w:val="0"/>
          <w:bCs/>
        </w:rPr>
        <w:t xml:space="preserve"> </w:t>
      </w:r>
      <w:r w:rsidR="009652D5" w:rsidRPr="00B81B95">
        <w:rPr>
          <w:b w:val="0"/>
        </w:rPr>
        <w:t>Cuando</w:t>
      </w:r>
      <w:r w:rsidR="001B61B7" w:rsidRPr="00B81B95">
        <w:rPr>
          <w:b w:val="0"/>
        </w:rPr>
        <w:t xml:space="preserve"> este</w:t>
      </w:r>
      <w:r w:rsidR="003D768E" w:rsidRPr="00B81B95">
        <w:rPr>
          <w:b w:val="0"/>
          <w:bCs/>
        </w:rPr>
        <w:t xml:space="preserve"> documento de estudio de conexión simplificado deb</w:t>
      </w:r>
      <w:r w:rsidR="006906CD" w:rsidRPr="00B81B95">
        <w:rPr>
          <w:b w:val="0"/>
          <w:bCs/>
        </w:rPr>
        <w:t>a</w:t>
      </w:r>
      <w:r w:rsidR="003D768E" w:rsidRPr="00B81B95">
        <w:rPr>
          <w:b w:val="0"/>
          <w:bCs/>
        </w:rPr>
        <w:t xml:space="preserve"> ser actualizado, el CNO deberá enviar a la Comisión la propuesta de actualización</w:t>
      </w:r>
      <w:r w:rsidR="005E3C8A" w:rsidRPr="00B81B95">
        <w:rPr>
          <w:b w:val="0"/>
          <w:bCs/>
        </w:rPr>
        <w:t xml:space="preserve"> para una nueva publicación. </w:t>
      </w:r>
      <w:bookmarkStart w:id="24" w:name="_Hlk61374218"/>
      <w:r w:rsidR="00A077D7" w:rsidRPr="00B81B95">
        <w:rPr>
          <w:b w:val="0"/>
          <w:bCs/>
        </w:rPr>
        <w:t>Adicionalmente</w:t>
      </w:r>
      <w:r w:rsidR="00B23599" w:rsidRPr="00B81B95">
        <w:rPr>
          <w:b w:val="0"/>
          <w:bCs/>
        </w:rPr>
        <w:t xml:space="preserve">, en las actualizaciones que surjan, se debe </w:t>
      </w:r>
      <w:r w:rsidR="00EB25A0" w:rsidRPr="00B81B95">
        <w:rPr>
          <w:b w:val="0"/>
          <w:bCs/>
        </w:rPr>
        <w:t>tener</w:t>
      </w:r>
      <w:r w:rsidR="00B23599" w:rsidRPr="00B81B95">
        <w:rPr>
          <w:b w:val="0"/>
          <w:bCs/>
        </w:rPr>
        <w:t xml:space="preserve"> en cuenta que podrán existir</w:t>
      </w:r>
      <w:r w:rsidR="006C77FD" w:rsidRPr="00B81B95">
        <w:rPr>
          <w:b w:val="0"/>
          <w:bCs/>
        </w:rPr>
        <w:t xml:space="preserve"> </w:t>
      </w:r>
      <w:r w:rsidR="00D33C98" w:rsidRPr="00B81B95">
        <w:rPr>
          <w:b w:val="0"/>
          <w:bCs/>
        </w:rPr>
        <w:t>conexiones</w:t>
      </w:r>
      <w:r w:rsidR="00B23599" w:rsidRPr="00B81B95">
        <w:rPr>
          <w:b w:val="0"/>
          <w:bCs/>
        </w:rPr>
        <w:t xml:space="preserve"> al STR.</w:t>
      </w:r>
      <w:bookmarkEnd w:id="24"/>
    </w:p>
    <w:p w14:paraId="05C5B3A9" w14:textId="5AA50E38" w:rsidR="007D1608" w:rsidRPr="00B81B95" w:rsidRDefault="0099276E" w:rsidP="0099276E">
      <w:r w:rsidRPr="00B81B95">
        <w:rPr>
          <w:bCs/>
        </w:rPr>
        <w:t>Para la operación de un usuario AGPE</w:t>
      </w:r>
      <w:r w:rsidR="00CE795D">
        <w:rPr>
          <w:bCs/>
        </w:rPr>
        <w:t>, un</w:t>
      </w:r>
      <w:r w:rsidRPr="00B81B95">
        <w:rPr>
          <w:bCs/>
        </w:rPr>
        <w:t xml:space="preserve"> GD</w:t>
      </w:r>
      <w:r w:rsidR="00CE795D">
        <w:rPr>
          <w:bCs/>
        </w:rPr>
        <w:t>,</w:t>
      </w:r>
      <w:r w:rsidR="00EF0132" w:rsidRPr="00B81B95">
        <w:rPr>
          <w:bCs/>
        </w:rPr>
        <w:t xml:space="preserve"> o un AGGE </w:t>
      </w:r>
      <w:r w:rsidR="0077731C" w:rsidRPr="00B81B95">
        <w:rPr>
          <w:bCs/>
        </w:rPr>
        <w:t>con potencia máxima declarada menor</w:t>
      </w:r>
      <w:r w:rsidR="00EF0132" w:rsidRPr="00B81B95">
        <w:rPr>
          <w:bCs/>
        </w:rPr>
        <w:t xml:space="preserve"> 5 MW</w:t>
      </w:r>
      <w:r w:rsidRPr="00B81B95">
        <w:t xml:space="preserve">, se deberá cumplir con el Acuerdo de Protecciones </w:t>
      </w:r>
      <w:r w:rsidR="007D1608" w:rsidRPr="00B81B95">
        <w:t xml:space="preserve">Número </w:t>
      </w:r>
      <w:r w:rsidR="006B4F2C" w:rsidRPr="00B81B95">
        <w:t xml:space="preserve">1322 del </w:t>
      </w:r>
      <w:r w:rsidR="00CE795D">
        <w:t>CNO,</w:t>
      </w:r>
      <w:r w:rsidRPr="00B81B95">
        <w:t xml:space="preserve"> o el que lo modifique o sustituya. </w:t>
      </w:r>
      <w:r w:rsidR="005C7134" w:rsidRPr="00B81B95">
        <w:t xml:space="preserve">El </w:t>
      </w:r>
      <w:r w:rsidR="007D1608" w:rsidRPr="00B81B95">
        <w:t xml:space="preserve">cumplimiento de dicho acuerdo se verificará en el procedimiento de conexión. </w:t>
      </w:r>
    </w:p>
    <w:p w14:paraId="5472982B" w14:textId="5D9DCC8D" w:rsidR="0099276E" w:rsidRPr="00B81B95" w:rsidRDefault="007D1608" w:rsidP="0099276E">
      <w:r w:rsidRPr="00B81B95">
        <w:t xml:space="preserve">El </w:t>
      </w:r>
      <w:r w:rsidR="005C7134" w:rsidRPr="00B81B95">
        <w:t>Acuerdo del CNO</w:t>
      </w:r>
      <w:r w:rsidRPr="00B81B95">
        <w:t xml:space="preserve"> de protecciones</w:t>
      </w:r>
      <w:r w:rsidR="005C7134" w:rsidRPr="00B81B95">
        <w:t xml:space="preserve"> no podrá limitar</w:t>
      </w:r>
      <w:r w:rsidR="00E6749C" w:rsidRPr="00B81B95">
        <w:t xml:space="preserve"> de ninguna forma</w:t>
      </w:r>
      <w:r w:rsidR="005C7134" w:rsidRPr="00B81B95">
        <w:t xml:space="preserve"> </w:t>
      </w:r>
      <w:r w:rsidR="00E8434D" w:rsidRPr="00B81B95">
        <w:t xml:space="preserve">los </w:t>
      </w:r>
      <w:r w:rsidR="00E6749C" w:rsidRPr="00B81B95">
        <w:t>porcentajes</w:t>
      </w:r>
      <w:r w:rsidR="00E8434D" w:rsidRPr="00B81B95">
        <w:t xml:space="preserve"> de penetración definidos en el </w:t>
      </w:r>
      <w:r w:rsidR="004413CD" w:rsidRPr="00B81B95">
        <w:fldChar w:fldCharType="begin"/>
      </w:r>
      <w:r w:rsidR="004413CD" w:rsidRPr="00B81B95">
        <w:instrText xml:space="preserve"> REF _Ref33730278 \r \h </w:instrText>
      </w:r>
      <w:r w:rsidR="00B81B95">
        <w:instrText xml:space="preserve"> \* MERGEFORMAT </w:instrText>
      </w:r>
      <w:r w:rsidR="004413CD" w:rsidRPr="00B81B95">
        <w:fldChar w:fldCharType="separate"/>
      </w:r>
      <w:r w:rsidR="005713B0">
        <w:t>Artículo 5</w:t>
      </w:r>
      <w:r w:rsidR="004413CD" w:rsidRPr="00B81B95">
        <w:fldChar w:fldCharType="end"/>
      </w:r>
      <w:r w:rsidR="004413CD" w:rsidRPr="00B81B95">
        <w:t xml:space="preserve"> </w:t>
      </w:r>
      <w:r w:rsidR="00E8434D" w:rsidRPr="00B81B95">
        <w:t xml:space="preserve">de la presente resolución. </w:t>
      </w:r>
      <w:r w:rsidR="0099276E" w:rsidRPr="00B81B95">
        <w:t>Cuando se realicen modificaciones al mismo, se deberá informar a la Comisión de los cambios realizados debidamente justificados.</w:t>
      </w:r>
      <w:r w:rsidR="006115D2" w:rsidRPr="00B81B95">
        <w:t xml:space="preserve"> </w:t>
      </w:r>
      <w:bookmarkStart w:id="25" w:name="_Hlk61374793"/>
      <w:r w:rsidR="00A077D7" w:rsidRPr="00B81B95">
        <w:t>Adicionalmente</w:t>
      </w:r>
      <w:bookmarkEnd w:id="25"/>
      <w:r w:rsidR="00D33C98" w:rsidRPr="00B81B95">
        <w:t>, en las actualizaciones que surjan, se debe tener en cuenta que podrán existir conexiones al STR.</w:t>
      </w:r>
    </w:p>
    <w:p w14:paraId="4B447FCA" w14:textId="35F9B4AF" w:rsidR="0099276E" w:rsidRPr="00B81B95" w:rsidRDefault="005C7134" w:rsidP="0099276E">
      <w:r w:rsidRPr="00B81B95">
        <w:t>U</w:t>
      </w:r>
      <w:r w:rsidR="0099276E" w:rsidRPr="00B81B95">
        <w:t>n usuario AGPE</w:t>
      </w:r>
      <w:r w:rsidR="00BF6ADA">
        <w:t xml:space="preserve"> o</w:t>
      </w:r>
      <w:r w:rsidR="0099276E" w:rsidRPr="00B81B95">
        <w:t xml:space="preserve"> un GD</w:t>
      </w:r>
      <w:r w:rsidRPr="00B81B95">
        <w:t xml:space="preserve">, con potencia nominal o instalada superior a 100 kW, </w:t>
      </w:r>
      <w:r w:rsidR="00DF0291" w:rsidRPr="00B81B95">
        <w:rPr>
          <w:bCs/>
        </w:rPr>
        <w:t xml:space="preserve">o un AGGE </w:t>
      </w:r>
      <w:r w:rsidR="00F16098" w:rsidRPr="00B81B95">
        <w:rPr>
          <w:bCs/>
        </w:rPr>
        <w:t xml:space="preserve">con potencia máxima declarada menor </w:t>
      </w:r>
      <w:r w:rsidR="00DF0291" w:rsidRPr="00B81B95">
        <w:rPr>
          <w:bCs/>
        </w:rPr>
        <w:t>5 MW,</w:t>
      </w:r>
      <w:r w:rsidR="00DF0291" w:rsidRPr="00B81B95">
        <w:t xml:space="preserve"> </w:t>
      </w:r>
      <w:r w:rsidRPr="00B81B95">
        <w:t>deberá</w:t>
      </w:r>
      <w:r w:rsidR="0099276E" w:rsidRPr="00B81B95">
        <w:t xml:space="preserve"> cumplir con las Pruebas definidas</w:t>
      </w:r>
      <w:r w:rsidR="00B63C37" w:rsidRPr="00B81B95">
        <w:t xml:space="preserve"> </w:t>
      </w:r>
      <w:r w:rsidR="00BF6ADA" w:rsidRPr="00B81B95">
        <w:t xml:space="preserve">mediante Acuerdo </w:t>
      </w:r>
      <w:r w:rsidR="00BF6ADA">
        <w:t xml:space="preserve">por el CNO </w:t>
      </w:r>
      <w:r w:rsidR="00B63C37" w:rsidRPr="00B81B95">
        <w:t xml:space="preserve">y publicadas </w:t>
      </w:r>
      <w:r w:rsidR="0099276E" w:rsidRPr="00B81B95">
        <w:t xml:space="preserve">por </w:t>
      </w:r>
      <w:r w:rsidR="00BF6ADA">
        <w:t xml:space="preserve">este último </w:t>
      </w:r>
      <w:r w:rsidR="00E62D5A" w:rsidRPr="00B81B95">
        <w:t xml:space="preserve">en su </w:t>
      </w:r>
      <w:r w:rsidR="003E16F1" w:rsidRPr="00B81B95">
        <w:t>página</w:t>
      </w:r>
      <w:r w:rsidR="00E62D5A" w:rsidRPr="00B81B95">
        <w:t xml:space="preserve"> web</w:t>
      </w:r>
      <w:r w:rsidR="003E16F1" w:rsidRPr="00B81B95">
        <w:t xml:space="preserve">. Estas pruebas serán </w:t>
      </w:r>
      <w:r w:rsidR="0099276E" w:rsidRPr="00B81B95">
        <w:t xml:space="preserve">requeridas </w:t>
      </w:r>
      <w:r w:rsidR="001119C2" w:rsidRPr="00B81B95">
        <w:t xml:space="preserve">al momento de energización </w:t>
      </w:r>
      <w:r w:rsidR="0099276E" w:rsidRPr="00B81B95">
        <w:t xml:space="preserve">y de </w:t>
      </w:r>
      <w:r w:rsidR="004065CC" w:rsidRPr="00B81B95">
        <w:t>a</w:t>
      </w:r>
      <w:r w:rsidR="0099276E" w:rsidRPr="00B81B95">
        <w:t xml:space="preserve">cuerdo con lo establecido en el </w:t>
      </w:r>
      <w:r w:rsidR="001566F0" w:rsidRPr="00B81B95">
        <w:fldChar w:fldCharType="begin"/>
      </w:r>
      <w:r w:rsidR="001566F0" w:rsidRPr="00B81B95">
        <w:instrText xml:space="preserve"> REF _Ref59892057 \r \h </w:instrText>
      </w:r>
      <w:r w:rsidR="00B81B95">
        <w:instrText xml:space="preserve"> \* MERGEFORMAT </w:instrText>
      </w:r>
      <w:r w:rsidR="001566F0" w:rsidRPr="00B81B95">
        <w:fldChar w:fldCharType="separate"/>
      </w:r>
      <w:r w:rsidR="005713B0">
        <w:t>Artículo 14</w:t>
      </w:r>
      <w:r w:rsidR="001566F0" w:rsidRPr="00B81B95">
        <w:fldChar w:fldCharType="end"/>
      </w:r>
      <w:r w:rsidR="0099276E" w:rsidRPr="00B81B95">
        <w:t xml:space="preserve"> de la presente Resolución. El documento de Pruebas podrá actualizarse, para lo cual se deberá informar a la Comisión de los cambios realizados debidamente justificados. </w:t>
      </w:r>
      <w:r w:rsidR="00A077D7" w:rsidRPr="00B81B95">
        <w:t>Adicionalmente</w:t>
      </w:r>
      <w:r w:rsidR="00D33C98" w:rsidRPr="00B81B95">
        <w:t>, en las actualizaciones que surjan, se debe tener en cuenta que podrán existir conexiones al STR.</w:t>
      </w:r>
    </w:p>
    <w:p w14:paraId="52EAF900" w14:textId="2ABCB7E3" w:rsidR="00720231" w:rsidRPr="00B81B95" w:rsidRDefault="00720231" w:rsidP="0099276E">
      <w:r w:rsidRPr="00B81B95">
        <w:rPr>
          <w:b/>
          <w:bCs/>
        </w:rPr>
        <w:t>Parágrafo</w:t>
      </w:r>
      <w:r w:rsidR="00741350" w:rsidRPr="00B81B95">
        <w:rPr>
          <w:b/>
          <w:bCs/>
        </w:rPr>
        <w:t xml:space="preserve"> 1</w:t>
      </w:r>
      <w:r w:rsidRPr="00B81B95">
        <w:rPr>
          <w:b/>
          <w:bCs/>
        </w:rPr>
        <w:t>.</w:t>
      </w:r>
      <w:r w:rsidRPr="00B81B95">
        <w:t xml:space="preserve"> El CNO deberá actualizar el Acuerdo</w:t>
      </w:r>
      <w:r w:rsidR="00944CBB" w:rsidRPr="00B81B95">
        <w:t xml:space="preserve"> de protecciones</w:t>
      </w:r>
      <w:r w:rsidR="00DE600E" w:rsidRPr="00B81B95">
        <w:t>, el estudio de conexión simplificado</w:t>
      </w:r>
      <w:r w:rsidRPr="00B81B95">
        <w:t xml:space="preserve"> y el documento de pruebas </w:t>
      </w:r>
      <w:r w:rsidR="0E9D9A67" w:rsidRPr="00B81B95">
        <w:t>actualmente vigentes</w:t>
      </w:r>
      <w:r w:rsidR="00BF6ADA">
        <w:t>,</w:t>
      </w:r>
      <w:r w:rsidR="0E9D9A67" w:rsidRPr="00B81B95">
        <w:t xml:space="preserve"> </w:t>
      </w:r>
      <w:r w:rsidR="00944CBB" w:rsidRPr="00B81B95">
        <w:t>para que estén acordes con l</w:t>
      </w:r>
      <w:r w:rsidR="00C32A11" w:rsidRPr="00B81B95">
        <w:t>o definido en la</w:t>
      </w:r>
      <w:r w:rsidR="00944CBB" w:rsidRPr="00B81B95">
        <w:t xml:space="preserve"> presente Resolución</w:t>
      </w:r>
      <w:r w:rsidR="008A2EDE" w:rsidRPr="00B81B95">
        <w:t>. Lo anterior</w:t>
      </w:r>
      <w:r w:rsidR="00DB12BF" w:rsidRPr="00B81B95">
        <w:t xml:space="preserve"> en un tiempo de </w:t>
      </w:r>
      <w:r w:rsidR="001119C2" w:rsidRPr="00B81B95">
        <w:t>treinta (</w:t>
      </w:r>
      <w:r w:rsidR="00DB12BF" w:rsidRPr="00B81B95">
        <w:t>30</w:t>
      </w:r>
      <w:r w:rsidR="001119C2" w:rsidRPr="00B81B95">
        <w:t>)</w:t>
      </w:r>
      <w:r w:rsidR="00DB12BF" w:rsidRPr="00B81B95">
        <w:t xml:space="preserve"> días hábiles siguientes a la </w:t>
      </w:r>
      <w:r w:rsidR="009652D5" w:rsidRPr="00B81B95">
        <w:t>entrada en vig</w:t>
      </w:r>
      <w:r w:rsidR="009652D5">
        <w:t>encia</w:t>
      </w:r>
      <w:r w:rsidR="00DB12BF" w:rsidRPr="00B81B95">
        <w:t xml:space="preserve"> de la presente Resolución</w:t>
      </w:r>
      <w:r w:rsidR="00944CBB" w:rsidRPr="00B81B95">
        <w:t xml:space="preserve">. </w:t>
      </w:r>
    </w:p>
    <w:p w14:paraId="30565279" w14:textId="73F41830" w:rsidR="00741350" w:rsidRPr="00B81B95" w:rsidRDefault="00741350" w:rsidP="0099276E">
      <w:r w:rsidRPr="00B81B95">
        <w:rPr>
          <w:b/>
          <w:bCs/>
        </w:rPr>
        <w:lastRenderedPageBreak/>
        <w:t xml:space="preserve">Parágrafo 2. </w:t>
      </w:r>
      <w:r w:rsidRPr="00B81B95">
        <w:t xml:space="preserve">A los </w:t>
      </w:r>
      <w:r w:rsidR="00BD1DE3" w:rsidRPr="00B81B95">
        <w:t xml:space="preserve">OR que ofrezcan equipos de generación para que un usuario se constituya como AGPE, o a los comercializadores que representen al usuario </w:t>
      </w:r>
      <w:r w:rsidR="00964B96" w:rsidRPr="00B81B95">
        <w:t>AGPE</w:t>
      </w:r>
      <w:r w:rsidR="00376CDF" w:rsidRPr="00B81B95">
        <w:t xml:space="preserve"> </w:t>
      </w:r>
      <w:r w:rsidR="00DB78A3" w:rsidRPr="00B81B95">
        <w:t xml:space="preserve">o que les ofrezcan los equipos de generación </w:t>
      </w:r>
      <w:r w:rsidR="00376CDF" w:rsidRPr="00B81B95">
        <w:t>para que se constituyan como tal</w:t>
      </w:r>
      <w:r w:rsidR="00964B96" w:rsidRPr="00B81B95">
        <w:t>, también les aplican los procedimientos de conexión</w:t>
      </w:r>
      <w:r w:rsidR="00684ED3" w:rsidRPr="00B81B95">
        <w:t xml:space="preserve">, </w:t>
      </w:r>
      <w:r w:rsidR="00A24AA5" w:rsidRPr="00B81B95">
        <w:t>p</w:t>
      </w:r>
      <w:r w:rsidR="00A834E0">
        <w:t>eríodo</w:t>
      </w:r>
      <w:r w:rsidR="00A24AA5" w:rsidRPr="00B81B95">
        <w:t xml:space="preserve">s de </w:t>
      </w:r>
      <w:r w:rsidR="00684ED3" w:rsidRPr="00B81B95">
        <w:t>tiempo</w:t>
      </w:r>
      <w:r w:rsidR="00A24AA5" w:rsidRPr="00B81B95">
        <w:t xml:space="preserve"> establecidos</w:t>
      </w:r>
      <w:r w:rsidR="00684ED3" w:rsidRPr="00B81B95">
        <w:t xml:space="preserve">, </w:t>
      </w:r>
      <w:r w:rsidR="00A24AA5" w:rsidRPr="00B81B95">
        <w:t xml:space="preserve">requisitos </w:t>
      </w:r>
      <w:r w:rsidR="00BA5637" w:rsidRPr="00B81B95">
        <w:t>técnicos</w:t>
      </w:r>
      <w:r w:rsidR="00A24AA5" w:rsidRPr="00B81B95">
        <w:t xml:space="preserve"> </w:t>
      </w:r>
      <w:r w:rsidR="00964B96" w:rsidRPr="00B81B95">
        <w:t xml:space="preserve">y demás requisitos impuestos en esta Resolución. </w:t>
      </w:r>
    </w:p>
    <w:p w14:paraId="54306557" w14:textId="2D6973A6" w:rsidR="00231911" w:rsidRPr="00B81B95" w:rsidRDefault="00231911" w:rsidP="00D166F3">
      <w:pPr>
        <w:pStyle w:val="Artculo"/>
        <w:numPr>
          <w:ilvl w:val="0"/>
          <w:numId w:val="8"/>
        </w:numPr>
        <w:tabs>
          <w:tab w:val="clear" w:pos="1701"/>
        </w:tabs>
        <w:ind w:left="0"/>
        <w:rPr>
          <w:rFonts w:eastAsia="Bookman Old Style" w:cs="Bookman Old Style"/>
        </w:rPr>
      </w:pPr>
      <w:bookmarkStart w:id="26" w:name="_Ref59879721"/>
      <w:r w:rsidRPr="00B81B95">
        <w:t>Procedimiento simplificado de conexión al SDL</w:t>
      </w:r>
      <w:r w:rsidR="008664CB" w:rsidRPr="00B81B95">
        <w:t xml:space="preserve"> </w:t>
      </w:r>
      <w:r w:rsidR="00895679" w:rsidRPr="00B81B95">
        <w:t xml:space="preserve">para </w:t>
      </w:r>
      <w:r w:rsidR="009652D5" w:rsidRPr="00B81B95">
        <w:t>AGPE con</w:t>
      </w:r>
      <w:r w:rsidRPr="00B81B95">
        <w:t xml:space="preserve"> </w:t>
      </w:r>
      <w:r w:rsidR="00E27E7E" w:rsidRPr="00B81B95">
        <w:t>capacidad</w:t>
      </w:r>
      <w:r w:rsidRPr="00B81B95">
        <w:t xml:space="preserve"> </w:t>
      </w:r>
      <w:r w:rsidR="00B210F0" w:rsidRPr="00B81B95">
        <w:t>instalada</w:t>
      </w:r>
      <w:r w:rsidRPr="00B81B95">
        <w:t xml:space="preserve"> o nominal menor </w:t>
      </w:r>
      <w:r w:rsidR="00502987" w:rsidRPr="00B81B95">
        <w:t xml:space="preserve">a </w:t>
      </w:r>
      <w:r w:rsidR="00BE4DA0" w:rsidRPr="00B81B95">
        <w:t>o igual a 1 MW</w:t>
      </w:r>
      <w:r w:rsidR="4ABD6DE9" w:rsidRPr="00B81B95">
        <w:t xml:space="preserve"> y sin entrega de excedentes a la red</w:t>
      </w:r>
      <w:r w:rsidR="00BE4DA0" w:rsidRPr="00B81B95">
        <w:t>.</w:t>
      </w:r>
      <w:bookmarkEnd w:id="26"/>
      <w:r w:rsidRPr="00B81B95">
        <w:t xml:space="preserve"> </w:t>
      </w:r>
    </w:p>
    <w:p w14:paraId="5219E5D9" w14:textId="1402E53A" w:rsidR="00BE4DA0" w:rsidRPr="00B81B95" w:rsidRDefault="00BE4DA0" w:rsidP="0099276E">
      <w:r w:rsidRPr="00B81B95">
        <w:t>Se tendrán los siguientes dos procedimientos</w:t>
      </w:r>
      <w:r w:rsidR="002C50D9" w:rsidRPr="00B81B95">
        <w:t xml:space="preserve"> de conexión simplificados</w:t>
      </w:r>
      <w:r w:rsidRPr="00B81B95">
        <w:t>:</w:t>
      </w:r>
    </w:p>
    <w:p w14:paraId="00FF10B3" w14:textId="50DF76EC" w:rsidR="00231911" w:rsidRPr="00B81B95" w:rsidRDefault="00895679" w:rsidP="00D166F3">
      <w:pPr>
        <w:pStyle w:val="Prrafodelista"/>
        <w:numPr>
          <w:ilvl w:val="0"/>
          <w:numId w:val="46"/>
        </w:numPr>
        <w:ind w:left="426" w:hanging="426"/>
      </w:pPr>
      <w:r w:rsidRPr="00B81B95">
        <w:t xml:space="preserve">Procedimiento de conexión para el </w:t>
      </w:r>
      <w:r w:rsidR="00B210F0" w:rsidRPr="00B81B95">
        <w:t>AGPE</w:t>
      </w:r>
      <w:r w:rsidR="008664CB" w:rsidRPr="00B81B95">
        <w:t xml:space="preserve"> que se declare </w:t>
      </w:r>
      <w:r w:rsidR="00E27E7E" w:rsidRPr="00B81B95">
        <w:t>sin entrega de excedentes,</w:t>
      </w:r>
      <w:r w:rsidR="00A52B81" w:rsidRPr="00B81B95">
        <w:t xml:space="preserve"> </w:t>
      </w:r>
      <w:r w:rsidR="00C277B0" w:rsidRPr="00B81B95">
        <w:t>con</w:t>
      </w:r>
      <w:r w:rsidR="00A52B81" w:rsidRPr="00B81B95">
        <w:t xml:space="preserve"> cualquier tecnología de generación,</w:t>
      </w:r>
      <w:r w:rsidR="00E27E7E" w:rsidRPr="00B81B95">
        <w:t xml:space="preserve"> con capacidad instalada o nominal </w:t>
      </w:r>
      <w:r w:rsidR="008664CB" w:rsidRPr="00B81B95">
        <w:t xml:space="preserve">menor a 10 kW </w:t>
      </w:r>
      <w:r w:rsidR="00572184" w:rsidRPr="00B81B95">
        <w:t>(</w:t>
      </w:r>
      <w:r w:rsidR="008664CB" w:rsidRPr="00B81B95">
        <w:t>0.01 MW</w:t>
      </w:r>
      <w:r w:rsidR="00572184" w:rsidRPr="00B81B95">
        <w:t>)</w:t>
      </w:r>
      <w:r w:rsidR="00176AF4" w:rsidRPr="00B81B95">
        <w:t xml:space="preserve"> </w:t>
      </w:r>
      <w:r w:rsidRPr="00B81B95">
        <w:t xml:space="preserve">y que use </w:t>
      </w:r>
      <w:r w:rsidR="00176AF4" w:rsidRPr="00B81B95">
        <w:t>tecnología de inversores</w:t>
      </w:r>
      <w:r w:rsidR="008664CB" w:rsidRPr="00B81B95">
        <w:t xml:space="preserve"> </w:t>
      </w:r>
      <w:r w:rsidR="00A52B81" w:rsidRPr="00B81B95">
        <w:t>para conexión a red</w:t>
      </w:r>
      <w:r w:rsidR="00957FA2" w:rsidRPr="00B81B95">
        <w:t>,</w:t>
      </w:r>
      <w:r w:rsidR="00A52B81" w:rsidRPr="00B81B95">
        <w:t xml:space="preserve"> </w:t>
      </w:r>
      <w:r w:rsidR="008664CB" w:rsidRPr="00B81B95">
        <w:t>deberá cumplir los siguientes pasos:</w:t>
      </w:r>
    </w:p>
    <w:p w14:paraId="4BB3CA00" w14:textId="4399F45F" w:rsidR="008664CB" w:rsidRPr="00B81B95" w:rsidRDefault="006D64F8" w:rsidP="00D166F3">
      <w:pPr>
        <w:pStyle w:val="Prrafodelista"/>
        <w:numPr>
          <w:ilvl w:val="0"/>
          <w:numId w:val="33"/>
        </w:numPr>
      </w:pPr>
      <w:r w:rsidRPr="00B81B95">
        <w:t>R</w:t>
      </w:r>
      <w:r w:rsidR="009577DA" w:rsidRPr="00B81B95">
        <w:t xml:space="preserve">ealizar la solicitud de conexión al OR en </w:t>
      </w:r>
      <w:r w:rsidR="008C22D6" w:rsidRPr="00B81B95">
        <w:t>el</w:t>
      </w:r>
      <w:r w:rsidR="009577DA" w:rsidRPr="00B81B95">
        <w:t xml:space="preserve"> sistema de </w:t>
      </w:r>
      <w:r w:rsidR="00EC7A88" w:rsidRPr="00B81B95">
        <w:t>trámite</w:t>
      </w:r>
      <w:r w:rsidR="009577DA" w:rsidRPr="00B81B95">
        <w:t xml:space="preserve"> en línea de que trata el </w:t>
      </w:r>
      <w:r w:rsidR="00A1437D" w:rsidRPr="00B81B95">
        <w:fldChar w:fldCharType="begin"/>
      </w:r>
      <w:r w:rsidR="00A1437D" w:rsidRPr="00B81B95">
        <w:instrText xml:space="preserve"> REF _Ref59878474 \r \h </w:instrText>
      </w:r>
      <w:r w:rsidR="00B81B95">
        <w:instrText xml:space="preserve"> \* MERGEFORMAT </w:instrText>
      </w:r>
      <w:r w:rsidR="00A1437D" w:rsidRPr="00B81B95">
        <w:fldChar w:fldCharType="separate"/>
      </w:r>
      <w:r w:rsidR="005713B0">
        <w:t>Artículo 10</w:t>
      </w:r>
      <w:r w:rsidR="00A1437D" w:rsidRPr="00B81B95">
        <w:fldChar w:fldCharType="end"/>
      </w:r>
      <w:r w:rsidR="00A1437D" w:rsidRPr="00B81B95">
        <w:t xml:space="preserve"> </w:t>
      </w:r>
      <w:r w:rsidR="009577DA" w:rsidRPr="00B81B95">
        <w:t>de la presente resolución.</w:t>
      </w:r>
    </w:p>
    <w:p w14:paraId="108A5106" w14:textId="657EA8D0" w:rsidR="003119FB" w:rsidRPr="00B81B95" w:rsidRDefault="003119FB" w:rsidP="003119FB">
      <w:pPr>
        <w:pStyle w:val="Prrafodelista"/>
        <w:ind w:left="720"/>
      </w:pPr>
      <w:r w:rsidRPr="00B81B95">
        <w:t>Realizar la solicitud de conexión no tiene costo.</w:t>
      </w:r>
    </w:p>
    <w:p w14:paraId="5A7946D7" w14:textId="0625CA7C" w:rsidR="009577DA" w:rsidRPr="00B81B95" w:rsidRDefault="000A320F" w:rsidP="00D166F3">
      <w:pPr>
        <w:pStyle w:val="Prrafodelista"/>
        <w:numPr>
          <w:ilvl w:val="0"/>
          <w:numId w:val="33"/>
        </w:numPr>
      </w:pPr>
      <w:bookmarkStart w:id="27" w:name="_Ref60071980"/>
      <w:r w:rsidRPr="00B81B95">
        <w:t>Al momento de radicación de la solicitud en el sistema de trámite en línea, c</w:t>
      </w:r>
      <w:r w:rsidR="0025071C" w:rsidRPr="00B81B95">
        <w:t xml:space="preserve">argar </w:t>
      </w:r>
      <w:r w:rsidR="007466C4" w:rsidRPr="00B81B95">
        <w:rPr>
          <w:rFonts w:eastAsia="Bookman Old Style" w:cs="Bookman Old Style"/>
        </w:rPr>
        <w:t>únicamente</w:t>
      </w:r>
      <w:r w:rsidR="009577DA" w:rsidRPr="00B81B95">
        <w:rPr>
          <w:rFonts w:eastAsia="Bookman Old Style" w:cs="Bookman Old Style"/>
        </w:rPr>
        <w:t xml:space="preserve"> l</w:t>
      </w:r>
      <w:r w:rsidR="009577DA" w:rsidRPr="00B81B95">
        <w:t>a siguiente documentación:</w:t>
      </w:r>
      <w:bookmarkEnd w:id="27"/>
    </w:p>
    <w:p w14:paraId="1A15874F" w14:textId="4B01DB77" w:rsidR="009577DA" w:rsidRPr="00B81B95" w:rsidRDefault="009577DA" w:rsidP="00D232A9">
      <w:pPr>
        <w:pStyle w:val="Prrafodelista"/>
        <w:numPr>
          <w:ilvl w:val="0"/>
          <w:numId w:val="34"/>
        </w:numPr>
        <w:ind w:left="1134" w:hanging="425"/>
      </w:pPr>
      <w:bookmarkStart w:id="28" w:name="_Ref61341849"/>
      <w:r w:rsidRPr="00B81B95">
        <w:t>Formulario de conexión simplificado</w:t>
      </w:r>
      <w:r w:rsidR="000A320F" w:rsidRPr="00B81B95">
        <w:t xml:space="preserve"> de que trata el </w:t>
      </w:r>
      <w:r w:rsidR="00DF5B45" w:rsidRPr="00B81B95">
        <w:fldChar w:fldCharType="begin"/>
      </w:r>
      <w:r w:rsidR="00DF5B45" w:rsidRPr="00B81B95">
        <w:instrText xml:space="preserve"> REF _Ref59879217 \r \h </w:instrText>
      </w:r>
      <w:r w:rsidR="00B81B95">
        <w:instrText xml:space="preserve"> \* MERGEFORMAT </w:instrText>
      </w:r>
      <w:r w:rsidR="00DF5B45" w:rsidRPr="00B81B95">
        <w:fldChar w:fldCharType="separate"/>
      </w:r>
      <w:r w:rsidR="005713B0">
        <w:t>Artículo 11</w:t>
      </w:r>
      <w:r w:rsidR="00DF5B45" w:rsidRPr="00B81B95">
        <w:fldChar w:fldCharType="end"/>
      </w:r>
      <w:r w:rsidR="00DF5B45" w:rsidRPr="00B81B95">
        <w:t xml:space="preserve"> </w:t>
      </w:r>
      <w:r w:rsidR="000A320F" w:rsidRPr="00B81B95">
        <w:t>de la presente Resolución.</w:t>
      </w:r>
      <w:bookmarkEnd w:id="28"/>
      <w:r w:rsidR="000A320F" w:rsidRPr="00B81B95">
        <w:t xml:space="preserve"> </w:t>
      </w:r>
    </w:p>
    <w:p w14:paraId="40E53B26" w14:textId="204EDC3B" w:rsidR="00B86692" w:rsidRPr="00B81B95" w:rsidRDefault="004B7670" w:rsidP="00D232A9">
      <w:pPr>
        <w:pStyle w:val="Prrafodelista"/>
        <w:numPr>
          <w:ilvl w:val="0"/>
          <w:numId w:val="34"/>
        </w:numPr>
        <w:ind w:left="1134" w:hanging="425"/>
      </w:pPr>
      <w:bookmarkStart w:id="29" w:name="_Ref61341857"/>
      <w:r w:rsidRPr="00B81B95">
        <w:t xml:space="preserve">La empresa encargada </w:t>
      </w:r>
      <w:r w:rsidR="00B86692" w:rsidRPr="00B81B95">
        <w:t>de la instalación</w:t>
      </w:r>
      <w:r w:rsidR="00BF6ADA">
        <w:t>,</w:t>
      </w:r>
      <w:r w:rsidR="00B86692" w:rsidRPr="00B81B95">
        <w:t xml:space="preserve"> </w:t>
      </w:r>
      <w:r w:rsidRPr="00B81B95">
        <w:t>o el instalador</w:t>
      </w:r>
      <w:r w:rsidR="00BF6ADA">
        <w:t>,</w:t>
      </w:r>
      <w:r w:rsidRPr="00B81B95">
        <w:t xml:space="preserve"> </w:t>
      </w:r>
      <w:r w:rsidR="00B86692" w:rsidRPr="00B81B95">
        <w:t>debe</w:t>
      </w:r>
      <w:r w:rsidRPr="00B81B95">
        <w:t>n</w:t>
      </w:r>
      <w:r w:rsidR="00B86692" w:rsidRPr="00B81B95">
        <w:t xml:space="preserve"> certificar al menos 6 meses de experiencia </w:t>
      </w:r>
      <w:r w:rsidR="00BF6ADA" w:rsidRPr="00B81B95">
        <w:t>espec</w:t>
      </w:r>
      <w:r w:rsidR="00BF6ADA">
        <w:t>í</w:t>
      </w:r>
      <w:r w:rsidR="00BF6ADA" w:rsidRPr="00B81B95">
        <w:t xml:space="preserve">fica </w:t>
      </w:r>
      <w:r w:rsidR="00B86692" w:rsidRPr="00B81B95">
        <w:t xml:space="preserve">acorde con </w:t>
      </w:r>
      <w:r w:rsidRPr="00B81B95">
        <w:t xml:space="preserve">el tipo de tecnología </w:t>
      </w:r>
      <w:r w:rsidR="00D911A8" w:rsidRPr="00B81B95">
        <w:t>a instalar</w:t>
      </w:r>
      <w:r w:rsidR="00BF6ADA">
        <w:t>,</w:t>
      </w:r>
      <w:r w:rsidR="00D911A8" w:rsidRPr="00B81B95">
        <w:t xml:space="preserve"> </w:t>
      </w:r>
      <w:r w:rsidRPr="00B81B95">
        <w:t xml:space="preserve">o </w:t>
      </w:r>
      <w:r w:rsidR="0004312C" w:rsidRPr="00B81B95">
        <w:t>adjuntar</w:t>
      </w:r>
      <w:r w:rsidRPr="00B81B95">
        <w:t xml:space="preserve"> </w:t>
      </w:r>
      <w:r w:rsidR="00D911A8" w:rsidRPr="00B81B95">
        <w:t xml:space="preserve">un </w:t>
      </w:r>
      <w:r w:rsidRPr="00B81B95">
        <w:t>certificado de capacitación</w:t>
      </w:r>
      <w:r w:rsidR="0004312C" w:rsidRPr="00B81B95">
        <w:t xml:space="preserve"> </w:t>
      </w:r>
      <w:r w:rsidR="000A320F" w:rsidRPr="00B81B95">
        <w:t>de</w:t>
      </w:r>
      <w:r w:rsidR="00C61194" w:rsidRPr="00B81B95">
        <w:t xml:space="preserve">l personal </w:t>
      </w:r>
      <w:r w:rsidR="0004312C" w:rsidRPr="00B81B95">
        <w:t xml:space="preserve">en la instalación tipo que se </w:t>
      </w:r>
      <w:r w:rsidR="00BF6ADA" w:rsidRPr="00B81B95">
        <w:t>llevar</w:t>
      </w:r>
      <w:r w:rsidR="00BF6ADA">
        <w:t>á</w:t>
      </w:r>
      <w:r w:rsidR="00BF6ADA" w:rsidRPr="00B81B95">
        <w:t xml:space="preserve"> </w:t>
      </w:r>
      <w:r w:rsidR="0004312C" w:rsidRPr="00B81B95">
        <w:t>a cabo</w:t>
      </w:r>
      <w:r w:rsidRPr="00B81B95">
        <w:t>.</w:t>
      </w:r>
      <w:bookmarkEnd w:id="29"/>
    </w:p>
    <w:p w14:paraId="08A52445" w14:textId="4591F113" w:rsidR="00211644" w:rsidRPr="00B81B95" w:rsidRDefault="00211644" w:rsidP="00D232A9">
      <w:pPr>
        <w:pStyle w:val="Prrafodelista"/>
        <w:numPr>
          <w:ilvl w:val="0"/>
          <w:numId w:val="34"/>
        </w:numPr>
        <w:ind w:left="1134" w:hanging="425"/>
      </w:pPr>
      <w:bookmarkStart w:id="30" w:name="_Ref61341860"/>
      <w:r w:rsidRPr="00B81B95">
        <w:t xml:space="preserve">Manual del dispositivo que </w:t>
      </w:r>
      <w:r w:rsidR="00590D7F" w:rsidRPr="00B81B95">
        <w:t xml:space="preserve">controla la no inyección a red. </w:t>
      </w:r>
      <w:r w:rsidR="009D7CC8" w:rsidRPr="00B81B95">
        <w:t>Si el inversor cuenta con dicha función, se debe entregar el manual del inversor.</w:t>
      </w:r>
      <w:bookmarkEnd w:id="30"/>
      <w:r w:rsidR="009D7CC8" w:rsidRPr="00B81B95">
        <w:t xml:space="preserve"> </w:t>
      </w:r>
    </w:p>
    <w:p w14:paraId="1000BBC4" w14:textId="310CE294" w:rsidR="00590D7F" w:rsidRPr="00B81B95" w:rsidRDefault="00B86692" w:rsidP="00D232A9">
      <w:pPr>
        <w:pStyle w:val="Prrafodelista"/>
        <w:numPr>
          <w:ilvl w:val="0"/>
          <w:numId w:val="34"/>
        </w:numPr>
        <w:ind w:left="1134" w:hanging="425"/>
      </w:pPr>
      <w:bookmarkStart w:id="31" w:name="_Ref61341862"/>
      <w:r w:rsidRPr="00B81B95">
        <w:t xml:space="preserve">Requisitos del Reglamento </w:t>
      </w:r>
      <w:r w:rsidR="00D911A8" w:rsidRPr="00B81B95">
        <w:t>Técnico de Instalaciones Eléctricas</w:t>
      </w:r>
      <w:r w:rsidR="00BF6ADA">
        <w:t>,</w:t>
      </w:r>
      <w:r w:rsidR="00004CB6" w:rsidRPr="00B81B95">
        <w:t xml:space="preserve"> RETIE</w:t>
      </w:r>
      <w:r w:rsidR="00D911A8" w:rsidRPr="00B81B95">
        <w:t xml:space="preserve">: </w:t>
      </w:r>
      <w:r w:rsidR="009577DA" w:rsidRPr="00B81B95">
        <w:t xml:space="preserve">Diseño </w:t>
      </w:r>
      <w:r w:rsidR="00004CB6" w:rsidRPr="00B81B95">
        <w:t xml:space="preserve">Detallado, </w:t>
      </w:r>
      <w:r w:rsidR="00B255D2" w:rsidRPr="00B81B95">
        <w:t>Certificado de Conformidad de Producto de los equipos que conforman la planta, Declaración de cumplimiento RETIE</w:t>
      </w:r>
      <w:r w:rsidR="003133C7" w:rsidRPr="00B81B95">
        <w:t xml:space="preserve"> y</w:t>
      </w:r>
      <w:r w:rsidR="00211644" w:rsidRPr="00B81B95">
        <w:t xml:space="preserve"> </w:t>
      </w:r>
      <w:r w:rsidR="00BF6ADA" w:rsidRPr="00B81B95">
        <w:t>Matr</w:t>
      </w:r>
      <w:r w:rsidR="00BF6ADA">
        <w:t>í</w:t>
      </w:r>
      <w:r w:rsidR="00BF6ADA" w:rsidRPr="00B81B95">
        <w:t xml:space="preserve">cula </w:t>
      </w:r>
      <w:r w:rsidR="00211644" w:rsidRPr="00B81B95">
        <w:t>Profesional del Instalador</w:t>
      </w:r>
      <w:r w:rsidR="00590D7F" w:rsidRPr="00B81B95">
        <w:t>.</w:t>
      </w:r>
      <w:bookmarkEnd w:id="31"/>
    </w:p>
    <w:p w14:paraId="2B57C18C" w14:textId="565D129E" w:rsidR="006349DE" w:rsidRPr="00B81B95" w:rsidRDefault="00590D7F" w:rsidP="00D232A9">
      <w:pPr>
        <w:pStyle w:val="Prrafodelista"/>
        <w:ind w:left="1134"/>
      </w:pPr>
      <w:r w:rsidRPr="00B81B95">
        <w:t xml:space="preserve">Los requisitos </w:t>
      </w:r>
      <w:r w:rsidR="00C01F9D" w:rsidRPr="00B81B95">
        <w:t xml:space="preserve">de este </w:t>
      </w:r>
      <w:r w:rsidR="006349DE" w:rsidRPr="00B81B95">
        <w:t>literal</w:t>
      </w:r>
      <w:r w:rsidR="00C01F9D" w:rsidRPr="00B81B95">
        <w:t xml:space="preserve"> </w:t>
      </w:r>
      <w:r w:rsidRPr="00B81B95">
        <w:t>son los vigentes del RETIE</w:t>
      </w:r>
      <w:r w:rsidR="00C01F9D" w:rsidRPr="00B81B95">
        <w:t>.</w:t>
      </w:r>
      <w:r w:rsidR="002F2CFA" w:rsidRPr="00B81B95">
        <w:t xml:space="preserve"> </w:t>
      </w:r>
      <w:r w:rsidR="006349DE" w:rsidRPr="00B81B95">
        <w:t>Por tanto, cuando el RETIE se actualice, se entenderá que este literal quedara actualizado conforme las reglas que se expidan.</w:t>
      </w:r>
    </w:p>
    <w:p w14:paraId="3BF3B1CB" w14:textId="3F0E0B2B" w:rsidR="00821A15" w:rsidRPr="00B81B95" w:rsidRDefault="00787279" w:rsidP="00D232A9">
      <w:pPr>
        <w:pStyle w:val="Prrafodelista"/>
        <w:ind w:left="1134"/>
      </w:pPr>
      <w:r w:rsidRPr="00B81B95">
        <w:t>En ningún caso</w:t>
      </w:r>
      <w:r w:rsidR="007807D5" w:rsidRPr="00B81B95">
        <w:t>,</w:t>
      </w:r>
      <w:r w:rsidRPr="00B81B95">
        <w:t xml:space="preserve"> e</w:t>
      </w:r>
      <w:r w:rsidR="00821A15" w:rsidRPr="00B81B95">
        <w:t xml:space="preserve">l OR podrá solicitar información adicional </w:t>
      </w:r>
      <w:r w:rsidR="006C5363" w:rsidRPr="00B81B95">
        <w:t>o certificaciones que no sean parte del RETIE</w:t>
      </w:r>
      <w:r w:rsidR="00EC420E">
        <w:t>, ni exigir que las certificaciones sean expedidas por algún organismo certificador en particular</w:t>
      </w:r>
      <w:r w:rsidR="006C5363" w:rsidRPr="00B81B95">
        <w:t xml:space="preserve">. </w:t>
      </w:r>
    </w:p>
    <w:p w14:paraId="0632611C" w14:textId="4973C656" w:rsidR="0009198C" w:rsidRPr="00B81B95" w:rsidRDefault="0009198C" w:rsidP="00D166F3">
      <w:pPr>
        <w:pStyle w:val="Prrafodelista"/>
        <w:numPr>
          <w:ilvl w:val="0"/>
          <w:numId w:val="33"/>
        </w:numPr>
      </w:pPr>
      <w:r w:rsidRPr="00B81B95">
        <w:lastRenderedPageBreak/>
        <w:t>El OR</w:t>
      </w:r>
      <w:r w:rsidR="006E5054" w:rsidRPr="00B81B95">
        <w:t xml:space="preserve"> deberá verificar la entrega de la información del numeral </w:t>
      </w:r>
      <w:r w:rsidR="0091569C" w:rsidRPr="00B81B95">
        <w:fldChar w:fldCharType="begin"/>
      </w:r>
      <w:r w:rsidR="0091569C" w:rsidRPr="00B81B95">
        <w:instrText xml:space="preserve"> REF _Ref60071980 \r \h </w:instrText>
      </w:r>
      <w:r w:rsidR="00B81B95">
        <w:instrText xml:space="preserve"> \* MERGEFORMAT </w:instrText>
      </w:r>
      <w:r w:rsidR="0091569C" w:rsidRPr="00B81B95">
        <w:fldChar w:fldCharType="separate"/>
      </w:r>
      <w:r w:rsidR="005713B0">
        <w:t>2</w:t>
      </w:r>
      <w:r w:rsidR="0091569C" w:rsidRPr="00B81B95">
        <w:fldChar w:fldCharType="end"/>
      </w:r>
      <w:r w:rsidR="006E5054" w:rsidRPr="00B81B95">
        <w:t xml:space="preserve"> de este artículo en un </w:t>
      </w:r>
      <w:r w:rsidR="002D78CA" w:rsidRPr="00B81B95">
        <w:t>término</w:t>
      </w:r>
      <w:r w:rsidR="006E5054" w:rsidRPr="00B81B95">
        <w:t xml:space="preserve"> de dos (2) días hábiles. </w:t>
      </w:r>
      <w:r w:rsidR="00A0248B" w:rsidRPr="00B81B95">
        <w:t xml:space="preserve">El proceso de verificación de la documentación es operativo </w:t>
      </w:r>
      <w:r w:rsidR="002C1341" w:rsidRPr="00B81B95">
        <w:t xml:space="preserve">y solo se verifica que </w:t>
      </w:r>
      <w:r w:rsidR="00A0248B" w:rsidRPr="00B81B95">
        <w:t xml:space="preserve">se encuentre completa </w:t>
      </w:r>
      <w:r w:rsidR="0091569C" w:rsidRPr="00B81B95">
        <w:t>la información</w:t>
      </w:r>
      <w:r w:rsidR="00BF6ADA">
        <w:t>,</w:t>
      </w:r>
      <w:r w:rsidR="0091569C" w:rsidRPr="00B81B95">
        <w:t xml:space="preserve"> </w:t>
      </w:r>
      <w:r w:rsidR="00A0248B" w:rsidRPr="00B81B95">
        <w:t xml:space="preserve">sin que </w:t>
      </w:r>
      <w:r w:rsidR="00B87830" w:rsidRPr="00B81B95">
        <w:t xml:space="preserve">esto </w:t>
      </w:r>
      <w:r w:rsidR="00A0248B" w:rsidRPr="00B81B95">
        <w:t>implique una revisión detallada</w:t>
      </w:r>
      <w:r w:rsidR="001E019A" w:rsidRPr="00B81B95">
        <w:t xml:space="preserve"> ni que se revisen aspectos técnicos de la misma</w:t>
      </w:r>
      <w:r w:rsidR="00A0248B" w:rsidRPr="00B81B95">
        <w:t>.</w:t>
      </w:r>
      <w:r w:rsidR="00BE688A" w:rsidRPr="00B81B95">
        <w:t xml:space="preserve"> </w:t>
      </w:r>
      <w:r w:rsidR="003A71CD" w:rsidRPr="00B81B95">
        <w:t>En este sentido</w:t>
      </w:r>
      <w:r w:rsidR="008974DA" w:rsidRPr="00B81B95">
        <w:t>,</w:t>
      </w:r>
      <w:r w:rsidR="00BE688A" w:rsidRPr="00B81B95">
        <w:t xml:space="preserve"> no se emitirá </w:t>
      </w:r>
      <w:r w:rsidR="003A71CD" w:rsidRPr="00B81B95">
        <w:t>ningún</w:t>
      </w:r>
      <w:r w:rsidR="00BE688A" w:rsidRPr="00B81B95">
        <w:t xml:space="preserve"> juicio sobre el contenido de los documentos presentados.</w:t>
      </w:r>
    </w:p>
    <w:p w14:paraId="558AEAC8" w14:textId="26A87DFD" w:rsidR="006E5054" w:rsidRPr="00B81B95" w:rsidRDefault="006E5054" w:rsidP="006E5054">
      <w:pPr>
        <w:pStyle w:val="Prrafodelista"/>
        <w:ind w:left="720"/>
      </w:pPr>
      <w:r w:rsidRPr="00B81B95">
        <w:t xml:space="preserve">El OR no podrá solicitar documentación adicional a la especificada en el numeral </w:t>
      </w:r>
      <w:r w:rsidR="00EF6718" w:rsidRPr="00B81B95">
        <w:fldChar w:fldCharType="begin"/>
      </w:r>
      <w:r w:rsidR="00EF6718" w:rsidRPr="00B81B95">
        <w:instrText xml:space="preserve"> REF _Ref60071980 \r \h </w:instrText>
      </w:r>
      <w:r w:rsidR="00B81B95">
        <w:instrText xml:space="preserve"> \* MERGEFORMAT </w:instrText>
      </w:r>
      <w:r w:rsidR="00EF6718" w:rsidRPr="00B81B95">
        <w:fldChar w:fldCharType="separate"/>
      </w:r>
      <w:r w:rsidR="005713B0">
        <w:t>2</w:t>
      </w:r>
      <w:r w:rsidR="00EF6718" w:rsidRPr="00B81B95">
        <w:fldChar w:fldCharType="end"/>
      </w:r>
      <w:r w:rsidRPr="00B81B95">
        <w:t xml:space="preserve"> de este </w:t>
      </w:r>
      <w:r w:rsidR="00276C69">
        <w:t>a</w:t>
      </w:r>
      <w:r w:rsidRPr="00B81B95">
        <w:t>rtículo</w:t>
      </w:r>
      <w:r w:rsidR="00BF6ADA">
        <w:t>,</w:t>
      </w:r>
      <w:r w:rsidRPr="00B81B95">
        <w:t xml:space="preserve"> y podrá solicitar subsanación de alguno de los documentos por su ausencia, para lo cual el representante del AGPE tendrá máximo </w:t>
      </w:r>
      <w:r w:rsidR="00EF6718" w:rsidRPr="00B81B95">
        <w:t>cinco (</w:t>
      </w:r>
      <w:r w:rsidRPr="00B81B95">
        <w:t>5</w:t>
      </w:r>
      <w:r w:rsidR="00EF6718" w:rsidRPr="00B81B95">
        <w:t>)</w:t>
      </w:r>
      <w:r w:rsidRPr="00B81B95">
        <w:t xml:space="preserve"> días hábiles para subsanarlos.</w:t>
      </w:r>
      <w:r w:rsidR="00EF6718" w:rsidRPr="00B81B95">
        <w:t xml:space="preserve"> </w:t>
      </w:r>
    </w:p>
    <w:p w14:paraId="7331B8C9" w14:textId="2B625313" w:rsidR="006E5054" w:rsidRPr="00B81B95" w:rsidRDefault="006E5054" w:rsidP="007C7774">
      <w:pPr>
        <w:pStyle w:val="Prrafodelista"/>
        <w:ind w:left="720"/>
      </w:pPr>
      <w:r w:rsidRPr="002764B2">
        <w:t xml:space="preserve">Solo se podrá </w:t>
      </w:r>
      <w:r w:rsidR="002764B2" w:rsidRPr="00D232A9">
        <w:t>solicitar por parte del OR, por u</w:t>
      </w:r>
      <w:r w:rsidRPr="002764B2">
        <w:t>na única vez</w:t>
      </w:r>
      <w:r w:rsidR="002764B2" w:rsidRPr="00D232A9">
        <w:t xml:space="preserve"> y en la misma solicitud</w:t>
      </w:r>
      <w:r w:rsidRPr="002764B2">
        <w:t xml:space="preserve">, </w:t>
      </w:r>
      <w:r w:rsidR="002764B2" w:rsidRPr="00D232A9">
        <w:t xml:space="preserve">la subsanación de todos los documentos que no se ajusten a lo establecido en este procedimiento. Una vez recibida las subsanaciones por parte del usuario, </w:t>
      </w:r>
      <w:r w:rsidRPr="002764B2">
        <w:t>el OR tendrá un nuevo plazo de dos (2) días hábiles para la nueva revisión.</w:t>
      </w:r>
      <w:r w:rsidR="00BA746F" w:rsidRPr="002764B2">
        <w:t xml:space="preserve"> </w:t>
      </w:r>
      <w:r w:rsidR="007C7774" w:rsidRPr="002764B2">
        <w:t>Si no se subsana, se entiende que el AGPE desistió de la solicitud.</w:t>
      </w:r>
      <w:r w:rsidR="007C7774" w:rsidRPr="00B81B95">
        <w:t xml:space="preserve"> </w:t>
      </w:r>
    </w:p>
    <w:p w14:paraId="5AFE29C1" w14:textId="7619D970" w:rsidR="00B72578" w:rsidRPr="00B81B95" w:rsidRDefault="00B72578" w:rsidP="006E5054">
      <w:pPr>
        <w:pStyle w:val="Prrafodelista"/>
        <w:ind w:left="720"/>
      </w:pPr>
      <w:r w:rsidRPr="00B81B95">
        <w:t xml:space="preserve">Una vez la información </w:t>
      </w:r>
      <w:r w:rsidR="00BF6ADA" w:rsidRPr="00B81B95">
        <w:t>est</w:t>
      </w:r>
      <w:r w:rsidR="00BF6ADA">
        <w:t>é</w:t>
      </w:r>
      <w:r w:rsidR="00BF6ADA" w:rsidRPr="00B81B95">
        <w:t xml:space="preserve"> </w:t>
      </w:r>
      <w:r w:rsidRPr="00B81B95">
        <w:t xml:space="preserve">completa, el OR debe registrar en el sistema de </w:t>
      </w:r>
      <w:r w:rsidR="001C3B68" w:rsidRPr="00B81B95">
        <w:t>trámite</w:t>
      </w:r>
      <w:r w:rsidRPr="00B81B95">
        <w:t xml:space="preserve"> en línea que ya fue terminado</w:t>
      </w:r>
      <w:r w:rsidR="001C3B68" w:rsidRPr="00B81B95">
        <w:t xml:space="preserve"> este paso</w:t>
      </w:r>
      <w:r w:rsidR="00BF6ADA">
        <w:t>,</w:t>
      </w:r>
      <w:r w:rsidR="001C3B68" w:rsidRPr="00B81B95">
        <w:t xml:space="preserve"> y dar aviso mediante correo electrónico al representante del AGPE.</w:t>
      </w:r>
    </w:p>
    <w:p w14:paraId="0B6A201A" w14:textId="63EA7EBC" w:rsidR="003119FB" w:rsidRPr="00B81B95" w:rsidRDefault="003119FB" w:rsidP="006E5054">
      <w:pPr>
        <w:pStyle w:val="Prrafodelista"/>
        <w:ind w:left="720"/>
      </w:pPr>
      <w:r w:rsidRPr="00B81B95">
        <w:t xml:space="preserve">El proceso de verificación </w:t>
      </w:r>
      <w:r w:rsidR="00886A87" w:rsidRPr="00B81B95">
        <w:t xml:space="preserve">de completitud de información </w:t>
      </w:r>
      <w:r w:rsidRPr="00B81B95">
        <w:t>no tiene costo.</w:t>
      </w:r>
    </w:p>
    <w:p w14:paraId="7F8E8951" w14:textId="22F35832" w:rsidR="00B37497" w:rsidRPr="00B81B95" w:rsidRDefault="00C61194" w:rsidP="00D166F3">
      <w:pPr>
        <w:pStyle w:val="Prrafodelista"/>
        <w:numPr>
          <w:ilvl w:val="0"/>
          <w:numId w:val="33"/>
        </w:numPr>
      </w:pPr>
      <w:bookmarkStart w:id="32" w:name="_Ref59957148"/>
      <w:r w:rsidRPr="00B81B95">
        <w:t xml:space="preserve">El OR </w:t>
      </w:r>
      <w:r w:rsidR="008E6DC9" w:rsidRPr="00B81B95">
        <w:t>deberá verificar</w:t>
      </w:r>
      <w:r w:rsidR="00B37497" w:rsidRPr="00B81B95">
        <w:t>:</w:t>
      </w:r>
      <w:bookmarkEnd w:id="32"/>
    </w:p>
    <w:p w14:paraId="4CA5B573" w14:textId="5E86B542" w:rsidR="00960508" w:rsidRPr="00B81B95" w:rsidRDefault="00960508" w:rsidP="00D166F3">
      <w:pPr>
        <w:pStyle w:val="Prrafodelista"/>
        <w:numPr>
          <w:ilvl w:val="0"/>
          <w:numId w:val="47"/>
        </w:numPr>
      </w:pPr>
      <w:r w:rsidRPr="00B81B95">
        <w:t>Para los inversores</w:t>
      </w:r>
      <w:r w:rsidR="00A55703" w:rsidRPr="00B81B95">
        <w:t xml:space="preserve">, </w:t>
      </w:r>
      <w:r w:rsidRPr="00B81B95">
        <w:t>el cumplimiento de normas internaciones IEEE 1547 o UL 1741. Estas podrán ser verificadas mediante el Certificado de Conformidad de Producto</w:t>
      </w:r>
      <w:r w:rsidR="00A713AE" w:rsidRPr="00B81B95">
        <w:t xml:space="preserve"> RETIE</w:t>
      </w:r>
      <w:r w:rsidRPr="00B81B95">
        <w:t>.</w:t>
      </w:r>
    </w:p>
    <w:p w14:paraId="23822BF5" w14:textId="58B7A036" w:rsidR="008F3B20" w:rsidRPr="00B81B95" w:rsidRDefault="008F3B20" w:rsidP="00A94AD2">
      <w:pPr>
        <w:pStyle w:val="Prrafodelista"/>
        <w:ind w:left="1080"/>
      </w:pPr>
      <w:r w:rsidRPr="00B81B95">
        <w:t xml:space="preserve">También se podrá demostrar con certificados de fabricante en el cual se </w:t>
      </w:r>
      <w:r w:rsidR="00992957" w:rsidRPr="00B81B95">
        <w:t>evidencie</w:t>
      </w:r>
      <w:r w:rsidRPr="00B81B95">
        <w:t xml:space="preserve"> el cumplimiento de las citadas normas. Sin embargo, esto no exonera de que se presente el certificado de conformidad de producto del inversor conforme l</w:t>
      </w:r>
      <w:r w:rsidR="00BF6ADA">
        <w:t xml:space="preserve">o establecido en el </w:t>
      </w:r>
      <w:r w:rsidRPr="00B81B95">
        <w:t>RETIE.</w:t>
      </w:r>
    </w:p>
    <w:p w14:paraId="074874ED" w14:textId="23FBF9CA" w:rsidR="00960508" w:rsidRPr="00B81B95" w:rsidRDefault="00311E56" w:rsidP="00D166F3">
      <w:pPr>
        <w:pStyle w:val="Prrafodelista"/>
        <w:numPr>
          <w:ilvl w:val="0"/>
          <w:numId w:val="47"/>
        </w:numPr>
      </w:pPr>
      <w:r w:rsidRPr="00B81B95">
        <w:t>En relación con la entrega de excedentes, s</w:t>
      </w:r>
      <w:r w:rsidR="00CA2599" w:rsidRPr="00B81B95">
        <w:t xml:space="preserve">i el </w:t>
      </w:r>
      <w:r w:rsidR="008C1350" w:rsidRPr="00B81B95">
        <w:t xml:space="preserve">inversor cuenta con función de no exportación, no se requiere verificar equipos adicionales para </w:t>
      </w:r>
      <w:r w:rsidR="00673D0C" w:rsidRPr="00B81B95">
        <w:t xml:space="preserve">dicha función. Caso </w:t>
      </w:r>
      <w:r w:rsidR="00E96B9B" w:rsidRPr="00B81B95">
        <w:t>contrario</w:t>
      </w:r>
      <w:r w:rsidR="00673D0C" w:rsidRPr="00B81B95">
        <w:t>, se debe v</w:t>
      </w:r>
      <w:r w:rsidR="00E25F97" w:rsidRPr="00B81B95">
        <w:t>erificar la condición de no exportación</w:t>
      </w:r>
      <w:r w:rsidR="00A54024" w:rsidRPr="00B81B95">
        <w:t xml:space="preserve"> </w:t>
      </w:r>
      <w:r w:rsidR="00673D0C" w:rsidRPr="00B81B95">
        <w:t xml:space="preserve">de los equipos que controlan la no </w:t>
      </w:r>
      <w:r w:rsidR="00E96B9B" w:rsidRPr="00B81B95">
        <w:t>exportación a la red</w:t>
      </w:r>
      <w:r w:rsidR="00960508" w:rsidRPr="00B81B95">
        <w:t>.</w:t>
      </w:r>
      <w:r w:rsidR="00CB2441" w:rsidRPr="00B81B95">
        <w:t xml:space="preserve"> Esta verificación se comprueba con el manual</w:t>
      </w:r>
      <w:r w:rsidR="00270A91" w:rsidRPr="00B81B95">
        <w:t xml:space="preserve"> y los Certificados de </w:t>
      </w:r>
      <w:r w:rsidR="00D731FF" w:rsidRPr="00B81B95">
        <w:t>Conformidad de Producto.</w:t>
      </w:r>
    </w:p>
    <w:p w14:paraId="7C289B73" w14:textId="219E12C1" w:rsidR="00E96B9B" w:rsidRPr="00B81B95" w:rsidRDefault="00F00F2C" w:rsidP="00D166F3">
      <w:pPr>
        <w:pStyle w:val="Prrafodelista"/>
        <w:numPr>
          <w:ilvl w:val="0"/>
          <w:numId w:val="47"/>
        </w:numPr>
      </w:pPr>
      <w:r w:rsidRPr="00B81B95">
        <w:t>Q</w:t>
      </w:r>
      <w:r w:rsidR="00E96B9B" w:rsidRPr="00B81B95">
        <w:t>ue el diseño cumpla con los requisitos de protecciones definidos mediante el Acuerdo del CNO.</w:t>
      </w:r>
    </w:p>
    <w:p w14:paraId="0ADCFDCA" w14:textId="05F4A0E0" w:rsidR="00142E20" w:rsidRPr="00B81B95" w:rsidRDefault="00F00F2C" w:rsidP="00D166F3">
      <w:pPr>
        <w:pStyle w:val="Prrafodelista"/>
        <w:numPr>
          <w:ilvl w:val="0"/>
          <w:numId w:val="47"/>
        </w:numPr>
      </w:pPr>
      <w:r w:rsidRPr="00B81B95">
        <w:t>Q</w:t>
      </w:r>
      <w:r w:rsidR="00BD4D0D" w:rsidRPr="00B81B95">
        <w:t>ue el personal de instalación t</w:t>
      </w:r>
      <w:r w:rsidR="00235B60" w:rsidRPr="00B81B95">
        <w:t>enga</w:t>
      </w:r>
      <w:r w:rsidR="00BD4D0D" w:rsidRPr="00B81B95">
        <w:t xml:space="preserve"> la </w:t>
      </w:r>
      <w:r w:rsidR="007943C3" w:rsidRPr="00B81B95">
        <w:t>experiencia</w:t>
      </w:r>
      <w:r w:rsidR="00BD4D0D" w:rsidRPr="00B81B95">
        <w:t xml:space="preserve"> mínima espec</w:t>
      </w:r>
      <w:r w:rsidR="00BF6ADA">
        <w:t>í</w:t>
      </w:r>
      <w:r w:rsidR="00BD4D0D" w:rsidRPr="00B81B95">
        <w:t>fica</w:t>
      </w:r>
      <w:r w:rsidR="00BF6ADA">
        <w:t>,</w:t>
      </w:r>
      <w:r w:rsidR="00BD4D0D" w:rsidRPr="00B81B95">
        <w:t xml:space="preserve"> o </w:t>
      </w:r>
      <w:r w:rsidR="007943C3" w:rsidRPr="00B81B95">
        <w:t>un certificado de capacitación</w:t>
      </w:r>
      <w:r w:rsidR="00235B60" w:rsidRPr="00B81B95">
        <w:t>,</w:t>
      </w:r>
      <w:r w:rsidR="0083581D" w:rsidRPr="00B81B95">
        <w:t xml:space="preserve"> conforme lo señalado en el numeral </w:t>
      </w:r>
      <w:r w:rsidR="00907E99" w:rsidRPr="00B81B95">
        <w:fldChar w:fldCharType="begin"/>
      </w:r>
      <w:r w:rsidR="00907E99" w:rsidRPr="00B81B95">
        <w:instrText xml:space="preserve"> REF _Ref60071980 \r \h </w:instrText>
      </w:r>
      <w:r w:rsidR="00B81B95">
        <w:instrText xml:space="preserve"> \* MERGEFORMAT </w:instrText>
      </w:r>
      <w:r w:rsidR="00907E99" w:rsidRPr="00B81B95">
        <w:fldChar w:fldCharType="separate"/>
      </w:r>
      <w:r w:rsidR="005713B0">
        <w:t>2</w:t>
      </w:r>
      <w:r w:rsidR="00907E99" w:rsidRPr="00B81B95">
        <w:fldChar w:fldCharType="end"/>
      </w:r>
      <w:r w:rsidR="00263F79" w:rsidRPr="00B81B95">
        <w:t xml:space="preserve"> de este artículo</w:t>
      </w:r>
      <w:r w:rsidR="007943C3" w:rsidRPr="00B81B95">
        <w:t>.</w:t>
      </w:r>
      <w:r w:rsidR="00BA0E1E" w:rsidRPr="00B81B95">
        <w:t xml:space="preserve"> </w:t>
      </w:r>
    </w:p>
    <w:p w14:paraId="4AC50067" w14:textId="1591F2B2" w:rsidR="00960508" w:rsidRPr="00B81B95" w:rsidRDefault="00960508" w:rsidP="00035D35">
      <w:pPr>
        <w:pStyle w:val="Prrafodelista"/>
        <w:ind w:left="720"/>
      </w:pPr>
      <w:r w:rsidRPr="00B81B95">
        <w:t>Para la anterior verificación</w:t>
      </w:r>
      <w:r w:rsidR="00EE707F" w:rsidRPr="00B81B95">
        <w:t>,</w:t>
      </w:r>
      <w:r w:rsidRPr="00B81B95">
        <w:t xml:space="preserve"> el OR tendrá un plazo de máximo tres (3) días hábiles.</w:t>
      </w:r>
    </w:p>
    <w:p w14:paraId="1109670E" w14:textId="587C0876" w:rsidR="00BC2E19" w:rsidRPr="00B81B95" w:rsidRDefault="00A478EF" w:rsidP="00035D35">
      <w:pPr>
        <w:pStyle w:val="Prrafodelista"/>
        <w:ind w:left="720"/>
        <w:rPr>
          <w:rFonts w:eastAsia="Bookman Old Style" w:cs="Bookman Old Style"/>
        </w:rPr>
      </w:pPr>
      <w:r w:rsidRPr="00B81B95">
        <w:lastRenderedPageBreak/>
        <w:t>Luego de</w:t>
      </w:r>
      <w:r w:rsidR="00035D35" w:rsidRPr="00B81B95">
        <w:t xml:space="preserve"> la verificación</w:t>
      </w:r>
      <w:r w:rsidRPr="00B81B95">
        <w:t xml:space="preserve">, el OR deberá dar su aceptación </w:t>
      </w:r>
      <w:r w:rsidR="003228AD" w:rsidRPr="00B81B95">
        <w:t>y aprobación</w:t>
      </w:r>
      <w:r w:rsidR="0009198C" w:rsidRPr="00B81B95">
        <w:t>.</w:t>
      </w:r>
      <w:r w:rsidR="00C3481D" w:rsidRPr="00B81B95">
        <w:t xml:space="preserve"> Esto debe quedar registrado en el sistema de </w:t>
      </w:r>
      <w:r w:rsidR="00B964DE" w:rsidRPr="00B81B95">
        <w:t>trámite</w:t>
      </w:r>
      <w:r w:rsidR="00C3481D" w:rsidRPr="00B81B95">
        <w:t xml:space="preserve"> en línea</w:t>
      </w:r>
      <w:r w:rsidR="00BF6ADA">
        <w:t>,</w:t>
      </w:r>
      <w:r w:rsidR="00C3481D" w:rsidRPr="00B81B95">
        <w:t xml:space="preserve"> y</w:t>
      </w:r>
      <w:r w:rsidR="00B964DE" w:rsidRPr="00B81B95">
        <w:t xml:space="preserve"> </w:t>
      </w:r>
      <w:r w:rsidR="00C3481D" w:rsidRPr="00B81B95">
        <w:t xml:space="preserve">dar aviso </w:t>
      </w:r>
      <w:r w:rsidR="00C3481D" w:rsidRPr="00B81B95">
        <w:rPr>
          <w:rFonts w:eastAsia="Bookman Old Style" w:cs="Bookman Old Style"/>
        </w:rPr>
        <w:t>mediante correo electrónico al representante del AGPE.</w:t>
      </w:r>
    </w:p>
    <w:p w14:paraId="76385CD6" w14:textId="05234E9B" w:rsidR="00B17279" w:rsidRPr="00B81B95" w:rsidRDefault="00452E6C" w:rsidP="00E9016A">
      <w:pPr>
        <w:pStyle w:val="Prrafodelista"/>
        <w:numPr>
          <w:ilvl w:val="0"/>
          <w:numId w:val="33"/>
        </w:numPr>
      </w:pPr>
      <w:r w:rsidRPr="00B81B95">
        <w:rPr>
          <w:rFonts w:eastAsia="Bookman Old Style" w:cs="Bookman Old Style"/>
        </w:rPr>
        <w:t>Únicamente en el caso de</w:t>
      </w:r>
      <w:r w:rsidR="001B2CE4" w:rsidRPr="00B81B95">
        <w:rPr>
          <w:rFonts w:eastAsia="Bookman Old Style" w:cs="Bookman Old Style"/>
        </w:rPr>
        <w:t>l</w:t>
      </w:r>
      <w:r w:rsidRPr="00B81B95">
        <w:rPr>
          <w:rFonts w:eastAsia="Bookman Old Style" w:cs="Bookman Old Style"/>
        </w:rPr>
        <w:t xml:space="preserve"> n</w:t>
      </w:r>
      <w:r w:rsidRPr="00B81B95">
        <w:t xml:space="preserve">o </w:t>
      </w:r>
      <w:r w:rsidR="002349B4" w:rsidRPr="00B81B95">
        <w:t xml:space="preserve">cumplimiento de los </w:t>
      </w:r>
      <w:r w:rsidR="00EC217D" w:rsidRPr="00B81B95">
        <w:t xml:space="preserve">literales a), b), c) </w:t>
      </w:r>
      <w:r w:rsidR="005E3A12" w:rsidRPr="00B81B95">
        <w:t>o</w:t>
      </w:r>
      <w:r w:rsidR="00EC217D" w:rsidRPr="00B81B95">
        <w:t xml:space="preserve"> d) de</w:t>
      </w:r>
      <w:r w:rsidR="001F1B95" w:rsidRPr="00B81B95">
        <w:t>l</w:t>
      </w:r>
      <w:r w:rsidR="00EC217D" w:rsidRPr="00B81B95">
        <w:t xml:space="preserve"> numeral</w:t>
      </w:r>
      <w:r w:rsidR="00F56906" w:rsidRPr="00B81B95">
        <w:t xml:space="preserve"> </w:t>
      </w:r>
      <w:r w:rsidR="001F1B95" w:rsidRPr="00B81B95">
        <w:t>anterior</w:t>
      </w:r>
      <w:r w:rsidR="003718FB" w:rsidRPr="00B81B95">
        <w:t xml:space="preserve">, </w:t>
      </w:r>
      <w:r w:rsidR="00F56906" w:rsidRPr="00B81B95">
        <w:t>por una única vez</w:t>
      </w:r>
      <w:r w:rsidR="00BF6ADA">
        <w:t>,</w:t>
      </w:r>
      <w:r w:rsidR="003718FB" w:rsidRPr="00B81B95">
        <w:t xml:space="preserve"> y </w:t>
      </w:r>
      <w:bookmarkStart w:id="33" w:name="_Ref61361353"/>
      <w:bookmarkStart w:id="34" w:name="_Ref61339955"/>
      <w:r w:rsidR="003718FB" w:rsidRPr="00B81B95">
        <w:t>c</w:t>
      </w:r>
      <w:r w:rsidR="00935ED4" w:rsidRPr="00B81B95">
        <w:t xml:space="preserve">on el fin de aclarar aspectos de la solicitud de conexión, el OR </w:t>
      </w:r>
      <w:r w:rsidR="00EE4192" w:rsidRPr="00B81B95">
        <w:t xml:space="preserve">deberá </w:t>
      </w:r>
      <w:r w:rsidR="00935ED4" w:rsidRPr="00B81B95">
        <w:t>s</w:t>
      </w:r>
      <w:r w:rsidR="00A001DC" w:rsidRPr="00B81B95">
        <w:t xml:space="preserve">olicitar </w:t>
      </w:r>
      <w:r w:rsidR="00456BAC" w:rsidRPr="00B81B95">
        <w:t xml:space="preserve">aclaración </w:t>
      </w:r>
      <w:r w:rsidR="00745AA1" w:rsidRPr="00B81B95">
        <w:t>al usuario autogenerador</w:t>
      </w:r>
      <w:r w:rsidR="00792B01" w:rsidRPr="00B81B95">
        <w:t xml:space="preserve">, </w:t>
      </w:r>
      <w:r w:rsidR="00456BAC" w:rsidRPr="00B81B95">
        <w:t>a partir de la documentación entregada</w:t>
      </w:r>
      <w:r w:rsidR="007B3943" w:rsidRPr="00B81B95">
        <w:t>, y dentro del plazo de verificación de la documentación</w:t>
      </w:r>
      <w:r w:rsidR="0097547E" w:rsidRPr="00B81B95">
        <w:t xml:space="preserve">. </w:t>
      </w:r>
      <w:r w:rsidR="00632FAA" w:rsidRPr="00B81B95">
        <w:t>Esto significa que e</w:t>
      </w:r>
      <w:r w:rsidR="0097547E" w:rsidRPr="00B81B95">
        <w:t xml:space="preserve">l OR </w:t>
      </w:r>
      <w:r w:rsidR="00456BAC" w:rsidRPr="00B81B95">
        <w:t>deberá solicitar la totalidad de las aclaraciones</w:t>
      </w:r>
      <w:r w:rsidR="00BF6ADA">
        <w:t>,</w:t>
      </w:r>
      <w:r w:rsidR="009867B1" w:rsidRPr="00B81B95">
        <w:t xml:space="preserve"> </w:t>
      </w:r>
      <w:r w:rsidR="00093F54" w:rsidRPr="00B81B95">
        <w:t xml:space="preserve">y no se podrán solicitar </w:t>
      </w:r>
      <w:r w:rsidR="00947AA3" w:rsidRPr="00B81B95">
        <w:t xml:space="preserve">aclaraciones </w:t>
      </w:r>
      <w:r w:rsidR="00632FAA" w:rsidRPr="00B81B95">
        <w:t xml:space="preserve">adicionales </w:t>
      </w:r>
      <w:r w:rsidR="00D71D1B" w:rsidRPr="00B81B95">
        <w:t>en</w:t>
      </w:r>
      <w:r w:rsidR="00632FAA" w:rsidRPr="00B81B95">
        <w:t xml:space="preserve"> </w:t>
      </w:r>
      <w:r w:rsidR="004E5F3D" w:rsidRPr="00B81B95">
        <w:t xml:space="preserve">ninguna de las </w:t>
      </w:r>
      <w:r w:rsidR="008B7AA2" w:rsidRPr="00B81B95">
        <w:t xml:space="preserve">otras </w:t>
      </w:r>
      <w:r w:rsidR="000D5C82" w:rsidRPr="00B81B95">
        <w:t>etapa</w:t>
      </w:r>
      <w:r w:rsidR="004E5F3D" w:rsidRPr="00B81B95">
        <w:t>s</w:t>
      </w:r>
      <w:r w:rsidR="00093F54" w:rsidRPr="00B81B95">
        <w:t xml:space="preserve"> del proceso</w:t>
      </w:r>
      <w:r w:rsidR="009867B1" w:rsidRPr="00B81B95">
        <w:t>.</w:t>
      </w:r>
      <w:bookmarkEnd w:id="33"/>
      <w:r w:rsidR="009867B1" w:rsidRPr="00B81B95">
        <w:t xml:space="preserve"> </w:t>
      </w:r>
    </w:p>
    <w:p w14:paraId="13AD68CE" w14:textId="031A1D6D" w:rsidR="00A001DC" w:rsidRPr="00B81B95" w:rsidRDefault="00A001DC" w:rsidP="00E16A29">
      <w:pPr>
        <w:pStyle w:val="Prrafodelista"/>
        <w:ind w:left="720"/>
      </w:pPr>
      <w:r w:rsidRPr="00B81B95">
        <w:t xml:space="preserve">El plazo para la entrega de </w:t>
      </w:r>
      <w:r w:rsidR="009867B1" w:rsidRPr="00B81B95">
        <w:t xml:space="preserve">las aclaraciones </w:t>
      </w:r>
      <w:r w:rsidR="00D86726" w:rsidRPr="00B81B95">
        <w:t xml:space="preserve">por parte del solicitante </w:t>
      </w:r>
      <w:r w:rsidRPr="00B81B95">
        <w:t>es de cinco (5) días hábiles</w:t>
      </w:r>
      <w:r w:rsidR="00935ED4" w:rsidRPr="00B81B95">
        <w:t>.</w:t>
      </w:r>
      <w:bookmarkEnd w:id="34"/>
      <w:r w:rsidR="00340B40" w:rsidRPr="00B81B95">
        <w:t xml:space="preserve"> El OR tendrá un nuevo plazo de dos (2) días hábiles para la nueva revisión.</w:t>
      </w:r>
    </w:p>
    <w:p w14:paraId="75741057" w14:textId="368B3B05" w:rsidR="00935ED4" w:rsidRPr="00B81B95" w:rsidRDefault="00935ED4" w:rsidP="00E16A29">
      <w:pPr>
        <w:ind w:left="720"/>
      </w:pPr>
      <w:r w:rsidRPr="00B81B95">
        <w:t>Si el solicitante no subsana se entiende que desistió del proceso</w:t>
      </w:r>
      <w:r w:rsidR="00BF6ADA">
        <w:t>,</w:t>
      </w:r>
      <w:r w:rsidR="00E6152F" w:rsidRPr="00B81B95">
        <w:t xml:space="preserve"> y obtendrá una negación de la conexión</w:t>
      </w:r>
      <w:r w:rsidRPr="00B81B95">
        <w:t>.</w:t>
      </w:r>
    </w:p>
    <w:p w14:paraId="0BA339DB" w14:textId="1663F6D3" w:rsidR="00556C4F" w:rsidRPr="00B81B95" w:rsidRDefault="00963799" w:rsidP="00875A99">
      <w:pPr>
        <w:pStyle w:val="Prrafodelista"/>
        <w:ind w:left="709"/>
        <w:rPr>
          <w:bCs/>
        </w:rPr>
      </w:pPr>
      <w:r w:rsidRPr="00B81B95">
        <w:rPr>
          <w:bCs/>
        </w:rPr>
        <w:t xml:space="preserve">Para </w:t>
      </w:r>
      <w:r w:rsidR="00093F54" w:rsidRPr="00B81B95">
        <w:rPr>
          <w:bCs/>
        </w:rPr>
        <w:t xml:space="preserve">efectos de las aclaraciones, </w:t>
      </w:r>
      <w:r w:rsidR="002D57F7" w:rsidRPr="00B81B95">
        <w:rPr>
          <w:bCs/>
        </w:rPr>
        <w:t>e</w:t>
      </w:r>
      <w:r w:rsidR="00CD6504" w:rsidRPr="00B81B95">
        <w:rPr>
          <w:bCs/>
        </w:rPr>
        <w:t xml:space="preserve">l OR </w:t>
      </w:r>
      <w:r w:rsidR="00014B27" w:rsidRPr="00B81B95">
        <w:t xml:space="preserve">deberá justificar técnicamente </w:t>
      </w:r>
      <w:r w:rsidR="002C5777" w:rsidRPr="00B81B95">
        <w:t>las causas</w:t>
      </w:r>
      <w:r w:rsidR="00093F54" w:rsidRPr="00B81B95">
        <w:t xml:space="preserve"> que pueden l</w:t>
      </w:r>
      <w:r w:rsidR="00184657" w:rsidRPr="00B81B95">
        <w:t>lev</w:t>
      </w:r>
      <w:r w:rsidR="004E2A2F" w:rsidRPr="00B81B95">
        <w:t>ar a</w:t>
      </w:r>
      <w:r w:rsidR="00014B27" w:rsidRPr="00B81B95">
        <w:t xml:space="preserve"> la negación de la conexión, especificando el fundamento normativo o técnico que lo soporte, </w:t>
      </w:r>
      <w:r w:rsidR="003B1C66" w:rsidRPr="00B81B95">
        <w:t xml:space="preserve">y </w:t>
      </w:r>
      <w:r w:rsidR="00014B27" w:rsidRPr="00B81B95">
        <w:rPr>
          <w:bCs/>
        </w:rPr>
        <w:t>los requisitos incumplidos</w:t>
      </w:r>
      <w:r w:rsidR="00BF6ADA">
        <w:rPr>
          <w:bCs/>
        </w:rPr>
        <w:t>,</w:t>
      </w:r>
      <w:r w:rsidR="00014B27" w:rsidRPr="00B81B95">
        <w:rPr>
          <w:bCs/>
        </w:rPr>
        <w:t xml:space="preserve"> y se deberá recomendar con precisión los requisitos que deben ser cumplidos para poder otorgar la </w:t>
      </w:r>
      <w:r w:rsidR="00D821C2" w:rsidRPr="00B81B95">
        <w:rPr>
          <w:bCs/>
        </w:rPr>
        <w:t>aprobación</w:t>
      </w:r>
      <w:r w:rsidR="00014B27" w:rsidRPr="00B81B95">
        <w:rPr>
          <w:bCs/>
        </w:rPr>
        <w:t xml:space="preserve">. </w:t>
      </w:r>
    </w:p>
    <w:p w14:paraId="37AC56ED" w14:textId="1400C57C" w:rsidR="00300341" w:rsidRPr="00B81B95" w:rsidRDefault="00B47581" w:rsidP="00875A99">
      <w:pPr>
        <w:pStyle w:val="Prrafodelista"/>
        <w:ind w:left="709"/>
      </w:pPr>
      <w:r w:rsidRPr="00B81B95">
        <w:t>Esto debe quedar registrado en el sistema de trámite en línea</w:t>
      </w:r>
      <w:r w:rsidR="00BF6ADA">
        <w:t>,</w:t>
      </w:r>
      <w:r w:rsidRPr="00B81B95">
        <w:t xml:space="preserve"> y dar aviso mediante correo electrónico al representante del AGPE de los hechos. </w:t>
      </w:r>
    </w:p>
    <w:p w14:paraId="07D2A611" w14:textId="599EF5E4" w:rsidR="00B86B03" w:rsidRPr="00B81B95" w:rsidRDefault="00792500" w:rsidP="00875A99">
      <w:pPr>
        <w:pStyle w:val="Prrafodelista"/>
        <w:numPr>
          <w:ilvl w:val="0"/>
          <w:numId w:val="33"/>
        </w:numPr>
      </w:pPr>
      <w:bookmarkStart w:id="35" w:name="_Ref61341804"/>
      <w:r w:rsidRPr="00B81B95">
        <w:t>Si</w:t>
      </w:r>
      <w:r w:rsidR="00BF6ADA">
        <w:t>,</w:t>
      </w:r>
      <w:r w:rsidRPr="00B81B95">
        <w:t xml:space="preserve"> luego de</w:t>
      </w:r>
      <w:r w:rsidR="00DB6B20" w:rsidRPr="00B81B95">
        <w:t xml:space="preserve"> las aclaraciones dadas por el solicitante, el OR solicita nuevas aclaraciones</w:t>
      </w:r>
      <w:r w:rsidR="004F32B7" w:rsidRPr="00B81B95">
        <w:t xml:space="preserve">, </w:t>
      </w:r>
      <w:r w:rsidR="00A15DEE" w:rsidRPr="00B81B95">
        <w:rPr>
          <w:rFonts w:eastAsia="Bookman Old Style" w:cs="Bookman Old Style"/>
        </w:rPr>
        <w:t>este</w:t>
      </w:r>
      <w:r w:rsidR="00DB6B20" w:rsidRPr="00B81B95">
        <w:rPr>
          <w:rFonts w:eastAsia="Bookman Old Style" w:cs="Bookman Old Style"/>
        </w:rPr>
        <w:t xml:space="preserve"> </w:t>
      </w:r>
      <w:r w:rsidR="16CE5707" w:rsidRPr="00B81B95">
        <w:rPr>
          <w:rFonts w:eastAsia="Bookman Old Style" w:cs="Bookman Old Style"/>
        </w:rPr>
        <w:t xml:space="preserve">último </w:t>
      </w:r>
      <w:r w:rsidR="00DB6B20" w:rsidRPr="00B81B95">
        <w:rPr>
          <w:rFonts w:eastAsia="Bookman Old Style" w:cs="Bookman Old Style"/>
        </w:rPr>
        <w:t>debe</w:t>
      </w:r>
      <w:r w:rsidR="004F32B7" w:rsidRPr="00B81B95">
        <w:rPr>
          <w:rFonts w:eastAsia="Bookman Old Style" w:cs="Bookman Old Style"/>
        </w:rPr>
        <w:t>rá</w:t>
      </w:r>
      <w:r w:rsidR="00A15DEE" w:rsidRPr="00B81B95">
        <w:t xml:space="preserve"> realizar los</w:t>
      </w:r>
      <w:r w:rsidR="00DB6B20" w:rsidRPr="00B81B95">
        <w:t xml:space="preserve"> ajust</w:t>
      </w:r>
      <w:r w:rsidR="00A15DEE" w:rsidRPr="00B81B95">
        <w:t>es</w:t>
      </w:r>
      <w:r w:rsidR="00721895" w:rsidRPr="00B81B95">
        <w:t xml:space="preserve"> del diseño</w:t>
      </w:r>
      <w:r w:rsidR="00DB6B20" w:rsidRPr="00B81B95">
        <w:t xml:space="preserve"> por su cuenta</w:t>
      </w:r>
      <w:r w:rsidR="00F83455" w:rsidRPr="00B81B95">
        <w:t xml:space="preserve"> y </w:t>
      </w:r>
      <w:r w:rsidR="00721895" w:rsidRPr="00B81B95">
        <w:t xml:space="preserve">asumir el </w:t>
      </w:r>
      <w:r w:rsidR="00F83455" w:rsidRPr="00B81B95">
        <w:t>costo</w:t>
      </w:r>
      <w:r w:rsidR="00DB6B20" w:rsidRPr="00B81B95">
        <w:t xml:space="preserve"> </w:t>
      </w:r>
      <w:r w:rsidR="00721895" w:rsidRPr="00B81B95">
        <w:t xml:space="preserve">de los mismos. Adicionalmente, deberá informar </w:t>
      </w:r>
      <w:r w:rsidR="009F73A0" w:rsidRPr="00B81B95">
        <w:t>al solicitante</w:t>
      </w:r>
      <w:r w:rsidR="008F0E01" w:rsidRPr="00B81B95">
        <w:t xml:space="preserve"> de estos ajustes y,</w:t>
      </w:r>
      <w:r w:rsidR="00466DB5" w:rsidRPr="00B81B95">
        <w:t xml:space="preserve"> </w:t>
      </w:r>
      <w:r w:rsidR="008F0E01" w:rsidRPr="00B81B95">
        <w:t xml:space="preserve">a la vez, </w:t>
      </w:r>
      <w:r w:rsidR="00314465" w:rsidRPr="00B81B95">
        <w:t xml:space="preserve">cargar los </w:t>
      </w:r>
      <w:r w:rsidR="00D6590A" w:rsidRPr="00B81B95">
        <w:t>documentos con los ajustes</w:t>
      </w:r>
      <w:r w:rsidR="00466DB5" w:rsidRPr="00B81B95">
        <w:t xml:space="preserve"> en el sistema de </w:t>
      </w:r>
      <w:r w:rsidR="002119D6" w:rsidRPr="00B81B95">
        <w:t>trámite</w:t>
      </w:r>
      <w:r w:rsidR="00466DB5" w:rsidRPr="00B81B95">
        <w:t xml:space="preserve"> en línea. </w:t>
      </w:r>
      <w:bookmarkEnd w:id="35"/>
    </w:p>
    <w:p w14:paraId="26C578AB" w14:textId="01318644" w:rsidR="00110427" w:rsidRPr="00B81B95" w:rsidRDefault="00AB2D84" w:rsidP="00875A99">
      <w:pPr>
        <w:pStyle w:val="Prrafodelista"/>
        <w:ind w:left="709"/>
      </w:pPr>
      <w:r w:rsidRPr="00B81B95">
        <w:t>En caso de que se aplique este numeral, e</w:t>
      </w:r>
      <w:r w:rsidR="00110427" w:rsidRPr="00B81B95">
        <w:t xml:space="preserve">l OR debe realizar </w:t>
      </w:r>
      <w:r w:rsidR="00C37CF8" w:rsidRPr="00B81B95">
        <w:t xml:space="preserve">e informar </w:t>
      </w:r>
      <w:r w:rsidR="00110427" w:rsidRPr="00B81B95">
        <w:t>los ajustes en un plazo de cinco (5) días hábiles</w:t>
      </w:r>
      <w:r w:rsidRPr="00B81B95">
        <w:t xml:space="preserve">, luego de haberse </w:t>
      </w:r>
      <w:r w:rsidR="00040D93" w:rsidRPr="00B81B95">
        <w:t>terminado</w:t>
      </w:r>
      <w:r w:rsidRPr="00B81B95">
        <w:t xml:space="preserve"> con el</w:t>
      </w:r>
      <w:r w:rsidR="00040D93" w:rsidRPr="00B81B95">
        <w:t xml:space="preserve"> procedimiento </w:t>
      </w:r>
      <w:r w:rsidR="00A50E32" w:rsidRPr="00B81B95">
        <w:t>del</w:t>
      </w:r>
      <w:r w:rsidR="00040D93" w:rsidRPr="00B81B95">
        <w:t xml:space="preserve"> numeral</w:t>
      </w:r>
      <w:r w:rsidR="00A50E32" w:rsidRPr="00B81B95">
        <w:t xml:space="preserve"> </w:t>
      </w:r>
      <w:r w:rsidR="00A50E32" w:rsidRPr="00B81B95">
        <w:fldChar w:fldCharType="begin"/>
      </w:r>
      <w:r w:rsidR="00A50E32" w:rsidRPr="00B81B95">
        <w:instrText xml:space="preserve"> REF _Ref61361353 \n \h </w:instrText>
      </w:r>
      <w:r w:rsidR="00B81B95">
        <w:instrText xml:space="preserve"> \* MERGEFORMAT </w:instrText>
      </w:r>
      <w:r w:rsidR="00A50E32" w:rsidRPr="00B81B95">
        <w:fldChar w:fldCharType="separate"/>
      </w:r>
      <w:r w:rsidR="005713B0">
        <w:t>5</w:t>
      </w:r>
      <w:r w:rsidR="00A50E32" w:rsidRPr="00B81B95">
        <w:fldChar w:fldCharType="end"/>
      </w:r>
      <w:r w:rsidR="00A50E32" w:rsidRPr="00B81B95">
        <w:t xml:space="preserve"> de este </w:t>
      </w:r>
      <w:r w:rsidR="00276C69">
        <w:t>a</w:t>
      </w:r>
      <w:r w:rsidR="00A50E32" w:rsidRPr="00B81B95">
        <w:t>rtículo</w:t>
      </w:r>
      <w:r w:rsidR="00040D93" w:rsidRPr="00B81B95">
        <w:t xml:space="preserve">. </w:t>
      </w:r>
    </w:p>
    <w:p w14:paraId="2B8CABF0" w14:textId="751FF561" w:rsidR="00873249" w:rsidRPr="00B81B95" w:rsidRDefault="00E6152F" w:rsidP="00C345E3">
      <w:pPr>
        <w:pStyle w:val="Prrafodelista"/>
        <w:ind w:left="709"/>
      </w:pPr>
      <w:r w:rsidRPr="00B81B95">
        <w:t>El solicitante debe</w:t>
      </w:r>
      <w:r w:rsidR="00713068" w:rsidRPr="00B81B95">
        <w:t xml:space="preserve"> cargar en el sistema de trámite en línea </w:t>
      </w:r>
      <w:r w:rsidR="00B86B03" w:rsidRPr="00B81B95">
        <w:t>una carta de aceptación de los ajustes en un plazo de cinco (5) días hábiles</w:t>
      </w:r>
      <w:r w:rsidR="00FD432D" w:rsidRPr="00B81B95">
        <w:t xml:space="preserve">, con lo cual se da por entendido la aprobación de la conexión. </w:t>
      </w:r>
      <w:r w:rsidR="005851AD" w:rsidRPr="00B81B95">
        <w:t>Esto, luego de haber recibido la notificación del OR con los ajustes realizados.</w:t>
      </w:r>
    </w:p>
    <w:p w14:paraId="75456D73" w14:textId="4A6DB98D" w:rsidR="009E2040" w:rsidRPr="00B81B95" w:rsidRDefault="009E2040" w:rsidP="00D166F3">
      <w:pPr>
        <w:pStyle w:val="Prrafodelista"/>
        <w:numPr>
          <w:ilvl w:val="0"/>
          <w:numId w:val="33"/>
        </w:numPr>
      </w:pPr>
      <w:bookmarkStart w:id="36" w:name="_Ref60072834"/>
      <w:r w:rsidRPr="00B81B95">
        <w:rPr>
          <w:bCs/>
        </w:rPr>
        <w:t xml:space="preserve">Una vez se obtenga la probación, el AGPE tendrá un plazo de conexión o </w:t>
      </w:r>
      <w:r w:rsidR="00CB66D4" w:rsidRPr="00B81B95">
        <w:rPr>
          <w:bCs/>
        </w:rPr>
        <w:t>una</w:t>
      </w:r>
      <w:r w:rsidRPr="00B81B95">
        <w:rPr>
          <w:bCs/>
        </w:rPr>
        <w:t xml:space="preserve"> vigencia de la aprobación de</w:t>
      </w:r>
      <w:r w:rsidR="00CB66D4" w:rsidRPr="00B81B95">
        <w:rPr>
          <w:bCs/>
        </w:rPr>
        <w:t xml:space="preserve"> la conexión de</w:t>
      </w:r>
      <w:r w:rsidRPr="00B81B95">
        <w:rPr>
          <w:bCs/>
        </w:rPr>
        <w:t xml:space="preserve"> seis (6) meses.</w:t>
      </w:r>
      <w:bookmarkEnd w:id="36"/>
      <w:r w:rsidRPr="00B81B95">
        <w:rPr>
          <w:bCs/>
        </w:rPr>
        <w:t xml:space="preserve"> </w:t>
      </w:r>
    </w:p>
    <w:p w14:paraId="1CA43247" w14:textId="2C7F4E82" w:rsidR="00B96CA3" w:rsidRPr="00B81B95" w:rsidRDefault="00601922" w:rsidP="00601922">
      <w:pPr>
        <w:pStyle w:val="Prrafodelista"/>
        <w:ind w:left="720"/>
        <w:rPr>
          <w:bCs/>
        </w:rPr>
      </w:pPr>
      <w:r w:rsidRPr="00B81B95">
        <w:rPr>
          <w:bCs/>
        </w:rPr>
        <w:t>Transcurrido este período sin que el usuario se haya conectado,</w:t>
      </w:r>
      <w:r w:rsidR="00BD6B8A" w:rsidRPr="00B81B95">
        <w:rPr>
          <w:bCs/>
        </w:rPr>
        <w:t xml:space="preserve"> se deberá iniciar un nuevo trámite</w:t>
      </w:r>
      <w:r w:rsidR="00B36EC9" w:rsidRPr="00B81B95">
        <w:rPr>
          <w:bCs/>
        </w:rPr>
        <w:t xml:space="preserve"> de solicitud de conexión</w:t>
      </w:r>
      <w:r w:rsidRPr="00B81B95">
        <w:rPr>
          <w:bCs/>
        </w:rPr>
        <w:t>.</w:t>
      </w:r>
    </w:p>
    <w:p w14:paraId="69A3C8DB" w14:textId="7E35872C" w:rsidR="00F8017D" w:rsidRPr="00B81B95" w:rsidRDefault="00CA651E" w:rsidP="00C345E3">
      <w:pPr>
        <w:pStyle w:val="Prrafodelista"/>
        <w:numPr>
          <w:ilvl w:val="0"/>
          <w:numId w:val="33"/>
        </w:numPr>
      </w:pPr>
      <w:r w:rsidRPr="00B81B95">
        <w:t xml:space="preserve">Cuando el AGPE </w:t>
      </w:r>
      <w:r w:rsidR="0049001F" w:rsidRPr="00B81B95">
        <w:t>esté</w:t>
      </w:r>
      <w:r w:rsidRPr="00B81B95">
        <w:t xml:space="preserve"> listo para entrar a operar, se deberá realizar la solicitud de entrada en operación al OR mediante el sistema de </w:t>
      </w:r>
      <w:r w:rsidR="0049001F" w:rsidRPr="00B81B95">
        <w:t>trámite</w:t>
      </w:r>
      <w:r w:rsidRPr="00B81B95">
        <w:t xml:space="preserve"> en </w:t>
      </w:r>
      <w:r w:rsidR="0049001F" w:rsidRPr="00B81B95">
        <w:lastRenderedPageBreak/>
        <w:t>línea</w:t>
      </w:r>
      <w:r w:rsidRPr="00B81B95">
        <w:t xml:space="preserve">. Luego de dicha solicitud, el OR tiene un plazo de </w:t>
      </w:r>
      <w:r w:rsidR="0049001F" w:rsidRPr="00B81B95">
        <w:t>máximo</w:t>
      </w:r>
      <w:r w:rsidRPr="00B81B95">
        <w:t xml:space="preserve"> cinco (5) días </w:t>
      </w:r>
      <w:r w:rsidR="0049001F" w:rsidRPr="00B81B95">
        <w:t>hábiles</w:t>
      </w:r>
      <w:r w:rsidRPr="00B81B95">
        <w:t xml:space="preserve"> para presentarse</w:t>
      </w:r>
      <w:r w:rsidR="0049001F" w:rsidRPr="00B81B95">
        <w:t xml:space="preserve"> en el sitio para la energización</w:t>
      </w:r>
      <w:r w:rsidR="00F8017D" w:rsidRPr="00B81B95">
        <w:t>.</w:t>
      </w:r>
    </w:p>
    <w:p w14:paraId="59631E8C" w14:textId="26F2BE2F" w:rsidR="00F8017D" w:rsidRPr="00B81B95" w:rsidRDefault="00F8017D" w:rsidP="00F8017D">
      <w:pPr>
        <w:pStyle w:val="Prrafodelista"/>
        <w:ind w:left="720"/>
      </w:pPr>
      <w:r w:rsidRPr="00B81B95">
        <w:t xml:space="preserve">En </w:t>
      </w:r>
      <w:r w:rsidR="009A5C06" w:rsidRPr="00B81B95">
        <w:t>el momento de</w:t>
      </w:r>
      <w:r w:rsidRPr="00B81B95">
        <w:t xml:space="preserve"> energización</w:t>
      </w:r>
      <w:r w:rsidR="009A5C06" w:rsidRPr="00B81B95">
        <w:t xml:space="preserve"> del proyecto</w:t>
      </w:r>
      <w:r w:rsidRPr="00B81B95">
        <w:t xml:space="preserve">, el OR no </w:t>
      </w:r>
      <w:r w:rsidR="0049001F" w:rsidRPr="00B81B95">
        <w:t>realizará</w:t>
      </w:r>
      <w:r w:rsidRPr="00B81B95">
        <w:t xml:space="preserve"> pruebas a la conexión</w:t>
      </w:r>
      <w:r w:rsidR="00BF6ADA">
        <w:t>,</w:t>
      </w:r>
      <w:r w:rsidR="00BC5BCD" w:rsidRPr="00B81B95">
        <w:t xml:space="preserve"> ni </w:t>
      </w:r>
      <w:r w:rsidR="00B72D73" w:rsidRPr="00B81B95">
        <w:t>realizará</w:t>
      </w:r>
      <w:r w:rsidR="00BC5BCD" w:rsidRPr="00B81B95">
        <w:t xml:space="preserve"> </w:t>
      </w:r>
      <w:r w:rsidR="00EC38B9" w:rsidRPr="00B81B95">
        <w:t xml:space="preserve">algún tipo de </w:t>
      </w:r>
      <w:r w:rsidR="00BC5BCD" w:rsidRPr="00B81B95">
        <w:t>verificación</w:t>
      </w:r>
      <w:r w:rsidR="00BF6ADA">
        <w:t>,</w:t>
      </w:r>
      <w:r w:rsidRPr="00B81B95">
        <w:t xml:space="preserve"> y</w:t>
      </w:r>
      <w:r w:rsidR="0049001F" w:rsidRPr="00B81B95">
        <w:t xml:space="preserve"> el representante del AGPE solo</w:t>
      </w:r>
      <w:r w:rsidRPr="00B81B95">
        <w:t xml:space="preserve"> deberá entregar el </w:t>
      </w:r>
      <w:r w:rsidR="000462E1" w:rsidRPr="00B81B95">
        <w:t>Dictamen</w:t>
      </w:r>
      <w:r w:rsidR="009A5C06" w:rsidRPr="00B81B95">
        <w:t xml:space="preserve"> de Inspección RETIE.</w:t>
      </w:r>
    </w:p>
    <w:p w14:paraId="7857088A" w14:textId="29902360" w:rsidR="00FE46CA" w:rsidRPr="00B81B95" w:rsidRDefault="00FE46CA" w:rsidP="00F8017D">
      <w:pPr>
        <w:pStyle w:val="Prrafodelista"/>
        <w:ind w:left="720"/>
      </w:pPr>
      <w:r w:rsidRPr="00B81B95">
        <w:t>La visita del OR para la energización no tiene costo.</w:t>
      </w:r>
    </w:p>
    <w:p w14:paraId="186061D8" w14:textId="7C5C61F1" w:rsidR="004C7A1D" w:rsidRPr="00B81B95" w:rsidRDefault="009A5C06" w:rsidP="004C7A1D">
      <w:pPr>
        <w:pStyle w:val="Prrafodelista"/>
        <w:ind w:left="720"/>
      </w:pPr>
      <w:r w:rsidRPr="00B81B95">
        <w:t xml:space="preserve">El </w:t>
      </w:r>
      <w:r w:rsidR="000462E1" w:rsidRPr="00B81B95">
        <w:t xml:space="preserve">requisito de entregar un </w:t>
      </w:r>
      <w:r w:rsidRPr="00B81B95">
        <w:t xml:space="preserve">Dictamen de Inspección </w:t>
      </w:r>
      <w:r w:rsidR="006F7525" w:rsidRPr="00B81B95">
        <w:t xml:space="preserve">es lo que se encuentra </w:t>
      </w:r>
      <w:r w:rsidR="004C7A1D" w:rsidRPr="00B81B95">
        <w:t xml:space="preserve">  vigente e</w:t>
      </w:r>
      <w:r w:rsidR="006F7525" w:rsidRPr="00B81B95">
        <w:t>n el</w:t>
      </w:r>
      <w:r w:rsidR="004C7A1D" w:rsidRPr="00B81B95">
        <w:t xml:space="preserve"> RETIE. Por tanto, cuando el RETIE se actualice, se entenderá que este </w:t>
      </w:r>
      <w:r w:rsidR="006F7525" w:rsidRPr="00B81B95">
        <w:t xml:space="preserve">requisito </w:t>
      </w:r>
      <w:r w:rsidR="00BF6ADA" w:rsidRPr="00B81B95">
        <w:t>quedar</w:t>
      </w:r>
      <w:r w:rsidR="00BF6ADA">
        <w:t>á</w:t>
      </w:r>
      <w:r w:rsidR="00BF6ADA" w:rsidRPr="00B81B95">
        <w:t xml:space="preserve"> </w:t>
      </w:r>
      <w:r w:rsidR="004C7A1D" w:rsidRPr="00B81B95">
        <w:t>actualizado conforme las reglas que se expidan.</w:t>
      </w:r>
    </w:p>
    <w:p w14:paraId="3A9CD8BC" w14:textId="5315347C" w:rsidR="00B72D73" w:rsidRPr="00B81B95" w:rsidRDefault="00B72D73" w:rsidP="00F8017D">
      <w:pPr>
        <w:pStyle w:val="Prrafodelista"/>
        <w:ind w:left="720"/>
        <w:rPr>
          <w:bCs/>
        </w:rPr>
      </w:pPr>
      <w:r w:rsidRPr="00B81B95">
        <w:rPr>
          <w:bCs/>
        </w:rPr>
        <w:t xml:space="preserve">Este paso debe ser llevado a cabo dentro de la vigencia de la aprobación de que trata el numeral </w:t>
      </w:r>
      <w:r w:rsidR="006F7525" w:rsidRPr="00B81B95">
        <w:rPr>
          <w:bCs/>
        </w:rPr>
        <w:fldChar w:fldCharType="begin"/>
      </w:r>
      <w:r w:rsidR="006F7525" w:rsidRPr="00B81B95">
        <w:rPr>
          <w:bCs/>
        </w:rPr>
        <w:instrText xml:space="preserve"> REF _Ref60072834 \r \h </w:instrText>
      </w:r>
      <w:r w:rsidR="00B81B95">
        <w:rPr>
          <w:bCs/>
        </w:rPr>
        <w:instrText xml:space="preserve"> \* MERGEFORMAT </w:instrText>
      </w:r>
      <w:r w:rsidR="006F7525" w:rsidRPr="00B81B95">
        <w:rPr>
          <w:bCs/>
        </w:rPr>
      </w:r>
      <w:r w:rsidR="006F7525" w:rsidRPr="00B81B95">
        <w:rPr>
          <w:bCs/>
        </w:rPr>
        <w:fldChar w:fldCharType="separate"/>
      </w:r>
      <w:r w:rsidR="005713B0">
        <w:rPr>
          <w:bCs/>
        </w:rPr>
        <w:t>7</w:t>
      </w:r>
      <w:r w:rsidR="006F7525" w:rsidRPr="00B81B95">
        <w:rPr>
          <w:bCs/>
        </w:rPr>
        <w:fldChar w:fldCharType="end"/>
      </w:r>
      <w:r w:rsidRPr="00B81B95">
        <w:rPr>
          <w:bCs/>
        </w:rPr>
        <w:t xml:space="preserve"> de este artículo.</w:t>
      </w:r>
    </w:p>
    <w:p w14:paraId="2594273E" w14:textId="7BBF8384" w:rsidR="00D67BDD" w:rsidRPr="00B81B95" w:rsidRDefault="002F35C5" w:rsidP="00F8017D">
      <w:pPr>
        <w:pStyle w:val="Prrafodelista"/>
        <w:ind w:left="720"/>
      </w:pPr>
      <w:r w:rsidRPr="00B81B95">
        <w:t xml:space="preserve">Aunque el </w:t>
      </w:r>
      <w:r w:rsidR="00AD5E32" w:rsidRPr="00B81B95">
        <w:t>representante del AGPE</w:t>
      </w:r>
      <w:r w:rsidRPr="00B81B95">
        <w:t xml:space="preserve"> </w:t>
      </w:r>
      <w:r w:rsidR="00E416A2" w:rsidRPr="00B81B95">
        <w:t>haya diligenciado</w:t>
      </w:r>
      <w:r w:rsidRPr="00B81B95">
        <w:t xml:space="preserve"> una fecha de entrada en operación en el formulario de conexión simplificado, se entiende que es tentativa</w:t>
      </w:r>
      <w:r w:rsidR="00BF6ADA">
        <w:t>. N</w:t>
      </w:r>
      <w:r w:rsidR="00AD5E32" w:rsidRPr="00B81B95">
        <w:t xml:space="preserve">o </w:t>
      </w:r>
      <w:r w:rsidR="00E416A2" w:rsidRPr="00B81B95">
        <w:t>obstante,</w:t>
      </w:r>
      <w:r w:rsidR="00AD5E32" w:rsidRPr="00B81B95">
        <w:t xml:space="preserve"> la fecha diligenciada o la solicitud de entrada en operación</w:t>
      </w:r>
      <w:r w:rsidR="00F25AF7" w:rsidRPr="00B81B95">
        <w:t>,</w:t>
      </w:r>
      <w:r w:rsidR="00AD5E32" w:rsidRPr="00B81B95">
        <w:t xml:space="preserve"> </w:t>
      </w:r>
      <w:r w:rsidRPr="00B81B95">
        <w:t>en ningún caso</w:t>
      </w:r>
      <w:r w:rsidR="00F25AF7" w:rsidRPr="00B81B95">
        <w:t>,</w:t>
      </w:r>
      <w:r w:rsidRPr="00B81B95">
        <w:t xml:space="preserve"> puede superar el p</w:t>
      </w:r>
      <w:r w:rsidR="00A834E0">
        <w:t>eríodo</w:t>
      </w:r>
      <w:r w:rsidRPr="00B81B95">
        <w:t xml:space="preserve"> de vigencia de la aprobación.</w:t>
      </w:r>
    </w:p>
    <w:p w14:paraId="20FAF3C8" w14:textId="276A79E0" w:rsidR="009534C5" w:rsidRPr="00B81B95" w:rsidRDefault="001A4C69" w:rsidP="00D166F3">
      <w:pPr>
        <w:pStyle w:val="Prrafodelista"/>
        <w:numPr>
          <w:ilvl w:val="0"/>
          <w:numId w:val="46"/>
        </w:numPr>
        <w:ind w:left="426" w:hanging="426"/>
      </w:pPr>
      <w:r w:rsidRPr="00B81B95">
        <w:t>Procedimiento de conexión para el AGPE que se declare sin entrega de excedentes</w:t>
      </w:r>
      <w:r w:rsidR="00957FA2" w:rsidRPr="00B81B95">
        <w:t xml:space="preserve"> </w:t>
      </w:r>
      <w:r w:rsidR="00911EB6" w:rsidRPr="00B81B95">
        <w:t>con capacidad nominal o instalada menor o igual a 1 MW</w:t>
      </w:r>
      <w:r w:rsidR="00D96D1C">
        <w:t>,</w:t>
      </w:r>
      <w:r w:rsidR="00911EB6" w:rsidRPr="00B81B95">
        <w:t xml:space="preserve"> </w:t>
      </w:r>
      <w:r w:rsidR="00957FA2" w:rsidRPr="00B81B95">
        <w:t>y</w:t>
      </w:r>
      <w:r w:rsidR="00D11556" w:rsidRPr="00B81B95">
        <w:t xml:space="preserve"> que </w:t>
      </w:r>
      <w:r w:rsidR="00030D6D" w:rsidRPr="00B81B95">
        <w:t>tenga condiciones</w:t>
      </w:r>
      <w:r w:rsidR="00D11556" w:rsidRPr="00B81B95">
        <w:t xml:space="preserve"> diferente</w:t>
      </w:r>
      <w:r w:rsidR="00030D6D" w:rsidRPr="00B81B95">
        <w:t>s</w:t>
      </w:r>
      <w:r w:rsidR="00D11556" w:rsidRPr="00B81B95">
        <w:t xml:space="preserve"> a la alternativa </w:t>
      </w:r>
      <w:r w:rsidR="00323ACA" w:rsidRPr="00B81B95">
        <w:t xml:space="preserve">A de este Artículo. </w:t>
      </w:r>
    </w:p>
    <w:p w14:paraId="53DFFFD3" w14:textId="797CCF11" w:rsidR="00915853" w:rsidRPr="00B81B95" w:rsidRDefault="009534C5" w:rsidP="00915853">
      <w:pPr>
        <w:ind w:left="426"/>
      </w:pPr>
      <w:r w:rsidRPr="00B81B95">
        <w:t xml:space="preserve">El procedimiento de conexión simplificado de que trata el presente </w:t>
      </w:r>
      <w:r w:rsidR="00915853" w:rsidRPr="00B81B95">
        <w:t xml:space="preserve">literal </w:t>
      </w:r>
      <w:r w:rsidRPr="00B81B95">
        <w:t>es igual al procedimiento del</w:t>
      </w:r>
      <w:r w:rsidR="00915853" w:rsidRPr="00B81B95">
        <w:t xml:space="preserve"> literal A de este artículo</w:t>
      </w:r>
      <w:r w:rsidRPr="00B81B95">
        <w:t xml:space="preserve"> con excepción </w:t>
      </w:r>
      <w:r w:rsidR="00875104" w:rsidRPr="00B81B95">
        <w:t>de</w:t>
      </w:r>
      <w:r w:rsidR="00010171" w:rsidRPr="00B81B95">
        <w:t>:</w:t>
      </w:r>
      <w:r w:rsidR="00875104" w:rsidRPr="00B81B95">
        <w:t xml:space="preserve"> </w:t>
      </w:r>
      <w:r w:rsidRPr="00B81B95">
        <w:t xml:space="preserve">los tiempos de verificación por parte del OR de que trata el numeral </w:t>
      </w:r>
      <w:r w:rsidR="00030D6D" w:rsidRPr="00B81B95">
        <w:fldChar w:fldCharType="begin"/>
      </w:r>
      <w:r w:rsidR="00030D6D" w:rsidRPr="00B81B95">
        <w:instrText xml:space="preserve"> REF _Ref59957148 \r \h </w:instrText>
      </w:r>
      <w:r w:rsidR="00B81B95">
        <w:instrText xml:space="preserve"> \* MERGEFORMAT </w:instrText>
      </w:r>
      <w:r w:rsidR="00030D6D" w:rsidRPr="00B81B95">
        <w:fldChar w:fldCharType="separate"/>
      </w:r>
      <w:r w:rsidR="005713B0">
        <w:t>4</w:t>
      </w:r>
      <w:r w:rsidR="00030D6D" w:rsidRPr="00B81B95">
        <w:fldChar w:fldCharType="end"/>
      </w:r>
      <w:r w:rsidR="007A208F" w:rsidRPr="00B81B95">
        <w:t xml:space="preserve"> de este Artículo</w:t>
      </w:r>
      <w:r w:rsidR="00010171" w:rsidRPr="00B81B95">
        <w:t>,</w:t>
      </w:r>
      <w:r w:rsidR="00875104" w:rsidRPr="00B81B95">
        <w:t xml:space="preserve"> la revisión de las normas que aplican a inversores cuando no se conecte a la red a través de estos</w:t>
      </w:r>
      <w:r w:rsidR="00010171" w:rsidRPr="00B81B95">
        <w:t xml:space="preserve">, y los tiempos de los numerales </w:t>
      </w:r>
      <w:r w:rsidR="00010171" w:rsidRPr="00B81B95">
        <w:fldChar w:fldCharType="begin"/>
      </w:r>
      <w:r w:rsidR="00010171" w:rsidRPr="00B81B95">
        <w:instrText xml:space="preserve"> REF _Ref61361353 \n \h </w:instrText>
      </w:r>
      <w:r w:rsidR="00B81B95">
        <w:instrText xml:space="preserve"> \* MERGEFORMAT </w:instrText>
      </w:r>
      <w:r w:rsidR="00010171" w:rsidRPr="00B81B95">
        <w:fldChar w:fldCharType="separate"/>
      </w:r>
      <w:r w:rsidR="005713B0">
        <w:t>5</w:t>
      </w:r>
      <w:r w:rsidR="00010171" w:rsidRPr="00B81B95">
        <w:fldChar w:fldCharType="end"/>
      </w:r>
      <w:r w:rsidR="00010171" w:rsidRPr="00B81B95">
        <w:t xml:space="preserve"> y </w:t>
      </w:r>
      <w:r w:rsidR="00010171" w:rsidRPr="00B81B95">
        <w:fldChar w:fldCharType="begin"/>
      </w:r>
      <w:r w:rsidR="00010171" w:rsidRPr="00B81B95">
        <w:instrText xml:space="preserve"> REF _Ref61341804 \n \h </w:instrText>
      </w:r>
      <w:r w:rsidR="00B81B95">
        <w:instrText xml:space="preserve"> \* MERGEFORMAT </w:instrText>
      </w:r>
      <w:r w:rsidR="00010171" w:rsidRPr="00B81B95">
        <w:fldChar w:fldCharType="separate"/>
      </w:r>
      <w:r w:rsidR="005713B0">
        <w:t>6</w:t>
      </w:r>
      <w:r w:rsidR="00010171" w:rsidRPr="00B81B95">
        <w:fldChar w:fldCharType="end"/>
      </w:r>
      <w:r w:rsidR="00875104" w:rsidRPr="00B81B95">
        <w:t>.</w:t>
      </w:r>
    </w:p>
    <w:p w14:paraId="31076E2C" w14:textId="0B824823" w:rsidR="009534C5" w:rsidRPr="00B81B95" w:rsidRDefault="00D11556" w:rsidP="00915853">
      <w:pPr>
        <w:ind w:left="426"/>
      </w:pPr>
      <w:r w:rsidRPr="00B81B95">
        <w:t>Para este caso, l</w:t>
      </w:r>
      <w:r w:rsidR="00915853" w:rsidRPr="00B81B95">
        <w:t xml:space="preserve">os tiempos </w:t>
      </w:r>
      <w:r w:rsidR="00375C14" w:rsidRPr="00B81B95">
        <w:t>que tendrá el OR para verificación en el</w:t>
      </w:r>
      <w:r w:rsidR="00915853" w:rsidRPr="00B81B95">
        <w:t xml:space="preserve"> numeral </w:t>
      </w:r>
      <w:r w:rsidR="00030D6D" w:rsidRPr="00B81B95">
        <w:fldChar w:fldCharType="begin"/>
      </w:r>
      <w:r w:rsidR="00030D6D" w:rsidRPr="00B81B95">
        <w:instrText xml:space="preserve"> REF _Ref59957148 \r \h </w:instrText>
      </w:r>
      <w:r w:rsidR="00B81B95">
        <w:instrText xml:space="preserve"> \* MERGEFORMAT </w:instrText>
      </w:r>
      <w:r w:rsidR="00030D6D" w:rsidRPr="00B81B95">
        <w:fldChar w:fldCharType="separate"/>
      </w:r>
      <w:r w:rsidR="005713B0">
        <w:t>4</w:t>
      </w:r>
      <w:r w:rsidR="00030D6D" w:rsidRPr="00B81B95">
        <w:fldChar w:fldCharType="end"/>
      </w:r>
      <w:r w:rsidR="008D2BCE" w:rsidRPr="00B81B95">
        <w:t xml:space="preserve"> </w:t>
      </w:r>
      <w:r w:rsidR="00571BA1" w:rsidRPr="00B81B95">
        <w:t xml:space="preserve">de los literales </w:t>
      </w:r>
      <w:r w:rsidR="00470DDD" w:rsidRPr="00B81B95">
        <w:fldChar w:fldCharType="begin"/>
      </w:r>
      <w:r w:rsidR="00470DDD" w:rsidRPr="00B81B95">
        <w:instrText xml:space="preserve"> REF _Ref61341849 \n \h </w:instrText>
      </w:r>
      <w:r w:rsidR="00B81B95">
        <w:instrText xml:space="preserve"> \* MERGEFORMAT </w:instrText>
      </w:r>
      <w:r w:rsidR="00470DDD" w:rsidRPr="00B81B95">
        <w:fldChar w:fldCharType="separate"/>
      </w:r>
      <w:r w:rsidR="005713B0">
        <w:t>a)</w:t>
      </w:r>
      <w:r w:rsidR="00470DDD" w:rsidRPr="00B81B95">
        <w:fldChar w:fldCharType="end"/>
      </w:r>
      <w:r w:rsidR="00470DDD" w:rsidRPr="00B81B95">
        <w:t xml:space="preserve">, </w:t>
      </w:r>
      <w:r w:rsidR="00470DDD" w:rsidRPr="00B81B95">
        <w:fldChar w:fldCharType="begin"/>
      </w:r>
      <w:r w:rsidR="00470DDD" w:rsidRPr="00B81B95">
        <w:instrText xml:space="preserve"> REF _Ref61341857 \n \h </w:instrText>
      </w:r>
      <w:r w:rsidR="00B81B95">
        <w:instrText xml:space="preserve"> \* MERGEFORMAT </w:instrText>
      </w:r>
      <w:r w:rsidR="00470DDD" w:rsidRPr="00B81B95">
        <w:fldChar w:fldCharType="separate"/>
      </w:r>
      <w:r w:rsidR="005713B0">
        <w:t>b)</w:t>
      </w:r>
      <w:r w:rsidR="00470DDD" w:rsidRPr="00B81B95">
        <w:fldChar w:fldCharType="end"/>
      </w:r>
      <w:r w:rsidR="00470DDD" w:rsidRPr="00B81B95">
        <w:t xml:space="preserve">, </w:t>
      </w:r>
      <w:r w:rsidR="00470DDD" w:rsidRPr="00B81B95">
        <w:fldChar w:fldCharType="begin"/>
      </w:r>
      <w:r w:rsidR="00470DDD" w:rsidRPr="00B81B95">
        <w:instrText xml:space="preserve"> REF _Ref61341860 \n \h </w:instrText>
      </w:r>
      <w:r w:rsidR="00B81B95">
        <w:instrText xml:space="preserve"> \* MERGEFORMAT </w:instrText>
      </w:r>
      <w:r w:rsidR="00470DDD" w:rsidRPr="00B81B95">
        <w:fldChar w:fldCharType="separate"/>
      </w:r>
      <w:r w:rsidR="005713B0">
        <w:t>c)</w:t>
      </w:r>
      <w:r w:rsidR="00470DDD" w:rsidRPr="00B81B95">
        <w:fldChar w:fldCharType="end"/>
      </w:r>
      <w:r w:rsidR="00470DDD" w:rsidRPr="00B81B95">
        <w:t xml:space="preserve"> y </w:t>
      </w:r>
      <w:r w:rsidR="00470DDD" w:rsidRPr="00B81B95">
        <w:fldChar w:fldCharType="begin"/>
      </w:r>
      <w:r w:rsidR="00470DDD" w:rsidRPr="00B81B95">
        <w:instrText xml:space="preserve"> REF _Ref61341862 \n \h </w:instrText>
      </w:r>
      <w:r w:rsidR="00B81B95">
        <w:instrText xml:space="preserve"> \* MERGEFORMAT </w:instrText>
      </w:r>
      <w:r w:rsidR="00470DDD" w:rsidRPr="00B81B95">
        <w:fldChar w:fldCharType="separate"/>
      </w:r>
      <w:r w:rsidR="005713B0">
        <w:t>d)</w:t>
      </w:r>
      <w:r w:rsidR="00470DDD" w:rsidRPr="00B81B95">
        <w:fldChar w:fldCharType="end"/>
      </w:r>
      <w:r w:rsidR="00470DDD" w:rsidRPr="00B81B95">
        <w:t xml:space="preserve"> </w:t>
      </w:r>
      <w:r w:rsidR="00C46185" w:rsidRPr="00B81B95">
        <w:t xml:space="preserve">de este Artículo </w:t>
      </w:r>
      <w:r w:rsidRPr="00B81B95">
        <w:t>serán</w:t>
      </w:r>
      <w:r w:rsidR="008D2BCE" w:rsidRPr="00B81B95">
        <w:t xml:space="preserve"> los siguientes:</w:t>
      </w:r>
    </w:p>
    <w:p w14:paraId="051A6248" w14:textId="77777777" w:rsidR="009534C5" w:rsidRPr="00B81B95" w:rsidRDefault="009534C5" w:rsidP="00D166F3">
      <w:pPr>
        <w:pStyle w:val="Prrafodelista"/>
        <w:numPr>
          <w:ilvl w:val="0"/>
          <w:numId w:val="35"/>
        </w:numPr>
        <w:ind w:hanging="513"/>
      </w:pPr>
      <w:r w:rsidRPr="00B81B95">
        <w:t>Si la capacidad instalada o nominal es menor a 10 kW (0.01 MW), el OR tiene tres (3) días hábiles para la verificación.</w:t>
      </w:r>
    </w:p>
    <w:p w14:paraId="603924E5" w14:textId="77777777" w:rsidR="009534C5" w:rsidRPr="00B81B95" w:rsidRDefault="009534C5" w:rsidP="00D166F3">
      <w:pPr>
        <w:pStyle w:val="Prrafodelista"/>
        <w:numPr>
          <w:ilvl w:val="0"/>
          <w:numId w:val="35"/>
        </w:numPr>
        <w:ind w:hanging="513"/>
      </w:pPr>
      <w:r w:rsidRPr="00B81B95">
        <w:t>Si la capacidad instalada o nominal es mayor o igual a 10 kW (0.01 MW) y menor o igual a 100 kW (0.1 MW), el OR tiene cinco (5) días hábiles para la verificación.</w:t>
      </w:r>
    </w:p>
    <w:p w14:paraId="0B493CA3" w14:textId="77777777" w:rsidR="009534C5" w:rsidRPr="00B81B95" w:rsidRDefault="009534C5" w:rsidP="00D166F3">
      <w:pPr>
        <w:pStyle w:val="Prrafodelista"/>
        <w:numPr>
          <w:ilvl w:val="0"/>
          <w:numId w:val="35"/>
        </w:numPr>
        <w:ind w:hanging="513"/>
      </w:pPr>
      <w:r w:rsidRPr="00B81B95">
        <w:t>Si la capacidad instalada o nominal es mayor a 100 kW (0.01 MW) y menor o igual a 1000 kW (1 MW), el OR tiene diez (10) días hábiles para la verificación.</w:t>
      </w:r>
    </w:p>
    <w:p w14:paraId="1A5EC011" w14:textId="64C37B33" w:rsidR="00480D80" w:rsidRPr="00B81B95" w:rsidRDefault="001B70E4" w:rsidP="00480D80">
      <w:pPr>
        <w:ind w:left="567"/>
      </w:pPr>
      <w:bookmarkStart w:id="37" w:name="_Hlk61342528"/>
      <w:r w:rsidRPr="00B81B95">
        <w:t xml:space="preserve">Los tiempos </w:t>
      </w:r>
      <w:r w:rsidR="00010171" w:rsidRPr="00B81B95">
        <w:t>para el</w:t>
      </w:r>
      <w:r w:rsidR="00FC5B32" w:rsidRPr="00B81B95">
        <w:t xml:space="preserve"> </w:t>
      </w:r>
      <w:r w:rsidR="00E60913" w:rsidRPr="00B81B95">
        <w:t>solicitante</w:t>
      </w:r>
      <w:r w:rsidR="00FC5B32" w:rsidRPr="00B81B95">
        <w:t xml:space="preserve"> y </w:t>
      </w:r>
      <w:r w:rsidR="00010171" w:rsidRPr="00B81B95">
        <w:t xml:space="preserve">el </w:t>
      </w:r>
      <w:r w:rsidR="00FC5B32" w:rsidRPr="00B81B95">
        <w:t>OR</w:t>
      </w:r>
      <w:r w:rsidR="00E60913" w:rsidRPr="00B81B95">
        <w:t xml:space="preserve"> en l</w:t>
      </w:r>
      <w:r w:rsidR="00FC5B32" w:rsidRPr="00B81B95">
        <w:t>os</w:t>
      </w:r>
      <w:r w:rsidR="00E60913" w:rsidRPr="00B81B95">
        <w:t xml:space="preserve"> </w:t>
      </w:r>
      <w:r w:rsidR="00010171" w:rsidRPr="00B81B95">
        <w:t xml:space="preserve">numerales </w:t>
      </w:r>
      <w:r w:rsidR="00010171" w:rsidRPr="00B81B95">
        <w:fldChar w:fldCharType="begin"/>
      </w:r>
      <w:r w:rsidR="00010171" w:rsidRPr="00B81B95">
        <w:instrText xml:space="preserve"> REF _Ref61361353 \n \h </w:instrText>
      </w:r>
      <w:r w:rsidR="00B81B95">
        <w:instrText xml:space="preserve"> \* MERGEFORMAT </w:instrText>
      </w:r>
      <w:r w:rsidR="00010171" w:rsidRPr="00B81B95">
        <w:fldChar w:fldCharType="separate"/>
      </w:r>
      <w:r w:rsidR="005713B0">
        <w:t>5</w:t>
      </w:r>
      <w:r w:rsidR="00010171" w:rsidRPr="00B81B95">
        <w:fldChar w:fldCharType="end"/>
      </w:r>
      <w:r w:rsidR="00010171" w:rsidRPr="00B81B95">
        <w:t xml:space="preserve"> y </w:t>
      </w:r>
      <w:r w:rsidR="00010171" w:rsidRPr="00B81B95">
        <w:fldChar w:fldCharType="begin"/>
      </w:r>
      <w:r w:rsidR="00010171" w:rsidRPr="00B81B95">
        <w:instrText xml:space="preserve"> REF _Ref61341804 \n \h </w:instrText>
      </w:r>
      <w:r w:rsidR="00B81B95">
        <w:instrText xml:space="preserve"> \* MERGEFORMAT </w:instrText>
      </w:r>
      <w:r w:rsidR="00010171" w:rsidRPr="00B81B95">
        <w:fldChar w:fldCharType="separate"/>
      </w:r>
      <w:r w:rsidR="005713B0">
        <w:t>6</w:t>
      </w:r>
      <w:r w:rsidR="00010171" w:rsidRPr="00B81B95">
        <w:fldChar w:fldCharType="end"/>
      </w:r>
      <w:r w:rsidR="00470DDD" w:rsidRPr="00B81B95">
        <w:t xml:space="preserve"> </w:t>
      </w:r>
      <w:r w:rsidR="00C46185" w:rsidRPr="00B81B95">
        <w:t xml:space="preserve">de este Artículo </w:t>
      </w:r>
      <w:r w:rsidR="00E23BA2" w:rsidRPr="00B81B95">
        <w:t>serán</w:t>
      </w:r>
      <w:r w:rsidR="00480D80" w:rsidRPr="00B81B95">
        <w:t>:</w:t>
      </w:r>
    </w:p>
    <w:p w14:paraId="664AC7FA" w14:textId="77777777" w:rsidR="00480D80" w:rsidRPr="00B81B95" w:rsidRDefault="00480D80" w:rsidP="00480D80">
      <w:pPr>
        <w:pStyle w:val="Prrafodelista"/>
        <w:numPr>
          <w:ilvl w:val="0"/>
          <w:numId w:val="35"/>
        </w:numPr>
      </w:pPr>
      <w:r w:rsidRPr="00B81B95">
        <w:t>C</w:t>
      </w:r>
      <w:r w:rsidR="00FC5B32" w:rsidRPr="00B81B95">
        <w:t xml:space="preserve">inco (5) días hábiles para conexiones con capacidad instalada menor o igual a 100 kW. </w:t>
      </w:r>
      <w:bookmarkEnd w:id="37"/>
    </w:p>
    <w:p w14:paraId="4592E6C3" w14:textId="4B0D85F2" w:rsidR="00A65689" w:rsidRPr="00B81B95" w:rsidRDefault="00480D80" w:rsidP="00480D80">
      <w:pPr>
        <w:pStyle w:val="Prrafodelista"/>
        <w:numPr>
          <w:ilvl w:val="0"/>
          <w:numId w:val="35"/>
        </w:numPr>
      </w:pPr>
      <w:r w:rsidRPr="00B81B95">
        <w:lastRenderedPageBreak/>
        <w:t>D</w:t>
      </w:r>
      <w:r w:rsidR="009F11A0" w:rsidRPr="00B81B95">
        <w:t>iez</w:t>
      </w:r>
      <w:r w:rsidR="00A65689" w:rsidRPr="00B81B95">
        <w:t xml:space="preserve"> (</w:t>
      </w:r>
      <w:r w:rsidR="009F11A0" w:rsidRPr="00B81B95">
        <w:t>10</w:t>
      </w:r>
      <w:r w:rsidR="00A65689" w:rsidRPr="00B81B95">
        <w:t xml:space="preserve">) días hábiles para conexiones con capacidad instalada </w:t>
      </w:r>
      <w:r w:rsidR="00C46185" w:rsidRPr="00B81B95">
        <w:t>superior</w:t>
      </w:r>
      <w:r w:rsidR="00A65689" w:rsidRPr="00B81B95">
        <w:t xml:space="preserve"> a 100 kW</w:t>
      </w:r>
      <w:r w:rsidR="004E2259" w:rsidRPr="00B81B95">
        <w:t xml:space="preserve"> y menor o igual a 1000 kW (1 MW)</w:t>
      </w:r>
      <w:r w:rsidR="00A65689" w:rsidRPr="00B81B95">
        <w:t xml:space="preserve">. </w:t>
      </w:r>
    </w:p>
    <w:p w14:paraId="13A7EBB8" w14:textId="1AE07463" w:rsidR="009534C5" w:rsidRPr="00B81B95" w:rsidRDefault="009534C5" w:rsidP="009534C5">
      <w:r w:rsidRPr="00B81B95">
        <w:rPr>
          <w:b/>
          <w:bCs/>
        </w:rPr>
        <w:t>Parágrafo</w:t>
      </w:r>
      <w:r w:rsidR="002C095D" w:rsidRPr="00B81B95">
        <w:rPr>
          <w:b/>
          <w:bCs/>
        </w:rPr>
        <w:t xml:space="preserve"> 1</w:t>
      </w:r>
      <w:r w:rsidRPr="00B81B95">
        <w:rPr>
          <w:b/>
          <w:bCs/>
        </w:rPr>
        <w:t>.</w:t>
      </w:r>
      <w:r w:rsidRPr="00B81B95">
        <w:t xml:space="preserve"> El procedimiento de conexión </w:t>
      </w:r>
      <w:r w:rsidR="00915853" w:rsidRPr="00B81B95">
        <w:t xml:space="preserve">del Literal B </w:t>
      </w:r>
      <w:r w:rsidR="008D2BCE" w:rsidRPr="00B81B95">
        <w:t xml:space="preserve">de este Artículo </w:t>
      </w:r>
      <w:r w:rsidR="00E65B3C" w:rsidRPr="00B81B95">
        <w:t xml:space="preserve">para capacidad </w:t>
      </w:r>
      <w:r w:rsidR="00951430" w:rsidRPr="00B81B95">
        <w:t xml:space="preserve">instalada </w:t>
      </w:r>
      <w:r w:rsidR="003E755B" w:rsidRPr="00B81B95">
        <w:t xml:space="preserve">o nominal </w:t>
      </w:r>
      <w:r w:rsidR="00E65B3C" w:rsidRPr="00B81B95">
        <w:t xml:space="preserve">mayor a 100 kW y menor o igual a 1000 kW (1 MW) </w:t>
      </w:r>
      <w:r w:rsidRPr="00B81B95">
        <w:t>aplicar</w:t>
      </w:r>
      <w:r w:rsidR="006B70C6" w:rsidRPr="00B81B95">
        <w:t>á</w:t>
      </w:r>
      <w:r w:rsidRPr="00B81B95">
        <w:t xml:space="preserve"> para AGGE que </w:t>
      </w:r>
      <w:r w:rsidR="00D96D1C" w:rsidRPr="00B81B95">
        <w:t>declar</w:t>
      </w:r>
      <w:r w:rsidR="00D96D1C">
        <w:t>e</w:t>
      </w:r>
      <w:r w:rsidR="00D96D1C" w:rsidRPr="00B81B95">
        <w:t xml:space="preserve">n </w:t>
      </w:r>
      <w:r w:rsidRPr="00B81B95">
        <w:t xml:space="preserve">que no </w:t>
      </w:r>
      <w:r w:rsidR="00D96D1C" w:rsidRPr="00B81B95">
        <w:t>entregar</w:t>
      </w:r>
      <w:r w:rsidR="00D96D1C">
        <w:t>á</w:t>
      </w:r>
      <w:r w:rsidR="00D96D1C" w:rsidRPr="00B81B95">
        <w:t xml:space="preserve">n </w:t>
      </w:r>
      <w:r w:rsidRPr="00B81B95">
        <w:t>excedentes de energía a la red.</w:t>
      </w:r>
    </w:p>
    <w:p w14:paraId="1CCC2244" w14:textId="2FDDC738" w:rsidR="002C095D" w:rsidRPr="00B81B95" w:rsidRDefault="002C095D" w:rsidP="009534C5">
      <w:r w:rsidRPr="00B81B95">
        <w:rPr>
          <w:b/>
          <w:bCs/>
        </w:rPr>
        <w:t>Parágrafo 2.</w:t>
      </w:r>
      <w:r w:rsidRPr="00B81B95">
        <w:t xml:space="preserve"> El usuario que le sea negada la aprobación podrá iniciar otro nuevo </w:t>
      </w:r>
      <w:r w:rsidR="00D96D1C" w:rsidRPr="00B81B95">
        <w:t>tr</w:t>
      </w:r>
      <w:r w:rsidR="00D96D1C">
        <w:t>á</w:t>
      </w:r>
      <w:r w:rsidR="00D96D1C" w:rsidRPr="00B81B95">
        <w:t xml:space="preserve">mite </w:t>
      </w:r>
      <w:r w:rsidRPr="00B81B95">
        <w:t>en cualquier momento del tiempo.</w:t>
      </w:r>
    </w:p>
    <w:p w14:paraId="78A3F79E" w14:textId="6A306D3B" w:rsidR="00CA562A" w:rsidRPr="00B81B95" w:rsidRDefault="00CA562A" w:rsidP="00D166F3">
      <w:pPr>
        <w:pStyle w:val="Artculo"/>
        <w:numPr>
          <w:ilvl w:val="0"/>
          <w:numId w:val="8"/>
        </w:numPr>
        <w:tabs>
          <w:tab w:val="clear" w:pos="1701"/>
        </w:tabs>
        <w:ind w:left="0"/>
        <w:rPr>
          <w:rFonts w:eastAsia="Bookman Old Style" w:cs="Bookman Old Style"/>
        </w:rPr>
      </w:pPr>
      <w:bookmarkStart w:id="38" w:name="_Ref59883553"/>
      <w:r w:rsidRPr="00B81B95">
        <w:t xml:space="preserve">Procedimiento simplificado de conexión al SDL </w:t>
      </w:r>
      <w:r w:rsidR="008B780D" w:rsidRPr="00B81B95">
        <w:t>para e</w:t>
      </w:r>
      <w:r w:rsidRPr="00B81B95">
        <w:t>l AGPE</w:t>
      </w:r>
      <w:r w:rsidR="006C4A42" w:rsidRPr="00B81B95">
        <w:t xml:space="preserve"> </w:t>
      </w:r>
      <w:r w:rsidR="005A2FEC" w:rsidRPr="00B81B95">
        <w:t xml:space="preserve">o GD </w:t>
      </w:r>
      <w:r w:rsidRPr="00B81B95">
        <w:t xml:space="preserve">con capacidad instalada o nominal menor </w:t>
      </w:r>
      <w:r w:rsidR="003C4609" w:rsidRPr="00B81B95">
        <w:t>o igual a 1</w:t>
      </w:r>
      <w:r w:rsidR="00B808A1" w:rsidRPr="00B81B95">
        <w:t>00 kW</w:t>
      </w:r>
      <w:r w:rsidR="003C4609" w:rsidRPr="00B81B95">
        <w:t xml:space="preserve"> </w:t>
      </w:r>
      <w:r w:rsidR="00B808A1" w:rsidRPr="00B81B95">
        <w:t xml:space="preserve">(0.1 </w:t>
      </w:r>
      <w:r w:rsidR="003C4609" w:rsidRPr="00B81B95">
        <w:t>MW</w:t>
      </w:r>
      <w:bookmarkEnd w:id="38"/>
      <w:r w:rsidR="00B808A1" w:rsidRPr="00B81B95">
        <w:t>)</w:t>
      </w:r>
      <w:r w:rsidR="00D96D1C">
        <w:t>,</w:t>
      </w:r>
      <w:r w:rsidR="624AAAF1" w:rsidRPr="00B81B95">
        <w:t xml:space="preserve"> y</w:t>
      </w:r>
      <w:r w:rsidR="7D1CDCD2" w:rsidRPr="00B81B95">
        <w:t xml:space="preserve"> con entrega de excedentes de energía a la red</w:t>
      </w:r>
      <w:r w:rsidRPr="00B81B95">
        <w:t xml:space="preserve">. </w:t>
      </w:r>
    </w:p>
    <w:p w14:paraId="18B43DD8" w14:textId="67D13829" w:rsidR="00FC751C" w:rsidRPr="00B81B95" w:rsidRDefault="00FC751C" w:rsidP="00FC751C">
      <w:r w:rsidRPr="00B81B95">
        <w:t>Se tendrán los siguientes dos procedimientos de conexión simplificados:</w:t>
      </w:r>
    </w:p>
    <w:p w14:paraId="455F653B" w14:textId="61C6E91A" w:rsidR="00CA562A" w:rsidRPr="00B81B95" w:rsidRDefault="00CA562A" w:rsidP="00D166F3">
      <w:pPr>
        <w:pStyle w:val="Prrafodelista"/>
        <w:numPr>
          <w:ilvl w:val="0"/>
          <w:numId w:val="49"/>
        </w:numPr>
        <w:ind w:left="426" w:hanging="426"/>
      </w:pPr>
      <w:r w:rsidRPr="00B81B95">
        <w:t>El AGPE que declare entrega de excedentes</w:t>
      </w:r>
      <w:r w:rsidR="005A2FEC" w:rsidRPr="00B81B95">
        <w:t xml:space="preserve"> y el GD</w:t>
      </w:r>
      <w:r w:rsidRPr="00B81B95">
        <w:t xml:space="preserve">, con capacidad instalada o nominal menor </w:t>
      </w:r>
      <w:r w:rsidR="00867CDB" w:rsidRPr="00B81B95">
        <w:t>a 10 kW</w:t>
      </w:r>
      <w:r w:rsidRPr="00B81B95">
        <w:t xml:space="preserve"> </w:t>
      </w:r>
      <w:r w:rsidR="00867CDB" w:rsidRPr="00B81B95">
        <w:t>(0.0</w:t>
      </w:r>
      <w:r w:rsidRPr="00B81B95">
        <w:t>1 MW</w:t>
      </w:r>
      <w:r w:rsidR="00867CDB" w:rsidRPr="00B81B95">
        <w:t>)</w:t>
      </w:r>
      <w:r w:rsidR="00D96D1C">
        <w:t>,</w:t>
      </w:r>
      <w:r w:rsidR="00867CDB" w:rsidRPr="00B81B95">
        <w:t xml:space="preserve"> </w:t>
      </w:r>
      <w:r w:rsidR="00315F01" w:rsidRPr="00B81B95">
        <w:t xml:space="preserve">y que use </w:t>
      </w:r>
      <w:r w:rsidRPr="00B81B95">
        <w:t xml:space="preserve">tecnología de inversores </w:t>
      </w:r>
      <w:r w:rsidR="00315F01" w:rsidRPr="00B81B95">
        <w:t>para conexión a red</w:t>
      </w:r>
      <w:r w:rsidR="00D96D1C">
        <w:t>,</w:t>
      </w:r>
      <w:r w:rsidR="00315F01" w:rsidRPr="00B81B95">
        <w:t xml:space="preserve"> </w:t>
      </w:r>
      <w:r w:rsidRPr="00B81B95">
        <w:t>deberá cumplir los siguientes pasos:</w:t>
      </w:r>
    </w:p>
    <w:p w14:paraId="03A26F3B" w14:textId="4E3C7BFA" w:rsidR="00220C1E" w:rsidRPr="00B81B95" w:rsidRDefault="00220C1E" w:rsidP="00D166F3">
      <w:pPr>
        <w:pStyle w:val="Prrafodelista"/>
        <w:numPr>
          <w:ilvl w:val="0"/>
          <w:numId w:val="36"/>
        </w:numPr>
      </w:pPr>
      <w:bookmarkStart w:id="39" w:name="_Ref59954764"/>
      <w:r w:rsidRPr="00B81B95">
        <w:t xml:space="preserve">Verificar </w:t>
      </w:r>
      <w:r w:rsidR="00DA0F99" w:rsidRPr="00B81B95">
        <w:t xml:space="preserve">la disponibilidad de red con la potencia máxima declarada conforme el </w:t>
      </w:r>
      <w:r w:rsidR="00315F01" w:rsidRPr="00B81B95">
        <w:fldChar w:fldCharType="begin"/>
      </w:r>
      <w:r w:rsidR="00315F01" w:rsidRPr="00B81B95">
        <w:instrText xml:space="preserve"> REF _Ref33730278 \r \h </w:instrText>
      </w:r>
      <w:r w:rsidR="00B81B95">
        <w:instrText xml:space="preserve"> \* MERGEFORMAT </w:instrText>
      </w:r>
      <w:r w:rsidR="00315F01" w:rsidRPr="00B81B95">
        <w:fldChar w:fldCharType="separate"/>
      </w:r>
      <w:r w:rsidR="005713B0">
        <w:t>Artículo 5</w:t>
      </w:r>
      <w:r w:rsidR="00315F01" w:rsidRPr="00B81B95">
        <w:fldChar w:fldCharType="end"/>
      </w:r>
      <w:r w:rsidR="00DA0F99" w:rsidRPr="00B81B95">
        <w:t xml:space="preserve"> de la presente resolución. </w:t>
      </w:r>
      <w:r w:rsidR="00F27AFF" w:rsidRPr="00B81B95">
        <w:t>Solo aplica si la conexión se realiza en nivel de tensión 1.</w:t>
      </w:r>
      <w:bookmarkEnd w:id="39"/>
    </w:p>
    <w:p w14:paraId="02B10500" w14:textId="4530CBDF" w:rsidR="003D7F50" w:rsidRPr="00B81B95" w:rsidRDefault="000D71C0" w:rsidP="003D7F50">
      <w:pPr>
        <w:pStyle w:val="Prrafodelista"/>
        <w:ind w:left="720"/>
      </w:pPr>
      <w:r w:rsidRPr="00B81B95">
        <w:t>De no existir el sistema de control de inyección en algún nivel fijo de potencia o energía</w:t>
      </w:r>
      <w:r w:rsidR="003D7F50" w:rsidRPr="00B81B95">
        <w:t>, e</w:t>
      </w:r>
      <w:r w:rsidR="00607C23" w:rsidRPr="00B81B95">
        <w:t>sta verificación se realiza con la capacidad nominal o instalada declarada.</w:t>
      </w:r>
    </w:p>
    <w:p w14:paraId="77BB5395" w14:textId="2D3B8368" w:rsidR="000C7C81" w:rsidRPr="00B81B95" w:rsidRDefault="00CA562A" w:rsidP="000C7C81">
      <w:pPr>
        <w:pStyle w:val="Prrafodelista"/>
        <w:numPr>
          <w:ilvl w:val="0"/>
          <w:numId w:val="36"/>
        </w:numPr>
      </w:pPr>
      <w:r w:rsidRPr="00B81B95">
        <w:t xml:space="preserve">Realizar la solicitud de conexión al OR en el sistema de trámite en línea de que trata el </w:t>
      </w:r>
      <w:r w:rsidR="00315F01" w:rsidRPr="00B81B95">
        <w:fldChar w:fldCharType="begin"/>
      </w:r>
      <w:r w:rsidR="00315F01" w:rsidRPr="00B81B95">
        <w:instrText xml:space="preserve"> REF _Ref59878474 \r \h </w:instrText>
      </w:r>
      <w:r w:rsidR="00B81B95">
        <w:instrText xml:space="preserve"> \* MERGEFORMAT </w:instrText>
      </w:r>
      <w:r w:rsidR="00315F01" w:rsidRPr="00B81B95">
        <w:fldChar w:fldCharType="separate"/>
      </w:r>
      <w:r w:rsidR="005713B0">
        <w:t>Artículo 10</w:t>
      </w:r>
      <w:r w:rsidR="00315F01" w:rsidRPr="00B81B95">
        <w:fldChar w:fldCharType="end"/>
      </w:r>
      <w:r w:rsidR="00315F01" w:rsidRPr="00B81B95">
        <w:t xml:space="preserve"> </w:t>
      </w:r>
      <w:r w:rsidRPr="00B81B95">
        <w:t>de la presente resolución.</w:t>
      </w:r>
    </w:p>
    <w:p w14:paraId="451BDCC0" w14:textId="77777777" w:rsidR="000C50B8" w:rsidRPr="00B81B95" w:rsidRDefault="000C50B8" w:rsidP="000C50B8">
      <w:pPr>
        <w:pStyle w:val="Prrafodelista"/>
        <w:ind w:left="720"/>
      </w:pPr>
      <w:r w:rsidRPr="00B81B95">
        <w:t>Realizar la solicitud de conexión no tiene costo.</w:t>
      </w:r>
    </w:p>
    <w:p w14:paraId="68828272" w14:textId="77777777" w:rsidR="00CA562A" w:rsidRPr="00B81B95" w:rsidRDefault="00CA562A" w:rsidP="00D166F3">
      <w:pPr>
        <w:pStyle w:val="Prrafodelista"/>
        <w:numPr>
          <w:ilvl w:val="0"/>
          <w:numId w:val="36"/>
        </w:numPr>
      </w:pPr>
      <w:bookmarkStart w:id="40" w:name="_Ref59954271"/>
      <w:r w:rsidRPr="00B81B95">
        <w:t>Al momento de radicación de la solicitud en el sistema de trámite en línea, cargar únicamente la siguiente documentación:</w:t>
      </w:r>
      <w:bookmarkEnd w:id="40"/>
    </w:p>
    <w:p w14:paraId="71D35169" w14:textId="1E99D20F" w:rsidR="00CA562A" w:rsidRPr="00B81B95" w:rsidRDefault="00CA562A" w:rsidP="00D232A9">
      <w:pPr>
        <w:pStyle w:val="Prrafodelista"/>
        <w:numPr>
          <w:ilvl w:val="0"/>
          <w:numId w:val="37"/>
        </w:numPr>
        <w:ind w:left="1134" w:hanging="425"/>
      </w:pPr>
      <w:r w:rsidRPr="00B81B95">
        <w:t xml:space="preserve">Formulario de conexión simplificado de que trata el </w:t>
      </w:r>
      <w:r w:rsidR="009C7ABB" w:rsidRPr="00B81B95">
        <w:fldChar w:fldCharType="begin"/>
      </w:r>
      <w:r w:rsidR="009C7ABB" w:rsidRPr="00B81B95">
        <w:instrText xml:space="preserve"> REF _Ref59879217 \n \h </w:instrText>
      </w:r>
      <w:r w:rsidR="00B81B95">
        <w:instrText xml:space="preserve"> \* MERGEFORMAT </w:instrText>
      </w:r>
      <w:r w:rsidR="009C7ABB" w:rsidRPr="00B81B95">
        <w:fldChar w:fldCharType="separate"/>
      </w:r>
      <w:r w:rsidR="005713B0">
        <w:t>Artículo 11</w:t>
      </w:r>
      <w:r w:rsidR="009C7ABB" w:rsidRPr="00B81B95">
        <w:fldChar w:fldCharType="end"/>
      </w:r>
      <w:r w:rsidR="009C7ABB" w:rsidRPr="00B81B95">
        <w:t xml:space="preserve"> </w:t>
      </w:r>
      <w:r w:rsidRPr="00B81B95">
        <w:t xml:space="preserve">de la presente Resolución. </w:t>
      </w:r>
    </w:p>
    <w:p w14:paraId="3F6ECE8A" w14:textId="5E35A439" w:rsidR="00A55CB3" w:rsidRPr="00B81B95" w:rsidRDefault="00CA562A" w:rsidP="00D232A9">
      <w:pPr>
        <w:pStyle w:val="Prrafodelista"/>
        <w:numPr>
          <w:ilvl w:val="0"/>
          <w:numId w:val="37"/>
        </w:numPr>
        <w:ind w:left="1134" w:hanging="425"/>
      </w:pPr>
      <w:r w:rsidRPr="00B81B95">
        <w:t>La empresa encargada de la instalación</w:t>
      </w:r>
      <w:r w:rsidR="00D96D1C">
        <w:t>,</w:t>
      </w:r>
      <w:r w:rsidRPr="00B81B95">
        <w:t xml:space="preserve"> o el instalador</w:t>
      </w:r>
      <w:r w:rsidR="00D96D1C">
        <w:t>,</w:t>
      </w:r>
      <w:r w:rsidRPr="00B81B95">
        <w:t xml:space="preserve"> deben certificar al menos </w:t>
      </w:r>
      <w:r w:rsidR="00314B45" w:rsidRPr="00B81B95">
        <w:t>seis (</w:t>
      </w:r>
      <w:r w:rsidRPr="00B81B95">
        <w:t>6</w:t>
      </w:r>
      <w:r w:rsidR="00314B45" w:rsidRPr="00B81B95">
        <w:t>)</w:t>
      </w:r>
      <w:r w:rsidRPr="00B81B95">
        <w:t xml:space="preserve"> meses de experiencia </w:t>
      </w:r>
      <w:r w:rsidR="00D96D1C" w:rsidRPr="00B81B95">
        <w:t>espec</w:t>
      </w:r>
      <w:r w:rsidR="00D96D1C">
        <w:t>í</w:t>
      </w:r>
      <w:r w:rsidR="00D96D1C" w:rsidRPr="00B81B95">
        <w:t xml:space="preserve">fica </w:t>
      </w:r>
      <w:r w:rsidRPr="00B81B95">
        <w:t>acorde con el tipo de tecnología a instalar</w:t>
      </w:r>
      <w:r w:rsidR="00D96D1C">
        <w:t>,</w:t>
      </w:r>
      <w:r w:rsidRPr="00B81B95">
        <w:t xml:space="preserve"> o adjuntar un certificado de capacitación del personal en la instalación tipo que se </w:t>
      </w:r>
      <w:r w:rsidR="00D96D1C" w:rsidRPr="00B81B95">
        <w:t>llevar</w:t>
      </w:r>
      <w:r w:rsidR="00D96D1C">
        <w:t>á</w:t>
      </w:r>
      <w:r w:rsidR="00D96D1C" w:rsidRPr="00B81B95">
        <w:t xml:space="preserve"> </w:t>
      </w:r>
      <w:r w:rsidRPr="00B81B95">
        <w:t>a cabo.</w:t>
      </w:r>
    </w:p>
    <w:p w14:paraId="081B1FB6" w14:textId="77777777" w:rsidR="00B03489" w:rsidRPr="00B81B95" w:rsidRDefault="0055728D" w:rsidP="00D232A9">
      <w:pPr>
        <w:pStyle w:val="Prrafodelista"/>
        <w:numPr>
          <w:ilvl w:val="0"/>
          <w:numId w:val="37"/>
        </w:numPr>
        <w:ind w:left="1134" w:hanging="425"/>
      </w:pPr>
      <w:r w:rsidRPr="00B81B95">
        <w:t xml:space="preserve">Manual del dispositivo que controla la inyección a red en algún nivel fijo de potencia o energía. Si el inversor cuenta con dicha función, se debe entregar el manual del inversor. </w:t>
      </w:r>
    </w:p>
    <w:p w14:paraId="193A27AF" w14:textId="710E8B94" w:rsidR="0055728D" w:rsidRPr="00B81B95" w:rsidRDefault="00B03489" w:rsidP="00D232A9">
      <w:pPr>
        <w:pStyle w:val="Prrafodelista"/>
        <w:ind w:left="1134"/>
      </w:pPr>
      <w:r w:rsidRPr="00B81B95">
        <w:t xml:space="preserve">De no </w:t>
      </w:r>
      <w:r w:rsidR="00EA2598" w:rsidRPr="00B81B95">
        <w:t xml:space="preserve">existir </w:t>
      </w:r>
      <w:r w:rsidR="0035087E" w:rsidRPr="00B81B95">
        <w:t xml:space="preserve">el sistema de control de inyección en algún nivel fijo de potencia o energía, </w:t>
      </w:r>
      <w:r w:rsidRPr="00B81B95">
        <w:t xml:space="preserve">se </w:t>
      </w:r>
      <w:r w:rsidR="001520EF" w:rsidRPr="00B81B95">
        <w:t xml:space="preserve">podrá omitir este </w:t>
      </w:r>
      <w:r w:rsidR="0035087E" w:rsidRPr="00B81B95">
        <w:t>documento</w:t>
      </w:r>
      <w:r w:rsidR="00D96D1C">
        <w:t>,</w:t>
      </w:r>
      <w:r w:rsidR="0035087E" w:rsidRPr="00B81B95">
        <w:t xml:space="preserve"> y para efectos de </w:t>
      </w:r>
      <w:r w:rsidR="00EA2598" w:rsidRPr="00B81B95">
        <w:t>disponibilidad de red de qu</w:t>
      </w:r>
      <w:r w:rsidR="00D96D1C">
        <w:t>e</w:t>
      </w:r>
      <w:r w:rsidR="00EA2598" w:rsidRPr="00B81B95">
        <w:t xml:space="preserve"> trata el numeral </w:t>
      </w:r>
      <w:r w:rsidR="00EA2598" w:rsidRPr="00B81B95">
        <w:fldChar w:fldCharType="begin"/>
      </w:r>
      <w:r w:rsidR="00EA2598" w:rsidRPr="00B81B95">
        <w:instrText xml:space="preserve"> REF _Ref59954764 \r \h </w:instrText>
      </w:r>
      <w:r w:rsidR="00B81B95">
        <w:instrText xml:space="preserve"> \* MERGEFORMAT </w:instrText>
      </w:r>
      <w:r w:rsidR="00EA2598" w:rsidRPr="00B81B95">
        <w:fldChar w:fldCharType="separate"/>
      </w:r>
      <w:r w:rsidR="005713B0">
        <w:t>1</w:t>
      </w:r>
      <w:r w:rsidR="00EA2598" w:rsidRPr="00B81B95">
        <w:fldChar w:fldCharType="end"/>
      </w:r>
      <w:r w:rsidR="00EA2598" w:rsidRPr="00B81B95">
        <w:t xml:space="preserve"> de este Artículo</w:t>
      </w:r>
      <w:r w:rsidR="00A1124B" w:rsidRPr="00B81B95">
        <w:t>, el AGPE o GD</w:t>
      </w:r>
      <w:r w:rsidR="00EA2598" w:rsidRPr="00B81B95">
        <w:t xml:space="preserve"> utilizará </w:t>
      </w:r>
      <w:r w:rsidRPr="00B81B95">
        <w:t xml:space="preserve">la capacidad nominal o instalada </w:t>
      </w:r>
      <w:r w:rsidR="00EA2598" w:rsidRPr="00B81B95">
        <w:t>declarada.</w:t>
      </w:r>
    </w:p>
    <w:p w14:paraId="7BE87E4A" w14:textId="5B011782" w:rsidR="00CA562A" w:rsidRPr="00B81B95" w:rsidRDefault="00CA562A" w:rsidP="00D232A9">
      <w:pPr>
        <w:pStyle w:val="Prrafodelista"/>
        <w:numPr>
          <w:ilvl w:val="0"/>
          <w:numId w:val="37"/>
        </w:numPr>
        <w:ind w:left="1134" w:hanging="283"/>
      </w:pPr>
      <w:r w:rsidRPr="00B81B95">
        <w:lastRenderedPageBreak/>
        <w:t>Requisitos del Reglamento Técnico de Instalaciones Eléctricas</w:t>
      </w:r>
      <w:r w:rsidR="00D96D1C">
        <w:t>,</w:t>
      </w:r>
      <w:r w:rsidRPr="00B81B95">
        <w:t xml:space="preserve"> RETIE: Diseño Detallado, Certificado de Conformidad de Producto de los equipos que conforman la planta, Declaración de cumplimiento RETIE y </w:t>
      </w:r>
      <w:r w:rsidR="00D96D1C" w:rsidRPr="00B81B95">
        <w:t>Matr</w:t>
      </w:r>
      <w:r w:rsidR="00D96D1C">
        <w:t>í</w:t>
      </w:r>
      <w:r w:rsidR="00D96D1C" w:rsidRPr="00B81B95">
        <w:t xml:space="preserve">cula </w:t>
      </w:r>
      <w:r w:rsidRPr="00B81B95">
        <w:t>Profesional del Instalador.</w:t>
      </w:r>
    </w:p>
    <w:p w14:paraId="5BBFCBBE" w14:textId="308F67D4" w:rsidR="00BA3EFF" w:rsidRPr="00B81B95" w:rsidRDefault="00BA3EFF" w:rsidP="00D232A9">
      <w:pPr>
        <w:pStyle w:val="Prrafodelista"/>
        <w:ind w:left="1134"/>
      </w:pPr>
      <w:bookmarkStart w:id="41" w:name="_Ref59957466"/>
      <w:r w:rsidRPr="00B81B95">
        <w:t xml:space="preserve">Los requisitos de este literal son los vigentes del RETIE. Por tanto, cuando el RETIE se actualice, se entenderá que este literal </w:t>
      </w:r>
      <w:r w:rsidR="00D96D1C" w:rsidRPr="00B81B95">
        <w:t>quedar</w:t>
      </w:r>
      <w:r w:rsidR="00D96D1C">
        <w:t>á</w:t>
      </w:r>
      <w:r w:rsidR="00D96D1C" w:rsidRPr="00B81B95">
        <w:t xml:space="preserve"> </w:t>
      </w:r>
      <w:r w:rsidRPr="00B81B95">
        <w:t>actualizado conforme las reglas que se expidan.</w:t>
      </w:r>
    </w:p>
    <w:p w14:paraId="57B93217" w14:textId="18CF3662" w:rsidR="000C50B8" w:rsidRPr="00B81B95" w:rsidRDefault="000C50B8" w:rsidP="00D232A9">
      <w:pPr>
        <w:pStyle w:val="Prrafodelista"/>
        <w:ind w:left="1134"/>
      </w:pPr>
      <w:r w:rsidRPr="00B81B95">
        <w:t>En ningún caso el OR podrá solicitar información adicional o certificaciones que no sean parte del RETIE</w:t>
      </w:r>
      <w:r w:rsidR="00EC420E">
        <w:t>, ni exigir que las certificaciones sean expedidas por algún organismo certificador en particular</w:t>
      </w:r>
      <w:r w:rsidRPr="00B81B95">
        <w:t xml:space="preserve">. </w:t>
      </w:r>
    </w:p>
    <w:p w14:paraId="5672C0FD" w14:textId="6591D930" w:rsidR="00CA562A" w:rsidRPr="00B81B95" w:rsidRDefault="00CA562A" w:rsidP="00D166F3">
      <w:pPr>
        <w:pStyle w:val="Prrafodelista"/>
        <w:numPr>
          <w:ilvl w:val="0"/>
          <w:numId w:val="36"/>
        </w:numPr>
      </w:pPr>
      <w:bookmarkStart w:id="42" w:name="_Ref60074604"/>
      <w:r w:rsidRPr="00B81B95">
        <w:t xml:space="preserve">El OR deberá verificar la entrega de la información del numeral </w:t>
      </w:r>
      <w:r w:rsidR="00F13092" w:rsidRPr="00B81B95">
        <w:fldChar w:fldCharType="begin"/>
      </w:r>
      <w:r w:rsidR="00F13092" w:rsidRPr="00B81B95">
        <w:instrText xml:space="preserve"> REF _Ref59954271 \r \h </w:instrText>
      </w:r>
      <w:r w:rsidR="00B81B95">
        <w:instrText xml:space="preserve"> \* MERGEFORMAT </w:instrText>
      </w:r>
      <w:r w:rsidR="00F13092" w:rsidRPr="00B81B95">
        <w:fldChar w:fldCharType="separate"/>
      </w:r>
      <w:r w:rsidR="005713B0">
        <w:t>3</w:t>
      </w:r>
      <w:r w:rsidR="00F13092" w:rsidRPr="00B81B95">
        <w:fldChar w:fldCharType="end"/>
      </w:r>
      <w:r w:rsidRPr="00B81B95">
        <w:t xml:space="preserve"> de este artículo en un término de dos (2) días hábiles. </w:t>
      </w:r>
      <w:bookmarkEnd w:id="41"/>
      <w:r w:rsidR="00BA3EFF" w:rsidRPr="00B81B95">
        <w:t>El proceso de verificación de la documentación es operativo</w:t>
      </w:r>
      <w:r w:rsidR="00D96D1C">
        <w:t>,</w:t>
      </w:r>
      <w:r w:rsidR="00BA3EFF" w:rsidRPr="00B81B95">
        <w:t xml:space="preserve"> y solo se verifica que se encuentre completa la información</w:t>
      </w:r>
      <w:r w:rsidR="00D96D1C">
        <w:t>,</w:t>
      </w:r>
      <w:r w:rsidR="00BA3EFF" w:rsidRPr="00B81B95">
        <w:t xml:space="preserve"> sin que esto implique una revisión detallada ni que se revisen aspectos técnicos de la misma.</w:t>
      </w:r>
      <w:bookmarkEnd w:id="42"/>
      <w:r w:rsidR="000C50B8" w:rsidRPr="00B81B95">
        <w:t xml:space="preserve"> </w:t>
      </w:r>
      <w:r w:rsidR="00481BB3" w:rsidRPr="00B81B95">
        <w:t>En este sentido, no se emitirá ningún juicio sobre el contenido de los documentos presentados.</w:t>
      </w:r>
    </w:p>
    <w:p w14:paraId="0B629D3A" w14:textId="1BC6578B" w:rsidR="00CA562A" w:rsidRPr="00B81B95" w:rsidRDefault="00CA562A" w:rsidP="00CA562A">
      <w:pPr>
        <w:pStyle w:val="Prrafodelista"/>
        <w:ind w:left="720"/>
      </w:pPr>
      <w:r w:rsidRPr="00B81B95">
        <w:t xml:space="preserve">El OR no podrá solicitar documentación adicional a la especificada en el numeral </w:t>
      </w:r>
      <w:r w:rsidR="00F13092" w:rsidRPr="00B81B95">
        <w:fldChar w:fldCharType="begin"/>
      </w:r>
      <w:r w:rsidR="00F13092" w:rsidRPr="00B81B95">
        <w:instrText xml:space="preserve"> REF _Ref59954271 \r \h </w:instrText>
      </w:r>
      <w:r w:rsidR="00B81B95">
        <w:instrText xml:space="preserve"> \* MERGEFORMAT </w:instrText>
      </w:r>
      <w:r w:rsidR="00F13092" w:rsidRPr="00B81B95">
        <w:fldChar w:fldCharType="separate"/>
      </w:r>
      <w:r w:rsidR="005713B0">
        <w:t>3</w:t>
      </w:r>
      <w:r w:rsidR="00F13092" w:rsidRPr="00B81B95">
        <w:fldChar w:fldCharType="end"/>
      </w:r>
      <w:r w:rsidRPr="00B81B95">
        <w:t xml:space="preserve"> de este </w:t>
      </w:r>
      <w:r w:rsidR="00276C69">
        <w:t>a</w:t>
      </w:r>
      <w:r w:rsidRPr="00B81B95">
        <w:t>rtículo</w:t>
      </w:r>
      <w:r w:rsidR="00D96D1C">
        <w:t>,</w:t>
      </w:r>
      <w:r w:rsidRPr="00B81B95">
        <w:t xml:space="preserve"> y podrá solicitar subsanación de alguno de los documentos por su ausencia, </w:t>
      </w:r>
      <w:r w:rsidR="000E4716" w:rsidRPr="00B81B95">
        <w:t>y dentro del plazo de verificación de la documentación</w:t>
      </w:r>
      <w:r w:rsidRPr="00B81B95">
        <w:t xml:space="preserve">, para lo cual el representante del AGPE </w:t>
      </w:r>
      <w:r w:rsidR="009878E7" w:rsidRPr="00B81B95">
        <w:t xml:space="preserve">o el GD </w:t>
      </w:r>
      <w:r w:rsidRPr="00B81B95">
        <w:t xml:space="preserve">tendrá máximo </w:t>
      </w:r>
      <w:r w:rsidR="00BA3EFF" w:rsidRPr="00B81B95">
        <w:t>cinco (</w:t>
      </w:r>
      <w:r w:rsidRPr="00B81B95">
        <w:t>5</w:t>
      </w:r>
      <w:r w:rsidR="00BA3EFF" w:rsidRPr="00B81B95">
        <w:t>)</w:t>
      </w:r>
      <w:r w:rsidRPr="00B81B95">
        <w:t xml:space="preserve"> días hábiles para subsanarlos.</w:t>
      </w:r>
    </w:p>
    <w:p w14:paraId="220B77FB" w14:textId="77777777" w:rsidR="002764B2" w:rsidRPr="00B81B95" w:rsidRDefault="002764B2" w:rsidP="002764B2">
      <w:pPr>
        <w:pStyle w:val="Prrafodelista"/>
        <w:ind w:left="720"/>
      </w:pPr>
      <w:r w:rsidRPr="00D232A9">
        <w:t>Solo se podrá solicitar por parte del OR, por una única vez y en la misma solicitud, la subsanación de todos los documentos que no se ajusten a lo establecido en este procedimiento. Una vez recibida las subsanaciones por parte del usuario, el OR tendrá un nuevo plazo de dos (2) días hábiles para la nueva revisión. Si no se subsana, se entiende que el AGPE desistió de la solicitud.</w:t>
      </w:r>
      <w:r w:rsidRPr="00B81B95">
        <w:t xml:space="preserve"> </w:t>
      </w:r>
    </w:p>
    <w:p w14:paraId="03376174" w14:textId="46D76C71" w:rsidR="00CA562A" w:rsidRPr="00B81B95" w:rsidRDefault="00CA562A" w:rsidP="00CA562A">
      <w:pPr>
        <w:pStyle w:val="Prrafodelista"/>
        <w:ind w:left="720"/>
      </w:pPr>
      <w:r w:rsidRPr="00B81B95">
        <w:t>Una vez la información est</w:t>
      </w:r>
      <w:r w:rsidR="002764B2">
        <w:t>é</w:t>
      </w:r>
      <w:r w:rsidRPr="00B81B95">
        <w:t xml:space="preserve"> completa, el OR debe registrar en el sistema de trámite en línea que ya fue terminado este paso</w:t>
      </w:r>
      <w:r w:rsidR="002764B2">
        <w:t>,</w:t>
      </w:r>
      <w:r w:rsidRPr="00B81B95">
        <w:t xml:space="preserve"> y dar aviso mediante correo electrónico al representante del AGPE</w:t>
      </w:r>
      <w:r w:rsidR="009878E7" w:rsidRPr="00B81B95">
        <w:t xml:space="preserve"> o el GD</w:t>
      </w:r>
      <w:r w:rsidRPr="00B81B95">
        <w:t xml:space="preserve">. </w:t>
      </w:r>
    </w:p>
    <w:p w14:paraId="558F556B" w14:textId="77777777" w:rsidR="000C50B8" w:rsidRPr="00B81B95" w:rsidRDefault="000C50B8" w:rsidP="000C50B8">
      <w:pPr>
        <w:pStyle w:val="Prrafodelista"/>
        <w:ind w:left="720"/>
      </w:pPr>
      <w:r w:rsidRPr="00B81B95">
        <w:t>El proceso de verificación de completitud de información no tiene costo.</w:t>
      </w:r>
    </w:p>
    <w:p w14:paraId="578943E0" w14:textId="77777777" w:rsidR="0041283C" w:rsidRPr="00B81B95" w:rsidRDefault="00CA562A" w:rsidP="00D166F3">
      <w:pPr>
        <w:pStyle w:val="Prrafodelista"/>
        <w:numPr>
          <w:ilvl w:val="0"/>
          <w:numId w:val="36"/>
        </w:numPr>
      </w:pPr>
      <w:bookmarkStart w:id="43" w:name="_Ref59957167"/>
      <w:r w:rsidRPr="00B81B95">
        <w:t>El OR deberá verificar</w:t>
      </w:r>
      <w:r w:rsidR="0041283C" w:rsidRPr="00B81B95">
        <w:t>:</w:t>
      </w:r>
      <w:bookmarkEnd w:id="43"/>
    </w:p>
    <w:p w14:paraId="6556DBBA" w14:textId="391DD5EC" w:rsidR="007079AA" w:rsidRPr="00B81B95" w:rsidRDefault="007079AA" w:rsidP="00D166F3">
      <w:pPr>
        <w:pStyle w:val="Prrafodelista"/>
        <w:numPr>
          <w:ilvl w:val="0"/>
          <w:numId w:val="50"/>
        </w:numPr>
      </w:pPr>
      <w:bookmarkStart w:id="44" w:name="_Ref61342467"/>
      <w:r w:rsidRPr="00B81B95">
        <w:t>Para los inversores</w:t>
      </w:r>
      <w:r w:rsidR="00BA3EFF" w:rsidRPr="00B81B95">
        <w:t>,</w:t>
      </w:r>
      <w:r w:rsidRPr="00B81B95">
        <w:t xml:space="preserve"> el cumplimiento de normas internaciones IEEE 1547 o UL 1741. Estas podrán ser verificadas mediante el Certificado de Conformidad de Producto RETIE.</w:t>
      </w:r>
      <w:bookmarkEnd w:id="44"/>
      <w:r w:rsidRPr="00B81B95">
        <w:t xml:space="preserve"> </w:t>
      </w:r>
    </w:p>
    <w:p w14:paraId="27533B9F" w14:textId="51680916" w:rsidR="008F3B20" w:rsidRPr="00B81B95" w:rsidRDefault="008F3B20" w:rsidP="00AD2F0C">
      <w:pPr>
        <w:pStyle w:val="Prrafodelista"/>
        <w:ind w:left="1080"/>
      </w:pPr>
      <w:r w:rsidRPr="00B81B95">
        <w:t xml:space="preserve">También se podrá demostrar con certificados de fabricante en el cual se </w:t>
      </w:r>
      <w:r w:rsidR="00992957" w:rsidRPr="00B81B95">
        <w:t>evidencie</w:t>
      </w:r>
      <w:r w:rsidRPr="00B81B95">
        <w:t xml:space="preserve"> el cumplimiento de las citadas normas. Sin embargo, esto no exonera de que se presente el certificado de conformidad de producto del inversor conforme </w:t>
      </w:r>
      <w:r w:rsidR="002764B2">
        <w:t xml:space="preserve">lo establecido en el </w:t>
      </w:r>
      <w:r w:rsidRPr="00B81B95">
        <w:t>RETIE.</w:t>
      </w:r>
    </w:p>
    <w:p w14:paraId="1D3DD35A" w14:textId="10B022D5" w:rsidR="00EC4CDB" w:rsidRPr="00B81B95" w:rsidRDefault="00DC50A3" w:rsidP="00D166F3">
      <w:pPr>
        <w:pStyle w:val="Prrafodelista"/>
        <w:numPr>
          <w:ilvl w:val="0"/>
          <w:numId w:val="50"/>
        </w:numPr>
      </w:pPr>
      <w:bookmarkStart w:id="45" w:name="_Ref61342469"/>
      <w:r w:rsidRPr="00B81B95">
        <w:lastRenderedPageBreak/>
        <w:t>L</w:t>
      </w:r>
      <w:r w:rsidR="00EC4CDB" w:rsidRPr="00B81B95">
        <w:t xml:space="preserve">a condición de que no se sobrepase el nivel de exportación declarado </w:t>
      </w:r>
      <w:r w:rsidR="000E09D8" w:rsidRPr="00B81B95">
        <w:t>o potencia máxima declarada</w:t>
      </w:r>
      <w:r w:rsidR="002764B2">
        <w:t>,</w:t>
      </w:r>
      <w:r w:rsidR="000E09D8" w:rsidRPr="00B81B95">
        <w:t xml:space="preserve"> </w:t>
      </w:r>
      <w:r w:rsidR="00EC4CDB" w:rsidRPr="00B81B95">
        <w:t>y que la red tenga la disponibilidad de recibir el nuevo recurso de generación.</w:t>
      </w:r>
      <w:bookmarkEnd w:id="45"/>
      <w:r w:rsidR="00EC4CDB" w:rsidRPr="00B81B95">
        <w:t xml:space="preserve"> </w:t>
      </w:r>
    </w:p>
    <w:p w14:paraId="550E0D34" w14:textId="1A535432" w:rsidR="008B527B" w:rsidRPr="00B81B95" w:rsidRDefault="008B527B" w:rsidP="008B527B">
      <w:pPr>
        <w:pStyle w:val="Prrafodelista"/>
        <w:ind w:left="1080"/>
      </w:pPr>
      <w:r w:rsidRPr="00B81B95">
        <w:t xml:space="preserve">Esta condición se revisa con los certificados de conformidad </w:t>
      </w:r>
      <w:r w:rsidR="00DF0CE9" w:rsidRPr="00B81B95">
        <w:t xml:space="preserve">de producto </w:t>
      </w:r>
      <w:r w:rsidRPr="00B81B95">
        <w:t>y el manual del o los dispositivos que controlan dicha exportación.</w:t>
      </w:r>
    </w:p>
    <w:p w14:paraId="09D1B20C" w14:textId="49301DEC" w:rsidR="00803E2A" w:rsidRPr="00B81B95" w:rsidRDefault="00803E2A" w:rsidP="008B527B">
      <w:pPr>
        <w:pStyle w:val="Prrafodelista"/>
        <w:ind w:left="1080"/>
      </w:pPr>
      <w:r w:rsidRPr="00B81B95">
        <w:t xml:space="preserve">De no existir el sistema de control de inyección en algún nivel fijo de potencia o energía, se podrá omitir este paso. </w:t>
      </w:r>
    </w:p>
    <w:p w14:paraId="1BA605A7" w14:textId="507E3C41" w:rsidR="007079AA" w:rsidRPr="00B81B95" w:rsidRDefault="00F80819" w:rsidP="00D166F3">
      <w:pPr>
        <w:pStyle w:val="Prrafodelista"/>
        <w:numPr>
          <w:ilvl w:val="0"/>
          <w:numId w:val="50"/>
        </w:numPr>
      </w:pPr>
      <w:bookmarkStart w:id="46" w:name="_Ref61342471"/>
      <w:r w:rsidRPr="00B81B95">
        <w:t>Q</w:t>
      </w:r>
      <w:r w:rsidR="007079AA" w:rsidRPr="00B81B95">
        <w:t>ue el diseño cumpla con los requisitos de protecciones definidos mediante el Acuerdo del CNO.</w:t>
      </w:r>
      <w:bookmarkEnd w:id="46"/>
    </w:p>
    <w:p w14:paraId="4B33A0A6" w14:textId="1947FAA3" w:rsidR="007079AA" w:rsidRPr="00B81B95" w:rsidRDefault="004C78F5" w:rsidP="00D166F3">
      <w:pPr>
        <w:pStyle w:val="Prrafodelista"/>
        <w:numPr>
          <w:ilvl w:val="0"/>
          <w:numId w:val="50"/>
        </w:numPr>
      </w:pPr>
      <w:bookmarkStart w:id="47" w:name="_Ref61342472"/>
      <w:r w:rsidRPr="00B81B95">
        <w:t>Q</w:t>
      </w:r>
      <w:r w:rsidR="007079AA" w:rsidRPr="00B81B95">
        <w:t xml:space="preserve">ue el personal de instalación tiene la experiencia mínima </w:t>
      </w:r>
      <w:r w:rsidR="002764B2" w:rsidRPr="00B81B95">
        <w:t>espec</w:t>
      </w:r>
      <w:r w:rsidR="002764B2">
        <w:t>í</w:t>
      </w:r>
      <w:r w:rsidR="002764B2" w:rsidRPr="00B81B95">
        <w:t>fica</w:t>
      </w:r>
      <w:r w:rsidR="002764B2">
        <w:t>,</w:t>
      </w:r>
      <w:r w:rsidR="002764B2" w:rsidRPr="00B81B95">
        <w:t xml:space="preserve"> </w:t>
      </w:r>
      <w:r w:rsidR="007079AA" w:rsidRPr="00B81B95">
        <w:t>o un certificado de capacitación</w:t>
      </w:r>
      <w:r w:rsidR="00134FE1" w:rsidRPr="00B81B95">
        <w:t>,</w:t>
      </w:r>
      <w:r w:rsidR="007079AA" w:rsidRPr="00B81B95">
        <w:t xml:space="preserve"> conforme lo señalado en el numeral </w:t>
      </w:r>
      <w:r w:rsidR="00CF4D23" w:rsidRPr="00B81B95">
        <w:fldChar w:fldCharType="begin"/>
      </w:r>
      <w:r w:rsidR="00CF4D23" w:rsidRPr="00B81B95">
        <w:instrText xml:space="preserve"> REF _Ref59954271 \r \h </w:instrText>
      </w:r>
      <w:r w:rsidR="00B81B95">
        <w:instrText xml:space="preserve"> \* MERGEFORMAT </w:instrText>
      </w:r>
      <w:r w:rsidR="00CF4D23" w:rsidRPr="00B81B95">
        <w:fldChar w:fldCharType="separate"/>
      </w:r>
      <w:r w:rsidR="005713B0">
        <w:t>3</w:t>
      </w:r>
      <w:r w:rsidR="00CF4D23" w:rsidRPr="00B81B95">
        <w:fldChar w:fldCharType="end"/>
      </w:r>
      <w:r w:rsidR="007079AA" w:rsidRPr="00B81B95">
        <w:t xml:space="preserve"> de este artículo.</w:t>
      </w:r>
      <w:bookmarkEnd w:id="47"/>
      <w:r w:rsidR="007079AA" w:rsidRPr="00B81B95">
        <w:t xml:space="preserve"> </w:t>
      </w:r>
    </w:p>
    <w:p w14:paraId="50B84B21" w14:textId="519FA19B" w:rsidR="005E3A12" w:rsidRPr="00B81B95" w:rsidRDefault="00CA562A" w:rsidP="005E3A12">
      <w:pPr>
        <w:pStyle w:val="Prrafodelista"/>
        <w:ind w:left="720"/>
      </w:pPr>
      <w:r w:rsidRPr="00B81B95">
        <w:t>Para la verificación de que trata este numeral</w:t>
      </w:r>
      <w:r w:rsidR="002A3D09" w:rsidRPr="00B81B95">
        <w:t>,</w:t>
      </w:r>
      <w:r w:rsidRPr="00B81B95">
        <w:t xml:space="preserve"> el OR tendrá un plazo máximo</w:t>
      </w:r>
      <w:r w:rsidR="002764B2">
        <w:t>,</w:t>
      </w:r>
      <w:r w:rsidRPr="00B81B95">
        <w:t xml:space="preserve"> </w:t>
      </w:r>
      <w:r w:rsidR="00BA52AF" w:rsidRPr="00B81B95">
        <w:t>así</w:t>
      </w:r>
      <w:r w:rsidR="00C868ED" w:rsidRPr="00B81B95">
        <w:t>:</w:t>
      </w:r>
    </w:p>
    <w:p w14:paraId="6A6E59E4" w14:textId="77777777" w:rsidR="005E3A12" w:rsidRPr="00B81B95" w:rsidRDefault="00CA562A" w:rsidP="00D166F3">
      <w:pPr>
        <w:pStyle w:val="Prrafodelista"/>
        <w:numPr>
          <w:ilvl w:val="0"/>
          <w:numId w:val="51"/>
        </w:numPr>
      </w:pPr>
      <w:r w:rsidRPr="00B81B95">
        <w:t>Si la</w:t>
      </w:r>
      <w:r w:rsidR="00C868ED" w:rsidRPr="00B81B95">
        <w:t xml:space="preserve"> conexión es en el nivel de tensión 1</w:t>
      </w:r>
      <w:r w:rsidRPr="00B81B95">
        <w:t xml:space="preserve">, el OR tiene </w:t>
      </w:r>
      <w:r w:rsidR="00C868ED" w:rsidRPr="00B81B95">
        <w:t>cinco</w:t>
      </w:r>
      <w:r w:rsidRPr="00B81B95">
        <w:t xml:space="preserve"> (</w:t>
      </w:r>
      <w:r w:rsidR="00C868ED" w:rsidRPr="00B81B95">
        <w:t>5</w:t>
      </w:r>
      <w:r w:rsidRPr="00B81B95">
        <w:t>) días hábiles para la verificación.</w:t>
      </w:r>
    </w:p>
    <w:p w14:paraId="413F92CF" w14:textId="78442C8F" w:rsidR="00CA562A" w:rsidRPr="00B81B95" w:rsidRDefault="00CA562A" w:rsidP="00D166F3">
      <w:pPr>
        <w:pStyle w:val="Prrafodelista"/>
        <w:numPr>
          <w:ilvl w:val="0"/>
          <w:numId w:val="51"/>
        </w:numPr>
      </w:pPr>
      <w:r w:rsidRPr="00B81B95">
        <w:t>Si la</w:t>
      </w:r>
      <w:r w:rsidR="00C868ED" w:rsidRPr="00B81B95">
        <w:t xml:space="preserve"> conexión es en nivel de tensión 2 o 3</w:t>
      </w:r>
      <w:r w:rsidRPr="00B81B95">
        <w:t xml:space="preserve">, el OR tiene </w:t>
      </w:r>
      <w:r w:rsidR="00C868ED" w:rsidRPr="00B81B95">
        <w:t>diez</w:t>
      </w:r>
      <w:r w:rsidRPr="00B81B95">
        <w:t xml:space="preserve"> (</w:t>
      </w:r>
      <w:r w:rsidR="00C868ED" w:rsidRPr="00B81B95">
        <w:t>10</w:t>
      </w:r>
      <w:r w:rsidRPr="00B81B95">
        <w:t>) días hábiles para la verificación.</w:t>
      </w:r>
    </w:p>
    <w:p w14:paraId="13CF01B0" w14:textId="74078C46" w:rsidR="00CA562A" w:rsidRPr="00B81B95" w:rsidRDefault="00CA562A" w:rsidP="00CA562A">
      <w:pPr>
        <w:pStyle w:val="Prrafodelista"/>
        <w:ind w:left="720"/>
      </w:pPr>
      <w:r w:rsidRPr="00B81B95">
        <w:t>Luego de la verificación, el OR deberá dar su aceptación y aprobación. Esto debe quedar registrado en el sistema de trámite en línea</w:t>
      </w:r>
      <w:r w:rsidR="002764B2">
        <w:t>,</w:t>
      </w:r>
      <w:r w:rsidRPr="00B81B95">
        <w:t xml:space="preserve"> y dar aviso mediante correo electrónico al representante del AGPE</w:t>
      </w:r>
      <w:r w:rsidR="006554C8" w:rsidRPr="00B81B95">
        <w:t xml:space="preserve"> o el GD</w:t>
      </w:r>
      <w:r w:rsidRPr="00B81B95">
        <w:t>.</w:t>
      </w:r>
    </w:p>
    <w:p w14:paraId="4F36B7BB" w14:textId="0F67AEE5" w:rsidR="007A6455" w:rsidRPr="00B81B95" w:rsidRDefault="000C50B8" w:rsidP="00AD2F0C">
      <w:pPr>
        <w:pStyle w:val="Prrafodelista"/>
        <w:numPr>
          <w:ilvl w:val="0"/>
          <w:numId w:val="36"/>
        </w:numPr>
      </w:pPr>
      <w:bookmarkStart w:id="48" w:name="_Ref61363291"/>
      <w:r w:rsidRPr="00B81B95">
        <w:t xml:space="preserve">Únicamente en el caso del no cumplimiento de los literales a), b), c) o d) </w:t>
      </w:r>
      <w:r w:rsidRPr="00B81B95">
        <w:rPr>
          <w:bCs/>
        </w:rPr>
        <w:t>de</w:t>
      </w:r>
      <w:r w:rsidR="00C56707" w:rsidRPr="00B81B95">
        <w:rPr>
          <w:bCs/>
        </w:rPr>
        <w:t>l</w:t>
      </w:r>
      <w:r w:rsidRPr="00B81B95">
        <w:t xml:space="preserve"> numeral</w:t>
      </w:r>
      <w:r w:rsidR="00C56707" w:rsidRPr="00B81B95">
        <w:rPr>
          <w:bCs/>
        </w:rPr>
        <w:t xml:space="preserve"> anterior</w:t>
      </w:r>
      <w:r w:rsidR="00481BB3" w:rsidRPr="00B81B95">
        <w:t>,</w:t>
      </w:r>
      <w:r w:rsidRPr="00B81B95">
        <w:t xml:space="preserve"> por una única vez</w:t>
      </w:r>
      <w:r w:rsidR="002764B2">
        <w:t>,</w:t>
      </w:r>
      <w:r w:rsidR="00481BB3" w:rsidRPr="00B81B95">
        <w:t xml:space="preserve"> y con el fin de</w:t>
      </w:r>
      <w:bookmarkStart w:id="49" w:name="_Ref61340680"/>
      <w:r w:rsidRPr="00B81B95">
        <w:t xml:space="preserve"> aclarar aspectos de la solicitud de conexión, el OR </w:t>
      </w:r>
      <w:r w:rsidR="003C5FEA" w:rsidRPr="00B81B95">
        <w:t>deberá</w:t>
      </w:r>
      <w:r w:rsidRPr="00B81B95">
        <w:t xml:space="preserve"> solicitar aclaración </w:t>
      </w:r>
      <w:r w:rsidR="007A6455" w:rsidRPr="00B81B95">
        <w:t xml:space="preserve">al usuario autogenerador, </w:t>
      </w:r>
      <w:r w:rsidRPr="00B81B95">
        <w:t xml:space="preserve">a partir de la documentación entregada. </w:t>
      </w:r>
      <w:r w:rsidR="007A6455" w:rsidRPr="00B81B95">
        <w:t>Esto significa que el</w:t>
      </w:r>
      <w:r w:rsidRPr="00B81B95">
        <w:t xml:space="preserve"> OR deberá solicitar la totalidad de las aclaraciones</w:t>
      </w:r>
      <w:r w:rsidR="002764B2">
        <w:t>,</w:t>
      </w:r>
      <w:r w:rsidRPr="00B81B95">
        <w:t xml:space="preserve"> y no se podrán solicitar aclaraciones </w:t>
      </w:r>
      <w:r w:rsidR="007A6455" w:rsidRPr="00B81B95">
        <w:t xml:space="preserve">adicionales </w:t>
      </w:r>
      <w:r w:rsidRPr="00B81B95">
        <w:t xml:space="preserve">en </w:t>
      </w:r>
      <w:r w:rsidR="007A6455" w:rsidRPr="00B81B95">
        <w:t>ninguna de las otras etapas</w:t>
      </w:r>
      <w:r w:rsidRPr="00B81B95">
        <w:t xml:space="preserve"> del proceso.</w:t>
      </w:r>
      <w:bookmarkEnd w:id="48"/>
      <w:bookmarkEnd w:id="49"/>
      <w:r w:rsidRPr="00B81B95">
        <w:t xml:space="preserve"> </w:t>
      </w:r>
    </w:p>
    <w:p w14:paraId="785CFA89" w14:textId="3CB99002" w:rsidR="007A6455" w:rsidRPr="00B81B95" w:rsidRDefault="007A6455" w:rsidP="00AD2F0C">
      <w:pPr>
        <w:pStyle w:val="Prrafodelista"/>
        <w:ind w:left="720"/>
      </w:pPr>
      <w:r w:rsidRPr="00B81B95">
        <w:t xml:space="preserve">El plazo para que el OR solicite las aclaraciones es de cinco (5) días hábiles </w:t>
      </w:r>
      <w:r w:rsidR="00532732" w:rsidRPr="00B81B95">
        <w:t xml:space="preserve">si la conexión es en nivel de tensión 1, y de diez (10) días hábiles si la conexión es en nivel de tensión 2 o 3; esto, </w:t>
      </w:r>
      <w:r w:rsidRPr="00B81B95">
        <w:t xml:space="preserve">una vez terminado el paso del numeral </w:t>
      </w:r>
      <w:r w:rsidRPr="00B81B95">
        <w:fldChar w:fldCharType="begin"/>
      </w:r>
      <w:r w:rsidRPr="00B81B95">
        <w:instrText xml:space="preserve"> REF _Ref59957167 \n \h </w:instrText>
      </w:r>
      <w:r w:rsidR="00B81B95">
        <w:instrText xml:space="preserve"> \* MERGEFORMAT </w:instrText>
      </w:r>
      <w:r w:rsidRPr="00B81B95">
        <w:fldChar w:fldCharType="separate"/>
      </w:r>
      <w:r w:rsidR="005713B0">
        <w:t>5</w:t>
      </w:r>
      <w:r w:rsidRPr="00B81B95">
        <w:fldChar w:fldCharType="end"/>
      </w:r>
      <w:r w:rsidRPr="00B81B95">
        <w:t>.</w:t>
      </w:r>
    </w:p>
    <w:p w14:paraId="3553E6D2" w14:textId="67D158D0" w:rsidR="000C50B8" w:rsidRPr="00B81B95" w:rsidRDefault="000C50B8">
      <w:pPr>
        <w:pStyle w:val="Prrafodelista"/>
        <w:ind w:left="720"/>
      </w:pPr>
      <w:r w:rsidRPr="00B81B95">
        <w:t xml:space="preserve">El plazo para la entrega de las aclaraciones </w:t>
      </w:r>
      <w:r w:rsidR="000C374C" w:rsidRPr="00B81B95">
        <w:t xml:space="preserve">por parte del solicitante </w:t>
      </w:r>
      <w:r w:rsidRPr="00B81B95">
        <w:t xml:space="preserve">es de cinco (5) días hábiles </w:t>
      </w:r>
      <w:r w:rsidR="00863E15" w:rsidRPr="00B81B95">
        <w:t xml:space="preserve">si la conexión es </w:t>
      </w:r>
      <w:r w:rsidR="000C374C" w:rsidRPr="00B81B95">
        <w:t>en nivel de tensión 1,</w:t>
      </w:r>
      <w:r w:rsidR="00863E15" w:rsidRPr="00B81B95">
        <w:t xml:space="preserve"> y</w:t>
      </w:r>
      <w:r w:rsidR="000C374C" w:rsidRPr="00B81B95">
        <w:t xml:space="preserve"> de diez (10) días hábiles </w:t>
      </w:r>
      <w:r w:rsidR="00863E15" w:rsidRPr="00B81B95">
        <w:t xml:space="preserve">si la conexión es en nivel de tensión 2 o 3. </w:t>
      </w:r>
    </w:p>
    <w:p w14:paraId="499AE840" w14:textId="7A883DB8" w:rsidR="00840ABA" w:rsidRPr="00B81B95" w:rsidRDefault="00840ABA" w:rsidP="00840ABA">
      <w:pPr>
        <w:pStyle w:val="Prrafodelista"/>
        <w:ind w:left="720"/>
      </w:pPr>
      <w:r w:rsidRPr="00B81B95">
        <w:t xml:space="preserve">El plazo </w:t>
      </w:r>
      <w:r w:rsidR="005C7887" w:rsidRPr="00B81B95">
        <w:t xml:space="preserve">para que el OR revise las aclaraciones, luego de que el solicitante las cargue en el sistema de </w:t>
      </w:r>
      <w:r w:rsidR="44EF400C" w:rsidRPr="00B81B95">
        <w:t>trámite</w:t>
      </w:r>
      <w:r w:rsidR="005C7887" w:rsidRPr="00B81B95">
        <w:t xml:space="preserve"> en </w:t>
      </w:r>
      <w:r w:rsidR="000C30F7" w:rsidRPr="00B81B95">
        <w:t>línea</w:t>
      </w:r>
      <w:r w:rsidR="00623A86" w:rsidRPr="00B81B95">
        <w:t>,</w:t>
      </w:r>
      <w:r w:rsidR="005C7887" w:rsidRPr="00B81B95">
        <w:t xml:space="preserve"> es de </w:t>
      </w:r>
      <w:r w:rsidR="000C30F7" w:rsidRPr="00B81B95">
        <w:t xml:space="preserve">cinco (5) días hábiles. </w:t>
      </w:r>
    </w:p>
    <w:p w14:paraId="6ECAC8F9" w14:textId="17AD4409" w:rsidR="000C50B8" w:rsidRPr="00B81B95" w:rsidRDefault="000C50B8" w:rsidP="00AD2F0C">
      <w:pPr>
        <w:pStyle w:val="Prrafodelista"/>
        <w:ind w:left="709"/>
      </w:pPr>
      <w:r w:rsidRPr="00B81B95">
        <w:lastRenderedPageBreak/>
        <w:t>Si el solicitante no subsana se entiende que desistió del proceso</w:t>
      </w:r>
      <w:r w:rsidR="002764B2">
        <w:t>,</w:t>
      </w:r>
      <w:r w:rsidRPr="00B81B95">
        <w:t xml:space="preserve"> y obtendrá una negación de la conexión.</w:t>
      </w:r>
    </w:p>
    <w:p w14:paraId="748CEB9E" w14:textId="461E9078" w:rsidR="000C50B8" w:rsidRPr="00B81B95" w:rsidRDefault="000C50B8" w:rsidP="00AD2F0C">
      <w:pPr>
        <w:pStyle w:val="Prrafodelista"/>
        <w:ind w:left="709"/>
        <w:rPr>
          <w:bCs/>
        </w:rPr>
      </w:pPr>
      <w:r w:rsidRPr="00B81B95">
        <w:rPr>
          <w:bCs/>
        </w:rPr>
        <w:t xml:space="preserve">Para efectos de las aclaraciones, el OR </w:t>
      </w:r>
      <w:r w:rsidRPr="00B81B95">
        <w:t xml:space="preserve">deberá justificar técnicamente las causas que pueden llevar a la negación de la conexión, especificando el fundamento normativo o técnico que lo soporte, </w:t>
      </w:r>
      <w:r w:rsidRPr="00B81B95">
        <w:rPr>
          <w:bCs/>
        </w:rPr>
        <w:t>los requisitos incumplidos</w:t>
      </w:r>
      <w:r w:rsidR="002764B2">
        <w:rPr>
          <w:bCs/>
        </w:rPr>
        <w:t>,</w:t>
      </w:r>
      <w:r w:rsidRPr="00B81B95">
        <w:rPr>
          <w:bCs/>
        </w:rPr>
        <w:t xml:space="preserve"> y se deberá</w:t>
      </w:r>
      <w:r w:rsidR="002764B2">
        <w:rPr>
          <w:bCs/>
        </w:rPr>
        <w:t>n</w:t>
      </w:r>
      <w:r w:rsidRPr="00B81B95">
        <w:rPr>
          <w:bCs/>
        </w:rPr>
        <w:t xml:space="preserve"> recomendar con precisión los requisitos que deben ser cumplidos para poder otorgar la aprobación. </w:t>
      </w:r>
    </w:p>
    <w:p w14:paraId="5D3813A4" w14:textId="32A562EE" w:rsidR="000C50B8" w:rsidRPr="00B81B95" w:rsidRDefault="000C50B8" w:rsidP="00AD2F0C">
      <w:pPr>
        <w:pStyle w:val="Prrafodelista"/>
        <w:ind w:left="709"/>
      </w:pPr>
      <w:r w:rsidRPr="00B81B95">
        <w:t>Esto debe quedar registrado en el sistema de trámite en línea</w:t>
      </w:r>
      <w:r w:rsidR="002764B2">
        <w:t>,</w:t>
      </w:r>
      <w:r w:rsidRPr="00B81B95">
        <w:t xml:space="preserve"> y dar aviso </w:t>
      </w:r>
      <w:r w:rsidR="002764B2" w:rsidRPr="00B81B95">
        <w:t xml:space="preserve">de los hechos </w:t>
      </w:r>
      <w:r w:rsidRPr="00B81B95">
        <w:t xml:space="preserve">mediante correo electrónico al representante del AGPE. </w:t>
      </w:r>
    </w:p>
    <w:p w14:paraId="4B567589" w14:textId="371A33E6" w:rsidR="000C50B8" w:rsidRPr="00B81B95" w:rsidRDefault="000C50B8" w:rsidP="00AD2F0C">
      <w:pPr>
        <w:pStyle w:val="Prrafodelista"/>
        <w:numPr>
          <w:ilvl w:val="0"/>
          <w:numId w:val="36"/>
        </w:numPr>
      </w:pPr>
      <w:bookmarkStart w:id="50" w:name="_Ref61342591"/>
      <w:r w:rsidRPr="00B81B95">
        <w:t>Si luego de las aclaraciones dadas por el solicitante, el OR solicita nuevas aclaraciones</w:t>
      </w:r>
      <w:r w:rsidR="002764B2">
        <w:t>,</w:t>
      </w:r>
      <w:r w:rsidR="002764B2" w:rsidRPr="00B81B95">
        <w:t xml:space="preserve"> </w:t>
      </w:r>
      <w:r w:rsidRPr="00B81B95">
        <w:t>e</w:t>
      </w:r>
      <w:r w:rsidR="0074161E" w:rsidRPr="00B81B95">
        <w:t xml:space="preserve">ste </w:t>
      </w:r>
      <w:r w:rsidR="4F75482E" w:rsidRPr="00B81B95">
        <w:t xml:space="preserve">último </w:t>
      </w:r>
      <w:r w:rsidR="0074161E" w:rsidRPr="00B81B95">
        <w:t>deberá realizar</w:t>
      </w:r>
      <w:r w:rsidRPr="00B81B95">
        <w:t xml:space="preserve"> ajust</w:t>
      </w:r>
      <w:r w:rsidR="0074161E" w:rsidRPr="00B81B95">
        <w:t>es</w:t>
      </w:r>
      <w:r w:rsidRPr="00B81B95">
        <w:t xml:space="preserve"> </w:t>
      </w:r>
      <w:r w:rsidR="0074161E" w:rsidRPr="00B81B95">
        <w:t xml:space="preserve">del diseño </w:t>
      </w:r>
      <w:r w:rsidRPr="00B81B95">
        <w:t xml:space="preserve">por su cuenta y </w:t>
      </w:r>
      <w:r w:rsidR="0074161E" w:rsidRPr="00B81B95">
        <w:t xml:space="preserve">asumir el </w:t>
      </w:r>
      <w:r w:rsidRPr="00B81B95">
        <w:t xml:space="preserve">costo </w:t>
      </w:r>
      <w:r w:rsidR="0074161E" w:rsidRPr="00B81B95">
        <w:t>de los mismos. Adicionalmente, deberá informar</w:t>
      </w:r>
      <w:r w:rsidRPr="00B81B95">
        <w:t xml:space="preserve"> al solicitante </w:t>
      </w:r>
      <w:r w:rsidR="0074161E" w:rsidRPr="00B81B95">
        <w:t xml:space="preserve">de estos ajustes </w:t>
      </w:r>
      <w:r w:rsidR="002F2876" w:rsidRPr="00B81B95">
        <w:t>y, a la vez,</w:t>
      </w:r>
      <w:r w:rsidRPr="00B81B95">
        <w:t xml:space="preserve"> </w:t>
      </w:r>
      <w:r w:rsidR="002F2876" w:rsidRPr="00B81B95">
        <w:t xml:space="preserve">cargar los documentos con los ajustes </w:t>
      </w:r>
      <w:r w:rsidRPr="00B81B95">
        <w:t xml:space="preserve">en el sistema de </w:t>
      </w:r>
      <w:r w:rsidR="00863E15" w:rsidRPr="00B81B95">
        <w:t>trámite</w:t>
      </w:r>
      <w:r w:rsidRPr="00B81B95">
        <w:t xml:space="preserve"> en línea. </w:t>
      </w:r>
      <w:bookmarkEnd w:id="50"/>
    </w:p>
    <w:p w14:paraId="3157A78F" w14:textId="010239AB" w:rsidR="000C50B8" w:rsidRPr="00B81B95" w:rsidRDefault="000C50B8" w:rsidP="00AD2F0C">
      <w:pPr>
        <w:pStyle w:val="Prrafodelista"/>
        <w:ind w:left="709"/>
      </w:pPr>
      <w:r w:rsidRPr="00B81B95">
        <w:t>En caso de que se aplique este numeral, el OR debe realizar e informar los ajustes en un plazo de cinco (5) días hábiles</w:t>
      </w:r>
      <w:r w:rsidR="00A35A6B" w:rsidRPr="00B81B95">
        <w:t xml:space="preserve"> si la conexión es en el nivel de tensión 1, y de diez (10) días hábiles si la conexión es en el nivel de tensión 2 o 3. Esto</w:t>
      </w:r>
      <w:r w:rsidRPr="00B81B95">
        <w:t xml:space="preserve">, luego de haberse terminado con el procedimiento </w:t>
      </w:r>
      <w:r w:rsidR="00AD0F39" w:rsidRPr="00B81B95">
        <w:t xml:space="preserve">del </w:t>
      </w:r>
      <w:r w:rsidRPr="00B81B95">
        <w:t>numeral</w:t>
      </w:r>
      <w:r w:rsidR="00AD0F39" w:rsidRPr="00B81B95">
        <w:t xml:space="preserve"> </w:t>
      </w:r>
      <w:r w:rsidR="00AD0F39" w:rsidRPr="00B81B95">
        <w:fldChar w:fldCharType="begin"/>
      </w:r>
      <w:r w:rsidR="00AD0F39" w:rsidRPr="00B81B95">
        <w:instrText xml:space="preserve"> REF _Ref61363291 \n \h </w:instrText>
      </w:r>
      <w:r w:rsidR="00B81B95">
        <w:instrText xml:space="preserve"> \* MERGEFORMAT </w:instrText>
      </w:r>
      <w:r w:rsidR="00AD0F39" w:rsidRPr="00B81B95">
        <w:fldChar w:fldCharType="separate"/>
      </w:r>
      <w:r w:rsidR="005713B0">
        <w:t>6</w:t>
      </w:r>
      <w:r w:rsidR="00AD0F39" w:rsidRPr="00B81B95">
        <w:fldChar w:fldCharType="end"/>
      </w:r>
      <w:r w:rsidRPr="00B81B95">
        <w:t>.</w:t>
      </w:r>
    </w:p>
    <w:p w14:paraId="1C11D3CD" w14:textId="0D15A85F" w:rsidR="009A5CF6" w:rsidRPr="00B81B95" w:rsidRDefault="009A5CF6" w:rsidP="00AD2F0C">
      <w:pPr>
        <w:pStyle w:val="Prrafodelista"/>
        <w:ind w:left="709"/>
      </w:pPr>
      <w:r w:rsidRPr="00B81B95">
        <w:t xml:space="preserve">El solicitante debe cargar en el sistema de trámite en línea una carta de aceptación de los ajustes en un plazo de cinco (5) días hábiles, con lo cual se da por entendido la aprobación de la conexión. </w:t>
      </w:r>
      <w:r w:rsidR="005851AD" w:rsidRPr="00B81B95">
        <w:t xml:space="preserve">Esto, luego de haber recibido la notificación del OR con los ajustes realizados. </w:t>
      </w:r>
    </w:p>
    <w:p w14:paraId="67EF06F3" w14:textId="7A3854AD" w:rsidR="00CA562A" w:rsidRPr="00B81B95" w:rsidRDefault="00CA562A" w:rsidP="00D166F3">
      <w:pPr>
        <w:pStyle w:val="Prrafodelista"/>
        <w:numPr>
          <w:ilvl w:val="0"/>
          <w:numId w:val="36"/>
        </w:numPr>
        <w:rPr>
          <w:bCs/>
        </w:rPr>
      </w:pPr>
      <w:bookmarkStart w:id="51" w:name="_Ref60074378"/>
      <w:r w:rsidRPr="00B81B95">
        <w:rPr>
          <w:bCs/>
        </w:rPr>
        <w:t xml:space="preserve">Una vez se obtenga la </w:t>
      </w:r>
      <w:r w:rsidR="00E613F7" w:rsidRPr="00B81B95">
        <w:rPr>
          <w:bCs/>
        </w:rPr>
        <w:t>a</w:t>
      </w:r>
      <w:r w:rsidRPr="00B81B95">
        <w:rPr>
          <w:bCs/>
        </w:rPr>
        <w:t xml:space="preserve">probación, el AGPE </w:t>
      </w:r>
      <w:r w:rsidR="006554C8" w:rsidRPr="00B81B95">
        <w:rPr>
          <w:bCs/>
        </w:rPr>
        <w:t xml:space="preserve">o el GD </w:t>
      </w:r>
      <w:r w:rsidRPr="00B81B95">
        <w:rPr>
          <w:bCs/>
        </w:rPr>
        <w:t>tendrá un plazo de conexión o de vigencia de la aprobación de seis (6) meses.</w:t>
      </w:r>
      <w:bookmarkEnd w:id="51"/>
      <w:r w:rsidRPr="00B81B95">
        <w:rPr>
          <w:bCs/>
        </w:rPr>
        <w:t xml:space="preserve"> </w:t>
      </w:r>
    </w:p>
    <w:p w14:paraId="57EA8D64" w14:textId="407569A2" w:rsidR="00CA562A" w:rsidRPr="00B81B95" w:rsidRDefault="00CA562A" w:rsidP="00CA562A">
      <w:pPr>
        <w:pStyle w:val="Prrafodelista"/>
        <w:ind w:left="720"/>
        <w:rPr>
          <w:bCs/>
        </w:rPr>
      </w:pPr>
      <w:r w:rsidRPr="00B81B95">
        <w:rPr>
          <w:bCs/>
        </w:rPr>
        <w:t>Transcurrido este período sin que el usuario se haya conectado, se deberá iniciar un nuevo trámite.</w:t>
      </w:r>
    </w:p>
    <w:p w14:paraId="73624F34" w14:textId="5D809224" w:rsidR="002B1693" w:rsidRPr="00B81B95" w:rsidRDefault="002B1693" w:rsidP="00CA562A">
      <w:pPr>
        <w:pStyle w:val="Prrafodelista"/>
        <w:ind w:left="720"/>
        <w:rPr>
          <w:bCs/>
        </w:rPr>
      </w:pPr>
      <w:r w:rsidRPr="00B81B95">
        <w:rPr>
          <w:bCs/>
        </w:rPr>
        <w:t>El agente Comercializador que represente la frontera de generación para entrega de excedentes por parte del AGPE deberá revisar</w:t>
      </w:r>
      <w:r w:rsidR="001339EE">
        <w:rPr>
          <w:bCs/>
        </w:rPr>
        <w:t>,</w:t>
      </w:r>
      <w:r w:rsidRPr="00B81B95">
        <w:rPr>
          <w:bCs/>
        </w:rPr>
        <w:t xml:space="preserve"> dentro de la vigencia de la aprobación</w:t>
      </w:r>
      <w:r w:rsidR="002922E8" w:rsidRPr="00B81B95">
        <w:rPr>
          <w:bCs/>
        </w:rPr>
        <w:t xml:space="preserve"> y antes de la solicitud de entrada en operación comercial</w:t>
      </w:r>
      <w:r w:rsidR="001339EE">
        <w:rPr>
          <w:bCs/>
        </w:rPr>
        <w:t>,</w:t>
      </w:r>
      <w:r w:rsidRPr="00B81B95">
        <w:rPr>
          <w:bCs/>
        </w:rPr>
        <w:t xml:space="preserve"> que los equipos de medición cumplan con lo establecido en el </w:t>
      </w:r>
      <w:r w:rsidR="00F42B2B" w:rsidRPr="00B81B95">
        <w:rPr>
          <w:bCs/>
        </w:rPr>
        <w:fldChar w:fldCharType="begin"/>
      </w:r>
      <w:r w:rsidR="00F42B2B" w:rsidRPr="00B81B95">
        <w:rPr>
          <w:bCs/>
        </w:rPr>
        <w:instrText xml:space="preserve"> REF _Ref59883935 \r \h </w:instrText>
      </w:r>
      <w:r w:rsidR="00B81B95">
        <w:rPr>
          <w:bCs/>
        </w:rPr>
        <w:instrText xml:space="preserve"> \* MERGEFORMAT </w:instrText>
      </w:r>
      <w:r w:rsidR="00F42B2B" w:rsidRPr="00B81B95">
        <w:rPr>
          <w:bCs/>
        </w:rPr>
      </w:r>
      <w:r w:rsidR="00F42B2B" w:rsidRPr="00B81B95">
        <w:rPr>
          <w:bCs/>
        </w:rPr>
        <w:fldChar w:fldCharType="separate"/>
      </w:r>
      <w:r w:rsidR="005713B0">
        <w:rPr>
          <w:bCs/>
        </w:rPr>
        <w:t>Artículo 16</w:t>
      </w:r>
      <w:r w:rsidR="00F42B2B" w:rsidRPr="00B81B95">
        <w:rPr>
          <w:bCs/>
        </w:rPr>
        <w:fldChar w:fldCharType="end"/>
      </w:r>
      <w:r w:rsidR="00F42B2B" w:rsidRPr="00B81B95">
        <w:rPr>
          <w:bCs/>
        </w:rPr>
        <w:t xml:space="preserve"> </w:t>
      </w:r>
      <w:r w:rsidRPr="00B81B95">
        <w:rPr>
          <w:bCs/>
        </w:rPr>
        <w:t>de la presente resolución.</w:t>
      </w:r>
    </w:p>
    <w:p w14:paraId="5C3F0B7F" w14:textId="095610F3" w:rsidR="00CA562A" w:rsidRPr="00B81B95" w:rsidRDefault="00CA562A" w:rsidP="00D166F3">
      <w:pPr>
        <w:pStyle w:val="Prrafodelista"/>
        <w:numPr>
          <w:ilvl w:val="0"/>
          <w:numId w:val="36"/>
        </w:numPr>
      </w:pPr>
      <w:r w:rsidRPr="00B81B95">
        <w:t xml:space="preserve">Cuando el AGPE </w:t>
      </w:r>
      <w:r w:rsidR="006554C8" w:rsidRPr="00B81B95">
        <w:t xml:space="preserve">o el GD </w:t>
      </w:r>
      <w:r w:rsidRPr="00B81B95">
        <w:t>esté listo para entrar a operar, se deberá realizar la solicitud de entrada en operación al OR mediante el sistema de trámite en línea. Luego de dicha solicitud, el OR tiene un plazo de máximo cinco (5) días hábiles para presentarse en el sitio para la energización.</w:t>
      </w:r>
    </w:p>
    <w:p w14:paraId="79A8DCA0" w14:textId="0E1B02E7" w:rsidR="00CA562A" w:rsidRPr="00B81B95" w:rsidRDefault="00CA562A" w:rsidP="00CA562A">
      <w:pPr>
        <w:pStyle w:val="Prrafodelista"/>
        <w:ind w:left="720"/>
      </w:pPr>
      <w:r w:rsidRPr="00B81B95">
        <w:t>En el momento de energización del proyecto, el OR no realizará pruebas a la conexión ni realizará algún tipo de verificación</w:t>
      </w:r>
      <w:r w:rsidR="001339EE">
        <w:t>,</w:t>
      </w:r>
      <w:r w:rsidRPr="00B81B95">
        <w:t xml:space="preserve"> y el representante del AGPE solo deberá entregar el Dictamen de Inspección RETIE.</w:t>
      </w:r>
    </w:p>
    <w:p w14:paraId="5E24EFFE" w14:textId="77777777" w:rsidR="00CA562A" w:rsidRPr="00B81B95" w:rsidRDefault="00CA562A" w:rsidP="00CA562A">
      <w:pPr>
        <w:pStyle w:val="Prrafodelista"/>
        <w:ind w:left="720"/>
      </w:pPr>
      <w:r w:rsidRPr="00B81B95">
        <w:t>La visita del OR para la energización no tiene costo.</w:t>
      </w:r>
    </w:p>
    <w:p w14:paraId="66AE0830" w14:textId="541B08D5" w:rsidR="00AC76F2" w:rsidRPr="00B81B95" w:rsidRDefault="00AC76F2" w:rsidP="00AC76F2">
      <w:pPr>
        <w:pStyle w:val="Prrafodelista"/>
        <w:ind w:left="720"/>
      </w:pPr>
      <w:r w:rsidRPr="00B81B95">
        <w:lastRenderedPageBreak/>
        <w:t xml:space="preserve">El requisito de entregar un Dictamen de Inspección es lo que se encuentra   vigente en el RETIE. Por tanto, cuando el RETIE se actualice, se entenderá que este requisito </w:t>
      </w:r>
      <w:r w:rsidR="001339EE" w:rsidRPr="00B81B95">
        <w:t>quedar</w:t>
      </w:r>
      <w:r w:rsidR="001339EE">
        <w:t>á</w:t>
      </w:r>
      <w:r w:rsidR="001339EE" w:rsidRPr="00B81B95">
        <w:t xml:space="preserve"> </w:t>
      </w:r>
      <w:r w:rsidRPr="00B81B95">
        <w:t>actualizado conforme las reglas que se expidan.</w:t>
      </w:r>
    </w:p>
    <w:p w14:paraId="0D00C4BA" w14:textId="67CC0424" w:rsidR="00CA562A" w:rsidRPr="00B81B95" w:rsidRDefault="00CA562A" w:rsidP="00CA562A">
      <w:pPr>
        <w:pStyle w:val="Prrafodelista"/>
        <w:ind w:left="720"/>
        <w:rPr>
          <w:bCs/>
        </w:rPr>
      </w:pPr>
      <w:r w:rsidRPr="00B81B95">
        <w:rPr>
          <w:bCs/>
        </w:rPr>
        <w:t xml:space="preserve">Este paso debe ser llevado a cabo dentro de la vigencia de la aprobación de que trata el numeral </w:t>
      </w:r>
      <w:r w:rsidR="00707B07" w:rsidRPr="00B81B95">
        <w:rPr>
          <w:bCs/>
        </w:rPr>
        <w:fldChar w:fldCharType="begin"/>
      </w:r>
      <w:r w:rsidR="00707B07" w:rsidRPr="00B81B95">
        <w:rPr>
          <w:bCs/>
        </w:rPr>
        <w:instrText xml:space="preserve"> REF _Ref60074378 \r \h </w:instrText>
      </w:r>
      <w:r w:rsidR="00B81B95">
        <w:rPr>
          <w:bCs/>
        </w:rPr>
        <w:instrText xml:space="preserve"> \* MERGEFORMAT </w:instrText>
      </w:r>
      <w:r w:rsidR="00707B07" w:rsidRPr="00B81B95">
        <w:rPr>
          <w:bCs/>
        </w:rPr>
      </w:r>
      <w:r w:rsidR="00707B07" w:rsidRPr="00B81B95">
        <w:rPr>
          <w:bCs/>
        </w:rPr>
        <w:fldChar w:fldCharType="separate"/>
      </w:r>
      <w:r w:rsidR="005713B0">
        <w:rPr>
          <w:bCs/>
        </w:rPr>
        <w:t>8</w:t>
      </w:r>
      <w:r w:rsidR="00707B07" w:rsidRPr="00B81B95">
        <w:rPr>
          <w:bCs/>
        </w:rPr>
        <w:fldChar w:fldCharType="end"/>
      </w:r>
      <w:r w:rsidRPr="00B81B95">
        <w:rPr>
          <w:bCs/>
        </w:rPr>
        <w:t xml:space="preserve"> de este artículo.</w:t>
      </w:r>
    </w:p>
    <w:p w14:paraId="7187C565" w14:textId="1869EFFB" w:rsidR="00CA562A" w:rsidRPr="00B81B95" w:rsidRDefault="00CA562A" w:rsidP="00CA562A">
      <w:pPr>
        <w:pStyle w:val="Prrafodelista"/>
        <w:ind w:left="720"/>
      </w:pPr>
      <w:r w:rsidRPr="00B81B95">
        <w:t>Aunque el representante del AGPE haya diligenciado una fecha de entrada en operación en el formulario de conexión simplificado, se entiende que es tentativa</w:t>
      </w:r>
      <w:r w:rsidR="001339EE">
        <w:t>. N</w:t>
      </w:r>
      <w:r w:rsidRPr="00B81B95">
        <w:t>o obstante, la fecha diligenciada o la solicitud de entrada en operación, en ningún caso, puede superar el p</w:t>
      </w:r>
      <w:r w:rsidR="00A834E0">
        <w:t>eríodo</w:t>
      </w:r>
      <w:r w:rsidRPr="00B81B95">
        <w:t xml:space="preserve"> de vigencia de la aprobación.</w:t>
      </w:r>
    </w:p>
    <w:p w14:paraId="34600D01" w14:textId="271D8E5C" w:rsidR="009646D3" w:rsidRPr="00B81B95" w:rsidRDefault="009646D3" w:rsidP="009646D3">
      <w:pPr>
        <w:pStyle w:val="Prrafodelista"/>
        <w:ind w:left="720"/>
      </w:pPr>
      <w:r w:rsidRPr="00B81B95">
        <w:t>Las disposiciones de este numeral podrán ser efectivas siempre y cuando el evento programado de la conexión o energización no afecte a otros usuarios del SDL o STR, en cuyo caso el OR dispondrá del p</w:t>
      </w:r>
      <w:r w:rsidR="00A834E0">
        <w:t>eríodo</w:t>
      </w:r>
      <w:r w:rsidRPr="00B81B95">
        <w:t xml:space="preserve"> adicional mencionado en el numeral 5.5.3.2 del Anexo General de la Resolución CREG 070 de 1998</w:t>
      </w:r>
      <w:r w:rsidR="001339EE">
        <w:t>,</w:t>
      </w:r>
      <w:r w:rsidRPr="00B81B95">
        <w:t xml:space="preserve"> o aquella que la modifique o sustituya, para tal efecto. Esto deberá quedar registrado en el sistema de trámite en línea. </w:t>
      </w:r>
    </w:p>
    <w:p w14:paraId="37EE0041" w14:textId="721C7BE2" w:rsidR="00493EC4" w:rsidRPr="00B81B95" w:rsidRDefault="00493EC4" w:rsidP="00D166F3">
      <w:pPr>
        <w:pStyle w:val="Prrafodelista"/>
        <w:numPr>
          <w:ilvl w:val="0"/>
          <w:numId w:val="49"/>
        </w:numPr>
        <w:ind w:left="426" w:hanging="426"/>
      </w:pPr>
      <w:r w:rsidRPr="00B81B95">
        <w:t>Procedimiento de conexión para el AGPE que se declare con entrega de excedentes con capacidad nominal o instalada menor o igual a 1</w:t>
      </w:r>
      <w:r w:rsidR="00C502CB" w:rsidRPr="00B81B95">
        <w:t>00 kW (0.1</w:t>
      </w:r>
      <w:r w:rsidRPr="00B81B95">
        <w:t xml:space="preserve"> MW</w:t>
      </w:r>
      <w:r w:rsidR="00C502CB" w:rsidRPr="00B81B95">
        <w:t>)</w:t>
      </w:r>
      <w:r w:rsidR="001339EE">
        <w:t>,</w:t>
      </w:r>
      <w:r w:rsidRPr="00B81B95">
        <w:t xml:space="preserve"> y que </w:t>
      </w:r>
      <w:r w:rsidR="00030D6D" w:rsidRPr="00B81B95">
        <w:t>tenga condiciones</w:t>
      </w:r>
      <w:r w:rsidRPr="00B81B95">
        <w:t xml:space="preserve"> diferente</w:t>
      </w:r>
      <w:r w:rsidR="00030D6D" w:rsidRPr="00B81B95">
        <w:t>s</w:t>
      </w:r>
      <w:r w:rsidRPr="00B81B95">
        <w:t xml:space="preserve"> a la alternativa A de este Artículo. </w:t>
      </w:r>
    </w:p>
    <w:p w14:paraId="25EC1264" w14:textId="40F9899A" w:rsidR="00875104" w:rsidRPr="00B81B95" w:rsidRDefault="003B5315" w:rsidP="00875104">
      <w:pPr>
        <w:ind w:left="426"/>
      </w:pPr>
      <w:r w:rsidRPr="00B81B95">
        <w:t>El procedimiento de conexión simplificado de que trata el presente literal es igual al procedimiento del literal A de este artículo</w:t>
      </w:r>
      <w:r w:rsidR="001339EE">
        <w:t>,</w:t>
      </w:r>
      <w:r w:rsidRPr="00B81B95">
        <w:t xml:space="preserve"> con excepción de</w:t>
      </w:r>
      <w:r w:rsidR="000A3892" w:rsidRPr="00B81B95">
        <w:t>:</w:t>
      </w:r>
      <w:r w:rsidRPr="00B81B95">
        <w:t xml:space="preserve"> los tiempos de verificación </w:t>
      </w:r>
      <w:r w:rsidR="00732BAD" w:rsidRPr="00B81B95">
        <w:t xml:space="preserve">de completitud de la información </w:t>
      </w:r>
      <w:r w:rsidRPr="00B81B95">
        <w:t>por parte del OR de que trata el numeral</w:t>
      </w:r>
      <w:r w:rsidR="00F8600F" w:rsidRPr="00B81B95">
        <w:t xml:space="preserve"> </w:t>
      </w:r>
      <w:r w:rsidR="005F7C13" w:rsidRPr="00B81B95">
        <w:fldChar w:fldCharType="begin"/>
      </w:r>
      <w:r w:rsidR="005F7C13" w:rsidRPr="00B81B95">
        <w:instrText xml:space="preserve"> REF _Ref60074604 \r \h </w:instrText>
      </w:r>
      <w:r w:rsidR="00B81B95">
        <w:instrText xml:space="preserve"> \* MERGEFORMAT </w:instrText>
      </w:r>
      <w:r w:rsidR="005F7C13" w:rsidRPr="00B81B95">
        <w:fldChar w:fldCharType="separate"/>
      </w:r>
      <w:r w:rsidR="005713B0">
        <w:t>4</w:t>
      </w:r>
      <w:r w:rsidR="005F7C13" w:rsidRPr="00B81B95">
        <w:fldChar w:fldCharType="end"/>
      </w:r>
      <w:r w:rsidR="001339EE">
        <w:t>,</w:t>
      </w:r>
      <w:r w:rsidR="001E21CE" w:rsidRPr="00B81B95">
        <w:t xml:space="preserve"> </w:t>
      </w:r>
      <w:r w:rsidR="00872FA4" w:rsidRPr="00B81B95">
        <w:t>y</w:t>
      </w:r>
      <w:r w:rsidR="001E21CE" w:rsidRPr="00B81B95">
        <w:t xml:space="preserve"> </w:t>
      </w:r>
      <w:r w:rsidR="00875104" w:rsidRPr="00B81B95">
        <w:t>la revisión de las normas que aplican a inversores cuando no se conecte a la red a través de estos</w:t>
      </w:r>
      <w:r w:rsidR="00872FA4" w:rsidRPr="00B81B95">
        <w:t>.</w:t>
      </w:r>
    </w:p>
    <w:p w14:paraId="34DA3988" w14:textId="424F30FE" w:rsidR="003B5315" w:rsidRPr="00B81B95" w:rsidRDefault="003B5315" w:rsidP="00480D80">
      <w:pPr>
        <w:tabs>
          <w:tab w:val="left" w:pos="1560"/>
        </w:tabs>
        <w:ind w:left="426"/>
      </w:pPr>
      <w:r w:rsidRPr="00B81B95">
        <w:t xml:space="preserve">Para este caso, los tiempos que tendrá el OR para verificación en el numeral </w:t>
      </w:r>
      <w:r w:rsidR="00AE62E4" w:rsidRPr="00B81B95">
        <w:fldChar w:fldCharType="begin"/>
      </w:r>
      <w:r w:rsidR="00AE62E4" w:rsidRPr="00B81B95">
        <w:instrText xml:space="preserve"> REF _Ref60074604 \r \h </w:instrText>
      </w:r>
      <w:r w:rsidR="00B81B95">
        <w:instrText xml:space="preserve"> \* MERGEFORMAT </w:instrText>
      </w:r>
      <w:r w:rsidR="00AE62E4" w:rsidRPr="00B81B95">
        <w:fldChar w:fldCharType="separate"/>
      </w:r>
      <w:r w:rsidR="005713B0">
        <w:t>4</w:t>
      </w:r>
      <w:r w:rsidR="00AE62E4" w:rsidRPr="00B81B95">
        <w:fldChar w:fldCharType="end"/>
      </w:r>
      <w:r w:rsidR="00480D80" w:rsidRPr="00B81B95">
        <w:t xml:space="preserve"> de este Artículo </w:t>
      </w:r>
      <w:r w:rsidRPr="00B81B95">
        <w:t>serán los siguientes:</w:t>
      </w:r>
    </w:p>
    <w:p w14:paraId="32DDE455" w14:textId="4E86D3D3" w:rsidR="003B5315" w:rsidRPr="00B81B95" w:rsidRDefault="003B5315" w:rsidP="00D166F3">
      <w:pPr>
        <w:pStyle w:val="Prrafodelista"/>
        <w:numPr>
          <w:ilvl w:val="0"/>
          <w:numId w:val="52"/>
        </w:numPr>
        <w:ind w:hanging="654"/>
      </w:pPr>
      <w:r w:rsidRPr="00B81B95">
        <w:t xml:space="preserve">Si la capacidad instalada o nominal es menor a 10 kW (0.01 MW), el OR tiene </w:t>
      </w:r>
      <w:r w:rsidR="00F8600F" w:rsidRPr="00B81B95">
        <w:t>dos</w:t>
      </w:r>
      <w:r w:rsidRPr="00B81B95">
        <w:t xml:space="preserve"> (</w:t>
      </w:r>
      <w:r w:rsidR="00F8600F" w:rsidRPr="00B81B95">
        <w:t>2</w:t>
      </w:r>
      <w:r w:rsidRPr="00B81B95">
        <w:t>) días hábiles para la verificación.</w:t>
      </w:r>
    </w:p>
    <w:p w14:paraId="426B2DF3" w14:textId="77777777" w:rsidR="00480D80" w:rsidRPr="00B81B95" w:rsidRDefault="003B5315" w:rsidP="00480D80">
      <w:pPr>
        <w:pStyle w:val="Prrafodelista"/>
        <w:numPr>
          <w:ilvl w:val="0"/>
          <w:numId w:val="52"/>
        </w:numPr>
        <w:ind w:hanging="654"/>
      </w:pPr>
      <w:r w:rsidRPr="00B81B95">
        <w:t xml:space="preserve">Si la capacidad instalada o nominal es mayor o igual a 10 kW (0.01 MW) y menor o igual a 100 kW (0.1 MW), el OR tiene </w:t>
      </w:r>
      <w:r w:rsidR="00F8600F" w:rsidRPr="00B81B95">
        <w:t>tres</w:t>
      </w:r>
      <w:r w:rsidRPr="00B81B95">
        <w:t xml:space="preserve"> (</w:t>
      </w:r>
      <w:r w:rsidR="00F8600F" w:rsidRPr="00B81B95">
        <w:t>3</w:t>
      </w:r>
      <w:r w:rsidRPr="00B81B95">
        <w:t>) días hábiles para la verificación.</w:t>
      </w:r>
    </w:p>
    <w:p w14:paraId="413C385E" w14:textId="535E7369" w:rsidR="00A63C6D" w:rsidRPr="00B81B95" w:rsidRDefault="00A63C6D" w:rsidP="00D166F3">
      <w:pPr>
        <w:pStyle w:val="Artculo"/>
        <w:numPr>
          <w:ilvl w:val="0"/>
          <w:numId w:val="8"/>
        </w:numPr>
        <w:tabs>
          <w:tab w:val="clear" w:pos="1701"/>
        </w:tabs>
        <w:ind w:left="0"/>
        <w:rPr>
          <w:rFonts w:eastAsia="Bookman Old Style" w:cs="Bookman Old Style"/>
        </w:rPr>
      </w:pPr>
      <w:bookmarkStart w:id="52" w:name="_Ref59892057"/>
      <w:r w:rsidRPr="00B81B95">
        <w:t>Procedimiento simplificado de conexión al SDL</w:t>
      </w:r>
      <w:r w:rsidR="00A034E0" w:rsidRPr="00B81B95">
        <w:t xml:space="preserve"> o STR</w:t>
      </w:r>
      <w:r w:rsidRPr="00B81B95">
        <w:t xml:space="preserve"> </w:t>
      </w:r>
      <w:r w:rsidR="00167F73" w:rsidRPr="00B81B95">
        <w:t>para</w:t>
      </w:r>
      <w:r w:rsidRPr="00B81B95">
        <w:t xml:space="preserve"> </w:t>
      </w:r>
      <w:r w:rsidR="009652D5" w:rsidRPr="00B81B95">
        <w:t>AGPE o</w:t>
      </w:r>
      <w:r w:rsidR="0024405E" w:rsidRPr="00B81B95">
        <w:t xml:space="preserve"> GD, </w:t>
      </w:r>
      <w:r w:rsidRPr="00B81B95">
        <w:t>con capacidad instalada o nominal mayor a 100 kW (0.01 MW) y</w:t>
      </w:r>
      <w:r w:rsidR="00C672A8" w:rsidRPr="00B81B95">
        <w:t xml:space="preserve"> menor o igual a 1000 kW (1 MW)</w:t>
      </w:r>
      <w:r w:rsidR="020C4649" w:rsidRPr="00B81B95">
        <w:t xml:space="preserve">, </w:t>
      </w:r>
      <w:r w:rsidR="3102DBAB" w:rsidRPr="00B81B95">
        <w:t xml:space="preserve">con entrega de excedentes </w:t>
      </w:r>
      <w:r w:rsidR="19D62E33" w:rsidRPr="00B81B95">
        <w:t xml:space="preserve">y </w:t>
      </w:r>
      <w:r w:rsidR="20039E13" w:rsidRPr="00B81B95">
        <w:t>para</w:t>
      </w:r>
      <w:r w:rsidR="00532E74" w:rsidRPr="00B81B95">
        <w:t xml:space="preserve"> AGGE con potencia máxima declarada menor a 5 MW.</w:t>
      </w:r>
      <w:bookmarkEnd w:id="52"/>
      <w:r w:rsidR="00532E74" w:rsidRPr="00B81B95">
        <w:t xml:space="preserve"> </w:t>
      </w:r>
    </w:p>
    <w:p w14:paraId="3E4B4CC9" w14:textId="41C93498" w:rsidR="00A63C6D" w:rsidRPr="00B81B95" w:rsidRDefault="00A63C6D" w:rsidP="00A63C6D">
      <w:r w:rsidRPr="00B81B95">
        <w:t>El AGPE</w:t>
      </w:r>
      <w:r w:rsidR="008F1BD9" w:rsidRPr="00B81B95">
        <w:t xml:space="preserve"> </w:t>
      </w:r>
      <w:r w:rsidR="007C6188" w:rsidRPr="00B81B95">
        <w:t>con entrega de excedentes</w:t>
      </w:r>
      <w:r w:rsidR="001339EE">
        <w:t>,</w:t>
      </w:r>
      <w:r w:rsidR="007C6188" w:rsidRPr="00B81B95">
        <w:t xml:space="preserve"> </w:t>
      </w:r>
      <w:r w:rsidR="008F1BD9" w:rsidRPr="00B81B95">
        <w:t>o</w:t>
      </w:r>
      <w:r w:rsidR="007C6188" w:rsidRPr="00B81B95">
        <w:t xml:space="preserve"> el</w:t>
      </w:r>
      <w:r w:rsidR="008F1BD9" w:rsidRPr="00B81B95">
        <w:t xml:space="preserve"> </w:t>
      </w:r>
      <w:r w:rsidRPr="00B81B95">
        <w:t xml:space="preserve">GD, con capacidad instalada o nominal </w:t>
      </w:r>
      <w:r w:rsidR="006B71D6" w:rsidRPr="00B81B95">
        <w:t>mayor</w:t>
      </w:r>
      <w:r w:rsidRPr="00B81B95">
        <w:t xml:space="preserve"> a 10</w:t>
      </w:r>
      <w:r w:rsidR="006B71D6" w:rsidRPr="00B81B95">
        <w:t>0</w:t>
      </w:r>
      <w:r w:rsidRPr="00B81B95">
        <w:t xml:space="preserve"> kW (0.1 MW) y </w:t>
      </w:r>
      <w:r w:rsidR="006B71D6" w:rsidRPr="00B81B95">
        <w:t xml:space="preserve">menor o igual a 1 MW, y el AGGE con potencia </w:t>
      </w:r>
      <w:r w:rsidR="00EC5872" w:rsidRPr="00B81B95">
        <w:t>máxima</w:t>
      </w:r>
      <w:r w:rsidR="006B71D6" w:rsidRPr="00B81B95">
        <w:t xml:space="preserve"> declarada menor a 5 MW, </w:t>
      </w:r>
      <w:r w:rsidRPr="00B81B95">
        <w:t>deberá</w:t>
      </w:r>
      <w:r w:rsidR="006B71D6" w:rsidRPr="00B81B95">
        <w:t>n</w:t>
      </w:r>
      <w:r w:rsidRPr="00B81B95">
        <w:t xml:space="preserve"> cumplir los siguientes pasos:</w:t>
      </w:r>
    </w:p>
    <w:p w14:paraId="4C827413" w14:textId="618440BB" w:rsidR="009B643D" w:rsidRPr="00B81B95" w:rsidRDefault="00A63C6D" w:rsidP="007B2330">
      <w:pPr>
        <w:pStyle w:val="Prrafodelista"/>
        <w:numPr>
          <w:ilvl w:val="0"/>
          <w:numId w:val="38"/>
        </w:numPr>
      </w:pPr>
      <w:bookmarkStart w:id="53" w:name="_Ref59889833"/>
      <w:r w:rsidRPr="00B81B95">
        <w:t xml:space="preserve">Realizar la solicitud de conexión al OR en el sistema de trámite en línea de que trata el </w:t>
      </w:r>
      <w:r w:rsidRPr="00B81B95">
        <w:fldChar w:fldCharType="begin"/>
      </w:r>
      <w:r w:rsidRPr="00B81B95">
        <w:instrText xml:space="preserve"> REF _Ref59878474 \r \h </w:instrText>
      </w:r>
      <w:r w:rsidR="00290CC7" w:rsidRPr="00B81B95">
        <w:instrText xml:space="preserve"> \* MERGEFORMAT </w:instrText>
      </w:r>
      <w:r w:rsidRPr="00B81B95">
        <w:fldChar w:fldCharType="separate"/>
      </w:r>
      <w:r w:rsidR="005713B0">
        <w:t>Artículo 10</w:t>
      </w:r>
      <w:r w:rsidRPr="00B81B95">
        <w:fldChar w:fldCharType="end"/>
      </w:r>
      <w:r w:rsidRPr="00B81B95">
        <w:t xml:space="preserve"> de la presente resolución.</w:t>
      </w:r>
      <w:bookmarkEnd w:id="53"/>
      <w:r w:rsidR="009B643D" w:rsidRPr="00B81B95">
        <w:t xml:space="preserve"> </w:t>
      </w:r>
    </w:p>
    <w:p w14:paraId="0B735486" w14:textId="3BDD3FAB" w:rsidR="00A63C6D" w:rsidRPr="00B81B95" w:rsidRDefault="009B643D" w:rsidP="009B643D">
      <w:pPr>
        <w:pStyle w:val="Prrafodelista"/>
        <w:ind w:left="720"/>
      </w:pPr>
      <w:r w:rsidRPr="00B81B95">
        <w:lastRenderedPageBreak/>
        <w:t>Al momento de radicación de la solicitud en el sistema de trámite en línea se entrega únicamente el formulario de solicitud de conexión simplificado</w:t>
      </w:r>
      <w:r w:rsidR="00A6635C" w:rsidRPr="00B81B95">
        <w:t xml:space="preserve"> de que trata el </w:t>
      </w:r>
      <w:r w:rsidR="00C9435B" w:rsidRPr="00B81B95">
        <w:fldChar w:fldCharType="begin"/>
      </w:r>
      <w:r w:rsidR="00C9435B" w:rsidRPr="00B81B95">
        <w:instrText xml:space="preserve"> REF _Ref59879217 \r \h </w:instrText>
      </w:r>
      <w:r w:rsidR="00B81B95">
        <w:instrText xml:space="preserve"> \* MERGEFORMAT </w:instrText>
      </w:r>
      <w:r w:rsidR="00C9435B" w:rsidRPr="00B81B95">
        <w:fldChar w:fldCharType="separate"/>
      </w:r>
      <w:r w:rsidR="005713B0">
        <w:t>Artículo 11</w:t>
      </w:r>
      <w:r w:rsidR="00C9435B" w:rsidRPr="00B81B95">
        <w:fldChar w:fldCharType="end"/>
      </w:r>
      <w:r w:rsidR="00C9435B" w:rsidRPr="00B81B95">
        <w:t xml:space="preserve"> </w:t>
      </w:r>
      <w:r w:rsidR="00A6635C" w:rsidRPr="00B81B95">
        <w:t>de la presente Resolución.</w:t>
      </w:r>
    </w:p>
    <w:p w14:paraId="7E114D30" w14:textId="77777777" w:rsidR="00DC4A81" w:rsidRPr="00B81B95" w:rsidRDefault="00DC4A81" w:rsidP="00DC4A81">
      <w:pPr>
        <w:pStyle w:val="Prrafodelista"/>
        <w:ind w:left="720"/>
      </w:pPr>
      <w:r w:rsidRPr="00B81B95">
        <w:t>Realizar la solicitud de conexión no tiene costo.</w:t>
      </w:r>
    </w:p>
    <w:p w14:paraId="78F0AB2F" w14:textId="06C898A4" w:rsidR="002F7C1E" w:rsidRPr="00B81B95" w:rsidRDefault="002F7C1E" w:rsidP="00AF3795">
      <w:pPr>
        <w:pStyle w:val="Prrafodelista"/>
        <w:numPr>
          <w:ilvl w:val="0"/>
          <w:numId w:val="38"/>
        </w:numPr>
      </w:pPr>
      <w:r w:rsidRPr="00B81B95">
        <w:t xml:space="preserve">El OR deberá verificar la entrega </w:t>
      </w:r>
      <w:r w:rsidR="00467664" w:rsidRPr="00B81B95">
        <w:t xml:space="preserve">del formulario de solicitud de conexión simplificado </w:t>
      </w:r>
      <w:r w:rsidRPr="00B81B95">
        <w:t xml:space="preserve">del numeral </w:t>
      </w:r>
      <w:r w:rsidR="005119C3" w:rsidRPr="00B81B95">
        <w:fldChar w:fldCharType="begin"/>
      </w:r>
      <w:r w:rsidR="005119C3" w:rsidRPr="00B81B95">
        <w:instrText xml:space="preserve"> REF _Ref59889833 \r \h </w:instrText>
      </w:r>
      <w:r w:rsidR="00290CC7" w:rsidRPr="00B81B95">
        <w:instrText xml:space="preserve"> \* MERGEFORMAT </w:instrText>
      </w:r>
      <w:r w:rsidR="005119C3" w:rsidRPr="00B81B95">
        <w:fldChar w:fldCharType="separate"/>
      </w:r>
      <w:r w:rsidR="005713B0">
        <w:t>1</w:t>
      </w:r>
      <w:r w:rsidR="005119C3" w:rsidRPr="00B81B95">
        <w:fldChar w:fldCharType="end"/>
      </w:r>
      <w:r w:rsidRPr="00B81B95">
        <w:t xml:space="preserve"> de este artículo en un término de cinco (5) días hábiles. </w:t>
      </w:r>
    </w:p>
    <w:p w14:paraId="1FD85E57" w14:textId="552E3E7F" w:rsidR="002F7C1E" w:rsidRPr="00B81B95" w:rsidRDefault="002F7C1E" w:rsidP="002F7C1E">
      <w:pPr>
        <w:pStyle w:val="Prrafodelista"/>
        <w:ind w:left="720"/>
      </w:pPr>
      <w:r w:rsidRPr="00B81B95">
        <w:t xml:space="preserve">El OR no podrá solicitar documentación adicional a la especificada en el numeral </w:t>
      </w:r>
      <w:r w:rsidR="005119C3" w:rsidRPr="00B81B95">
        <w:fldChar w:fldCharType="begin"/>
      </w:r>
      <w:r w:rsidR="005119C3" w:rsidRPr="00B81B95">
        <w:instrText xml:space="preserve"> REF _Ref59889833 \r \h </w:instrText>
      </w:r>
      <w:r w:rsidR="00B81B95">
        <w:instrText xml:space="preserve"> \* MERGEFORMAT </w:instrText>
      </w:r>
      <w:r w:rsidR="005119C3" w:rsidRPr="00B81B95">
        <w:fldChar w:fldCharType="separate"/>
      </w:r>
      <w:r w:rsidR="005713B0">
        <w:t>1</w:t>
      </w:r>
      <w:r w:rsidR="005119C3" w:rsidRPr="00B81B95">
        <w:fldChar w:fldCharType="end"/>
      </w:r>
      <w:r w:rsidRPr="00B81B95">
        <w:t xml:space="preserve"> de este </w:t>
      </w:r>
      <w:r w:rsidR="002D6AEA">
        <w:t>a</w:t>
      </w:r>
      <w:r w:rsidRPr="00B81B95">
        <w:t>rtículo</w:t>
      </w:r>
      <w:r w:rsidR="001339EE">
        <w:t>,</w:t>
      </w:r>
      <w:r w:rsidRPr="00B81B95">
        <w:t xml:space="preserve"> y podrá solicitar subsanación</w:t>
      </w:r>
      <w:r w:rsidR="001339EE">
        <w:t>, por una única vez,</w:t>
      </w:r>
      <w:r w:rsidRPr="00B81B95">
        <w:t xml:space="preserve"> </w:t>
      </w:r>
      <w:r w:rsidR="001C6CF2" w:rsidRPr="00B81B95">
        <w:t>en caso de que</w:t>
      </w:r>
      <w:r w:rsidR="00467664" w:rsidRPr="00B81B95">
        <w:t xml:space="preserve"> </w:t>
      </w:r>
      <w:r w:rsidR="008600A0" w:rsidRPr="00B81B95">
        <w:t xml:space="preserve">se realice la solicitud y no se cargue el formulario de conexión </w:t>
      </w:r>
      <w:r w:rsidR="001339EE">
        <w:t>debidamente diligenciado</w:t>
      </w:r>
      <w:r w:rsidRPr="00B81B95">
        <w:t>, para lo cual el representante del AGPE</w:t>
      </w:r>
      <w:r w:rsidR="00C962B4" w:rsidRPr="00B81B95">
        <w:t>,</w:t>
      </w:r>
      <w:r w:rsidRPr="00B81B95">
        <w:t xml:space="preserve"> GD </w:t>
      </w:r>
      <w:r w:rsidR="00C962B4" w:rsidRPr="00B81B95">
        <w:t xml:space="preserve">o AGGE </w:t>
      </w:r>
      <w:r w:rsidRPr="00B81B95">
        <w:t xml:space="preserve">tendrá máximo </w:t>
      </w:r>
      <w:r w:rsidR="005F32CF" w:rsidRPr="00B81B95">
        <w:t>cinco (</w:t>
      </w:r>
      <w:r w:rsidRPr="00B81B95">
        <w:t>5</w:t>
      </w:r>
      <w:r w:rsidR="005F32CF" w:rsidRPr="00B81B95">
        <w:t>)</w:t>
      </w:r>
      <w:r w:rsidRPr="00B81B95">
        <w:t xml:space="preserve"> días hábiles para subsanarlo.</w:t>
      </w:r>
      <w:r w:rsidR="005119C3" w:rsidRPr="00B81B95">
        <w:t xml:space="preserve"> </w:t>
      </w:r>
      <w:r w:rsidR="001339EE">
        <w:t>E</w:t>
      </w:r>
      <w:r w:rsidRPr="00B81B95">
        <w:t xml:space="preserve">l OR tendrá un nuevo plazo de </w:t>
      </w:r>
      <w:r w:rsidR="00306061" w:rsidRPr="00B81B95">
        <w:t>cinco</w:t>
      </w:r>
      <w:r w:rsidRPr="00B81B95">
        <w:t xml:space="preserve"> (</w:t>
      </w:r>
      <w:r w:rsidR="00306061" w:rsidRPr="00B81B95">
        <w:t>5</w:t>
      </w:r>
      <w:r w:rsidRPr="00B81B95">
        <w:t>) días hábiles para la nueva revisión.</w:t>
      </w:r>
    </w:p>
    <w:p w14:paraId="4AA7F24B" w14:textId="6939DB1E" w:rsidR="002F7C1E" w:rsidRPr="00B81B95" w:rsidRDefault="002F7C1E" w:rsidP="002F7C1E">
      <w:pPr>
        <w:pStyle w:val="Prrafodelista"/>
        <w:ind w:left="720"/>
      </w:pPr>
      <w:r w:rsidRPr="00B81B95">
        <w:t xml:space="preserve">Una vez la información </w:t>
      </w:r>
      <w:r w:rsidR="001339EE" w:rsidRPr="00B81B95">
        <w:t>est</w:t>
      </w:r>
      <w:r w:rsidR="001339EE">
        <w:t>é</w:t>
      </w:r>
      <w:r w:rsidR="001339EE" w:rsidRPr="00B81B95">
        <w:t xml:space="preserve"> </w:t>
      </w:r>
      <w:r w:rsidRPr="00B81B95">
        <w:t>completa, el OR debe registrar en el sistema de trámite en línea que ya fue terminado este paso</w:t>
      </w:r>
      <w:r w:rsidR="001339EE">
        <w:t>,</w:t>
      </w:r>
      <w:r w:rsidRPr="00B81B95">
        <w:t xml:space="preserve"> y dar aviso mediante correo electrónico al representante del AGPE</w:t>
      </w:r>
      <w:r w:rsidR="00C35959" w:rsidRPr="00B81B95">
        <w:t>,</w:t>
      </w:r>
      <w:r w:rsidRPr="00B81B95">
        <w:t xml:space="preserve"> GD</w:t>
      </w:r>
      <w:r w:rsidR="00C35959" w:rsidRPr="00B81B95">
        <w:t xml:space="preserve"> o AGGE</w:t>
      </w:r>
      <w:r w:rsidRPr="00B81B95">
        <w:t xml:space="preserve">. </w:t>
      </w:r>
    </w:p>
    <w:p w14:paraId="2C4C2590" w14:textId="2E0CA4F9" w:rsidR="009122C5" w:rsidRPr="00B81B95" w:rsidRDefault="009122C5" w:rsidP="002F7C1E">
      <w:pPr>
        <w:pStyle w:val="Prrafodelista"/>
        <w:ind w:left="720"/>
      </w:pPr>
      <w:r w:rsidRPr="00B81B95">
        <w:t>El proceso de verificación de completitud de información no tiene costo.</w:t>
      </w:r>
    </w:p>
    <w:p w14:paraId="680C0F33" w14:textId="6942B6BB" w:rsidR="00324809" w:rsidRPr="00B81B95" w:rsidRDefault="00A2059F" w:rsidP="00AF3795">
      <w:pPr>
        <w:pStyle w:val="Prrafodelista"/>
        <w:numPr>
          <w:ilvl w:val="0"/>
          <w:numId w:val="38"/>
        </w:numPr>
      </w:pPr>
      <w:r w:rsidRPr="00B81B95">
        <w:t>El OR tendrá un plazo de cinco (5) días hábiles para entregar la documentación necesaria</w:t>
      </w:r>
      <w:r w:rsidR="00963D93" w:rsidRPr="00B81B95">
        <w:t xml:space="preserve">, a través del sistema de </w:t>
      </w:r>
      <w:r w:rsidR="004B3153" w:rsidRPr="00B81B95">
        <w:t>trámite</w:t>
      </w:r>
      <w:r w:rsidR="00963D93" w:rsidRPr="00B81B95">
        <w:t xml:space="preserve"> en </w:t>
      </w:r>
      <w:r w:rsidR="001C6CF2" w:rsidRPr="00B81B95">
        <w:t>línea</w:t>
      </w:r>
      <w:r w:rsidR="00963D93" w:rsidRPr="00B81B95">
        <w:t>,</w:t>
      </w:r>
      <w:r w:rsidRPr="00B81B95">
        <w:t xml:space="preserve"> al AGPE</w:t>
      </w:r>
      <w:r w:rsidR="00730793" w:rsidRPr="00B81B95">
        <w:t>,</w:t>
      </w:r>
      <w:r w:rsidRPr="00B81B95">
        <w:t xml:space="preserve"> GD</w:t>
      </w:r>
      <w:r w:rsidR="00730793" w:rsidRPr="00B81B95">
        <w:t xml:space="preserve"> o AGGE</w:t>
      </w:r>
      <w:r w:rsidRPr="00B81B95">
        <w:t xml:space="preserve"> para realizar el estudio de conexión simplificad</w:t>
      </w:r>
      <w:r w:rsidR="001C6CF2" w:rsidRPr="00B81B95">
        <w:t>o</w:t>
      </w:r>
      <w:r w:rsidRPr="00B81B95">
        <w:t xml:space="preserve"> de que trata el </w:t>
      </w:r>
      <w:r w:rsidRPr="00B81B95">
        <w:fldChar w:fldCharType="begin"/>
      </w:r>
      <w:r w:rsidRPr="00B81B95">
        <w:instrText xml:space="preserve"> REF _Ref59879217 \r \h </w:instrText>
      </w:r>
      <w:r w:rsidR="00290CC7" w:rsidRPr="00B81B95">
        <w:instrText xml:space="preserve"> \* MERGEFORMAT </w:instrText>
      </w:r>
      <w:r w:rsidRPr="00B81B95">
        <w:fldChar w:fldCharType="separate"/>
      </w:r>
      <w:r w:rsidR="005713B0">
        <w:t>Artículo 11</w:t>
      </w:r>
      <w:r w:rsidRPr="00B81B95">
        <w:fldChar w:fldCharType="end"/>
      </w:r>
      <w:r w:rsidR="00324809" w:rsidRPr="00B81B95">
        <w:t xml:space="preserve"> de la presente Resolución.</w:t>
      </w:r>
      <w:r w:rsidRPr="00B81B95">
        <w:t xml:space="preserve"> </w:t>
      </w:r>
    </w:p>
    <w:p w14:paraId="0C3DB16A" w14:textId="4B6583EF" w:rsidR="002F7C1E" w:rsidRPr="00B81B95" w:rsidRDefault="00A2059F" w:rsidP="00324809">
      <w:pPr>
        <w:pStyle w:val="Prrafodelista"/>
        <w:ind w:left="720"/>
      </w:pPr>
      <w:r w:rsidRPr="00B81B95">
        <w:t xml:space="preserve">La información debe ser entregada en un formato </w:t>
      </w:r>
      <w:r w:rsidR="003C4793" w:rsidRPr="00B81B95">
        <w:t>estándar e interoperable,</w:t>
      </w:r>
      <w:r w:rsidR="00CA48DC" w:rsidRPr="00B81B95">
        <w:t xml:space="preserve"> sin que est</w:t>
      </w:r>
      <w:r w:rsidR="00050718" w:rsidRPr="00B81B95">
        <w:t>é</w:t>
      </w:r>
      <w:r w:rsidR="00CA48DC" w:rsidRPr="00B81B95">
        <w:t xml:space="preserve"> sujeto al uso del </w:t>
      </w:r>
      <w:r w:rsidR="00413B90" w:rsidRPr="00B81B95">
        <w:t>algún</w:t>
      </w:r>
      <w:r w:rsidR="00CA48DC" w:rsidRPr="00B81B95">
        <w:t xml:space="preserve"> software comercial, de tal forma que sea de fácil acceso y lectura</w:t>
      </w:r>
      <w:r w:rsidR="002C5DC2" w:rsidRPr="00B81B95">
        <w:t>.</w:t>
      </w:r>
      <w:r w:rsidR="00A25C72" w:rsidRPr="00B81B95">
        <w:t xml:space="preserve"> En todo caso, la información suministrada por los agentes a quienes les aplica la regulación dispuesta en la presente resolución debe ser completa, veraz, transparente, oportuna, verificable, comprensible, precisa e idónea.</w:t>
      </w:r>
    </w:p>
    <w:p w14:paraId="635FAE2C" w14:textId="324B7020" w:rsidR="00CD6429" w:rsidRPr="00B81B95" w:rsidRDefault="00CD6429" w:rsidP="00CD6429">
      <w:pPr>
        <w:pStyle w:val="Prrafodelista"/>
        <w:ind w:left="720"/>
      </w:pPr>
      <w:r w:rsidRPr="00B81B95">
        <w:t xml:space="preserve">Una vez se entregue la información </w:t>
      </w:r>
      <w:r w:rsidR="007C3F70" w:rsidRPr="00B81B95">
        <w:t xml:space="preserve">debe quedar registrado en el sistema de </w:t>
      </w:r>
      <w:r w:rsidR="005C3D7F" w:rsidRPr="00B81B95">
        <w:t>trámite</w:t>
      </w:r>
      <w:r w:rsidR="007C3F70" w:rsidRPr="00B81B95">
        <w:t xml:space="preserve"> en línea</w:t>
      </w:r>
      <w:r w:rsidR="001339EE">
        <w:t>,</w:t>
      </w:r>
      <w:r w:rsidR="007C3F70" w:rsidRPr="00B81B95">
        <w:t xml:space="preserve"> e informar al</w:t>
      </w:r>
      <w:r w:rsidR="00437393" w:rsidRPr="00B81B95">
        <w:t xml:space="preserve"> representante del</w:t>
      </w:r>
      <w:r w:rsidR="007C3F70" w:rsidRPr="00B81B95">
        <w:t xml:space="preserve"> AGPE</w:t>
      </w:r>
      <w:r w:rsidR="00437393" w:rsidRPr="00B81B95">
        <w:t xml:space="preserve">, </w:t>
      </w:r>
      <w:r w:rsidR="007C3F70" w:rsidRPr="00B81B95">
        <w:t xml:space="preserve">GD </w:t>
      </w:r>
      <w:r w:rsidR="00437393" w:rsidRPr="00B81B95">
        <w:t xml:space="preserve">o AGGE </w:t>
      </w:r>
      <w:r w:rsidR="007C3F70" w:rsidRPr="00B81B95">
        <w:t xml:space="preserve">vía correo electrónico. </w:t>
      </w:r>
    </w:p>
    <w:p w14:paraId="1BE5BA94" w14:textId="6B97F06D" w:rsidR="00D97A78" w:rsidRPr="00B81B95" w:rsidRDefault="007C3F70" w:rsidP="00AF3795">
      <w:pPr>
        <w:pStyle w:val="Prrafodelista"/>
        <w:numPr>
          <w:ilvl w:val="0"/>
          <w:numId w:val="38"/>
        </w:numPr>
      </w:pPr>
      <w:r w:rsidRPr="00B81B95">
        <w:t>El AGPE</w:t>
      </w:r>
      <w:r w:rsidR="00437393" w:rsidRPr="00B81B95">
        <w:t>,</w:t>
      </w:r>
      <w:r w:rsidRPr="00B81B95">
        <w:t xml:space="preserve"> GD</w:t>
      </w:r>
      <w:r w:rsidR="00437393" w:rsidRPr="00B81B95">
        <w:t xml:space="preserve"> o AGGE</w:t>
      </w:r>
      <w:r w:rsidRPr="00B81B95">
        <w:t xml:space="preserve"> tendrá un plazo de </w:t>
      </w:r>
      <w:r w:rsidR="00DF6569" w:rsidRPr="00B81B95">
        <w:t>tres (</w:t>
      </w:r>
      <w:r w:rsidRPr="00B81B95">
        <w:t>3</w:t>
      </w:r>
      <w:r w:rsidR="00DF6569" w:rsidRPr="00B81B95">
        <w:t>)</w:t>
      </w:r>
      <w:r w:rsidRPr="00B81B95">
        <w:t xml:space="preserve"> meses para realizar el estudio de conexión simplificado.</w:t>
      </w:r>
      <w:r w:rsidR="00D97A78" w:rsidRPr="00B81B95">
        <w:t xml:space="preserve"> </w:t>
      </w:r>
      <w:r w:rsidR="00F661D9" w:rsidRPr="00B81B95">
        <w:t>El estudio podrá ser elaborado por el interesado</w:t>
      </w:r>
      <w:r w:rsidR="001339EE">
        <w:t>,</w:t>
      </w:r>
      <w:r w:rsidR="00F661D9" w:rsidRPr="00B81B95">
        <w:t xml:space="preserve"> o por el OR a solicitud de</w:t>
      </w:r>
      <w:r w:rsidR="001339EE">
        <w:t>l interesado</w:t>
      </w:r>
      <w:r w:rsidR="00F661D9" w:rsidRPr="00B81B95">
        <w:t>.</w:t>
      </w:r>
      <w:r w:rsidR="00680E8B" w:rsidRPr="00B81B95">
        <w:t xml:space="preserve"> </w:t>
      </w:r>
    </w:p>
    <w:p w14:paraId="54542A76" w14:textId="3EEF8055" w:rsidR="0000284D" w:rsidRPr="00B81B95" w:rsidRDefault="0000284D" w:rsidP="0000284D">
      <w:pPr>
        <w:pStyle w:val="Prrafodelista"/>
        <w:ind w:left="720"/>
      </w:pPr>
      <w:r w:rsidRPr="00B81B95">
        <w:t xml:space="preserve">El </w:t>
      </w:r>
      <w:r w:rsidR="002F5663" w:rsidRPr="00B81B95">
        <w:t>AGPE, GD o AGGE</w:t>
      </w:r>
      <w:r w:rsidRPr="00B81B95">
        <w:t xml:space="preserve"> podrá requerir al OR que subsane o le envíe más información que se considere falte para </w:t>
      </w:r>
      <w:r w:rsidR="002141D7" w:rsidRPr="00B81B95">
        <w:t>terminar</w:t>
      </w:r>
      <w:r w:rsidRPr="00B81B95">
        <w:t xml:space="preserve"> el estudio de conexión</w:t>
      </w:r>
      <w:r w:rsidR="002141D7" w:rsidRPr="00B81B95">
        <w:t xml:space="preserve"> simplificado</w:t>
      </w:r>
      <w:r w:rsidRPr="00B81B95">
        <w:t>. Esto se realizará a través de</w:t>
      </w:r>
      <w:r w:rsidR="008B7CE5" w:rsidRPr="00B81B95">
        <w:t>l sistema de trámite en línea</w:t>
      </w:r>
      <w:r w:rsidR="001339EE">
        <w:t>,</w:t>
      </w:r>
      <w:r w:rsidR="008B7CE5" w:rsidRPr="00B81B95">
        <w:t xml:space="preserve"> </w:t>
      </w:r>
      <w:r w:rsidRPr="00B81B95">
        <w:t>y el OR tendrá 3</w:t>
      </w:r>
      <w:r w:rsidR="002F5663" w:rsidRPr="00B81B95">
        <w:t xml:space="preserve"> (tres)</w:t>
      </w:r>
      <w:r w:rsidRPr="00B81B95">
        <w:t xml:space="preserve"> días hábiles para subsa</w:t>
      </w:r>
      <w:r w:rsidR="002141D7" w:rsidRPr="00B81B95">
        <w:t xml:space="preserve">nar. El tiempo </w:t>
      </w:r>
      <w:r w:rsidR="002F5663" w:rsidRPr="00B81B95">
        <w:t>que</w:t>
      </w:r>
      <w:r w:rsidR="002141D7" w:rsidRPr="00B81B95">
        <w:t xml:space="preserve"> dure el OR en subsanar no se </w:t>
      </w:r>
      <w:r w:rsidR="001339EE" w:rsidRPr="00B81B95">
        <w:t>contar</w:t>
      </w:r>
      <w:r w:rsidR="001339EE">
        <w:t>á</w:t>
      </w:r>
      <w:r w:rsidR="001339EE" w:rsidRPr="00B81B95">
        <w:t xml:space="preserve"> </w:t>
      </w:r>
      <w:r w:rsidR="002141D7" w:rsidRPr="00B81B95">
        <w:t xml:space="preserve">dentro de los tres meses de plazo </w:t>
      </w:r>
      <w:r w:rsidR="00137DCE" w:rsidRPr="00B81B95">
        <w:t xml:space="preserve">que tiene el AGPE, GD o AGGE </w:t>
      </w:r>
      <w:r w:rsidR="002141D7" w:rsidRPr="00B81B95">
        <w:t>para realizar el estudio.</w:t>
      </w:r>
    </w:p>
    <w:p w14:paraId="34AB98FA" w14:textId="051B04BD" w:rsidR="00CD6429" w:rsidRPr="00B81B95" w:rsidRDefault="00D97A78" w:rsidP="00D97A78">
      <w:pPr>
        <w:pStyle w:val="Prrafodelista"/>
        <w:ind w:left="720"/>
      </w:pPr>
      <w:r w:rsidRPr="00B81B95">
        <w:lastRenderedPageBreak/>
        <w:t>Una vez tenga el resultado del estudio</w:t>
      </w:r>
      <w:r w:rsidR="001422B6" w:rsidRPr="00B81B95">
        <w:t>, este</w:t>
      </w:r>
      <w:r w:rsidRPr="00B81B95">
        <w:t xml:space="preserve"> se deberá cargar en el sistema de </w:t>
      </w:r>
      <w:r w:rsidR="00694300" w:rsidRPr="00B81B95">
        <w:t>trámite</w:t>
      </w:r>
      <w:r w:rsidRPr="00B81B95">
        <w:t xml:space="preserve"> en </w:t>
      </w:r>
      <w:r w:rsidR="009143B9" w:rsidRPr="00B81B95">
        <w:t>línea</w:t>
      </w:r>
      <w:r w:rsidR="001339EE">
        <w:t>,</w:t>
      </w:r>
      <w:r w:rsidRPr="00B81B95">
        <w:t xml:space="preserve"> y </w:t>
      </w:r>
      <w:r w:rsidR="001339EE">
        <w:t xml:space="preserve">se entenderá que queda </w:t>
      </w:r>
      <w:r w:rsidR="007723B0">
        <w:t xml:space="preserve">solicitada </w:t>
      </w:r>
      <w:r w:rsidR="00380926" w:rsidRPr="00B81B95">
        <w:t>la revisión del estudio</w:t>
      </w:r>
      <w:r w:rsidR="00DF6569" w:rsidRPr="00B81B95">
        <w:t xml:space="preserve"> por parte del OR</w:t>
      </w:r>
      <w:r w:rsidR="00380926" w:rsidRPr="00B81B95">
        <w:t>.</w:t>
      </w:r>
    </w:p>
    <w:p w14:paraId="2998EDC5" w14:textId="47CF1096" w:rsidR="00680E8B" w:rsidRPr="00B81B95" w:rsidRDefault="00680E8B" w:rsidP="00D97A78">
      <w:pPr>
        <w:pStyle w:val="Prrafodelista"/>
        <w:ind w:left="720"/>
      </w:pPr>
      <w:r w:rsidRPr="00B81B95">
        <w:t>En el estudio de conexión simplificad</w:t>
      </w:r>
      <w:r w:rsidR="002940B9" w:rsidRPr="00B81B95">
        <w:t>o</w:t>
      </w:r>
      <w:r w:rsidRPr="00B81B95">
        <w:t xml:space="preserve"> se deberá tener en cuenta la capacidad nominal de la planta y la</w:t>
      </w:r>
      <w:r w:rsidR="002940B9" w:rsidRPr="00B81B95">
        <w:t xml:space="preserve"> potencia máxima declarada. </w:t>
      </w:r>
    </w:p>
    <w:p w14:paraId="7AE65789" w14:textId="5B913C9B" w:rsidR="00DC1586" w:rsidRPr="007723B0" w:rsidRDefault="00DC1586" w:rsidP="00AF3795">
      <w:pPr>
        <w:pStyle w:val="Prrafodelista"/>
        <w:numPr>
          <w:ilvl w:val="0"/>
          <w:numId w:val="38"/>
        </w:numPr>
      </w:pPr>
      <w:r w:rsidRPr="007723B0">
        <w:t>El OR tiene un plazo de veinte (20) días hábiles para la revisión del estudio de conexión simplificado</w:t>
      </w:r>
      <w:r w:rsidR="007723B0" w:rsidRPr="007723B0">
        <w:t>,</w:t>
      </w:r>
      <w:r w:rsidR="00874BBE" w:rsidRPr="007723B0">
        <w:t xml:space="preserve"> a partir de la </w:t>
      </w:r>
      <w:r w:rsidR="007723B0" w:rsidRPr="007723B0">
        <w:t xml:space="preserve">entrega del resultado del estudio </w:t>
      </w:r>
      <w:r w:rsidR="00B642DD" w:rsidRPr="007723B0">
        <w:t xml:space="preserve">por parte </w:t>
      </w:r>
      <w:r w:rsidR="00874BBE" w:rsidRPr="007723B0">
        <w:t>del AGPE</w:t>
      </w:r>
      <w:r w:rsidR="00694300" w:rsidRPr="007723B0">
        <w:t>,</w:t>
      </w:r>
      <w:r w:rsidR="00874BBE" w:rsidRPr="007723B0">
        <w:t xml:space="preserve"> GD</w:t>
      </w:r>
      <w:r w:rsidR="00694300" w:rsidRPr="007723B0">
        <w:t xml:space="preserve"> o AGGE</w:t>
      </w:r>
      <w:r w:rsidR="007723B0" w:rsidRPr="007723B0">
        <w:t xml:space="preserve"> a través del sistema de trámite en línea, conforme lo señalado en el numeral anterior</w:t>
      </w:r>
      <w:r w:rsidRPr="007723B0">
        <w:t>.</w:t>
      </w:r>
    </w:p>
    <w:p w14:paraId="2CF1D3BB" w14:textId="6C2603E3" w:rsidR="00DC1586" w:rsidRPr="00B81B95" w:rsidRDefault="00DC1586" w:rsidP="00DC1586">
      <w:pPr>
        <w:pStyle w:val="Prrafodelista"/>
        <w:ind w:left="720"/>
      </w:pPr>
      <w:r w:rsidRPr="00B81B95">
        <w:t>La revisión del estudio no tendrá un costo asociado.</w:t>
      </w:r>
    </w:p>
    <w:p w14:paraId="3EFBC436" w14:textId="3DF87745" w:rsidR="006A1197" w:rsidRPr="00B81B95" w:rsidRDefault="00832D1D" w:rsidP="00DC1586">
      <w:pPr>
        <w:pStyle w:val="Prrafodelista"/>
        <w:ind w:left="720"/>
      </w:pPr>
      <w:r w:rsidRPr="00B81B95">
        <w:t xml:space="preserve">El </w:t>
      </w:r>
      <w:r w:rsidR="0046022F" w:rsidRPr="00B81B95">
        <w:t>r</w:t>
      </w:r>
      <w:r w:rsidRPr="00B81B95">
        <w:t xml:space="preserve">esultado de la </w:t>
      </w:r>
      <w:r w:rsidR="0046022F" w:rsidRPr="00B81B95">
        <w:t>revisión</w:t>
      </w:r>
      <w:r w:rsidRPr="00B81B95">
        <w:t xml:space="preserve"> es aprobado o no aprobado</w:t>
      </w:r>
      <w:r w:rsidR="007723B0">
        <w:t>,</w:t>
      </w:r>
      <w:r w:rsidR="0046022F" w:rsidRPr="00B81B95">
        <w:t xml:space="preserve"> y</w:t>
      </w:r>
      <w:r w:rsidRPr="00B81B95">
        <w:t xml:space="preserve"> las causales de rechazo se encuentran en el mismo </w:t>
      </w:r>
      <w:r w:rsidR="0046022F" w:rsidRPr="00B81B95">
        <w:t xml:space="preserve">documento de </w:t>
      </w:r>
      <w:r w:rsidR="00324809" w:rsidRPr="00B81B95">
        <w:t xml:space="preserve">estudio de conexión simplificado de que trata el </w:t>
      </w:r>
      <w:r w:rsidR="00324809" w:rsidRPr="00B81B95">
        <w:fldChar w:fldCharType="begin"/>
      </w:r>
      <w:r w:rsidR="00324809" w:rsidRPr="00B81B95">
        <w:instrText xml:space="preserve"> REF _Ref59879217 \r \h </w:instrText>
      </w:r>
      <w:r w:rsidR="00B81B95">
        <w:instrText xml:space="preserve"> \* MERGEFORMAT </w:instrText>
      </w:r>
      <w:r w:rsidR="00324809" w:rsidRPr="00B81B95">
        <w:fldChar w:fldCharType="separate"/>
      </w:r>
      <w:r w:rsidR="005713B0">
        <w:t>Artículo 11</w:t>
      </w:r>
      <w:r w:rsidR="00324809" w:rsidRPr="00B81B95">
        <w:fldChar w:fldCharType="end"/>
      </w:r>
      <w:r w:rsidR="00324809" w:rsidRPr="00B81B95">
        <w:t xml:space="preserve"> de la presente Resolución.</w:t>
      </w:r>
      <w:r w:rsidR="00FE7682" w:rsidRPr="00B81B95">
        <w:t xml:space="preserve"> </w:t>
      </w:r>
    </w:p>
    <w:p w14:paraId="77DC2521" w14:textId="41A4C53B" w:rsidR="00055A51" w:rsidRPr="00B81B95" w:rsidRDefault="006C1FCA" w:rsidP="00AF3795">
      <w:pPr>
        <w:pStyle w:val="Prrafodelista"/>
        <w:numPr>
          <w:ilvl w:val="0"/>
          <w:numId w:val="38"/>
        </w:numPr>
      </w:pPr>
      <w:r w:rsidRPr="00B81B95">
        <w:t xml:space="preserve">En </w:t>
      </w:r>
      <w:r w:rsidR="00845FA3" w:rsidRPr="00B81B95">
        <w:t xml:space="preserve">caso de </w:t>
      </w:r>
      <w:r w:rsidR="008104D5" w:rsidRPr="00B81B95">
        <w:t xml:space="preserve">que la </w:t>
      </w:r>
      <w:r w:rsidR="003614D9" w:rsidRPr="00B81B95">
        <w:t xml:space="preserve">revisión del estudio de conexión simplificado </w:t>
      </w:r>
      <w:r w:rsidR="007723B0">
        <w:t xml:space="preserve">arroje </w:t>
      </w:r>
      <w:r w:rsidR="003614D9" w:rsidRPr="00B81B95">
        <w:t xml:space="preserve">como </w:t>
      </w:r>
      <w:r w:rsidR="00845FA3" w:rsidRPr="00B81B95">
        <w:t>resultado no aprobado</w:t>
      </w:r>
      <w:r w:rsidR="003614D9" w:rsidRPr="00B81B95">
        <w:t xml:space="preserve">, </w:t>
      </w:r>
      <w:bookmarkStart w:id="54" w:name="_Ref61363770"/>
      <w:r w:rsidR="00DD722F" w:rsidRPr="00B81B95">
        <w:t>e</w:t>
      </w:r>
      <w:r w:rsidR="00FA6F1F" w:rsidRPr="00B81B95">
        <w:t xml:space="preserve">l OR deberá solicitar </w:t>
      </w:r>
      <w:r w:rsidR="00C74A71" w:rsidRPr="00B81B95">
        <w:t xml:space="preserve">por una única vez, </w:t>
      </w:r>
      <w:r w:rsidR="00FA6F1F" w:rsidRPr="00B81B95">
        <w:t>la aclaración</w:t>
      </w:r>
      <w:r w:rsidR="00A66B49" w:rsidRPr="00B81B95">
        <w:t xml:space="preserve"> de los aspectos que están dando lugar a la </w:t>
      </w:r>
      <w:r w:rsidR="00AD6D39" w:rsidRPr="00B81B95">
        <w:t>negación</w:t>
      </w:r>
      <w:r w:rsidR="00B74218" w:rsidRPr="00B81B95">
        <w:t>,</w:t>
      </w:r>
      <w:r w:rsidR="00403768" w:rsidRPr="00B81B95">
        <w:t xml:space="preserve"> </w:t>
      </w:r>
      <w:r w:rsidR="007723B0">
        <w:t xml:space="preserve">dentro </w:t>
      </w:r>
      <w:r w:rsidR="00403768" w:rsidRPr="00B81B95">
        <w:t xml:space="preserve">del plazo de </w:t>
      </w:r>
      <w:r w:rsidR="00B74218" w:rsidRPr="00B81B95">
        <w:t>revisión</w:t>
      </w:r>
      <w:r w:rsidR="00403768" w:rsidRPr="00B81B95">
        <w:t xml:space="preserve"> de</w:t>
      </w:r>
      <w:r w:rsidR="00BC0BFB" w:rsidRPr="00B81B95">
        <w:t>l numeral anterior</w:t>
      </w:r>
      <w:r w:rsidR="00AD6D39" w:rsidRPr="00B81B95">
        <w:t xml:space="preserve">. </w:t>
      </w:r>
      <w:r w:rsidR="00000CB9" w:rsidRPr="00B81B95">
        <w:t>Para tal fin, e</w:t>
      </w:r>
      <w:r w:rsidR="00DA6891" w:rsidRPr="00B81B95">
        <w:t>l OR deberá solicitar la totalidad de las aclaraciones</w:t>
      </w:r>
      <w:r w:rsidR="007723B0">
        <w:t>,</w:t>
      </w:r>
      <w:r w:rsidR="00DA6891" w:rsidRPr="00B81B95">
        <w:t xml:space="preserve"> y no se podrán solicitar otras aclaraciones en otra </w:t>
      </w:r>
      <w:r w:rsidR="000D5C82" w:rsidRPr="00B81B95">
        <w:t>etapa</w:t>
      </w:r>
      <w:r w:rsidR="00DA6891" w:rsidRPr="00B81B95">
        <w:t xml:space="preserve"> del proceso</w:t>
      </w:r>
      <w:bookmarkEnd w:id="54"/>
      <w:r w:rsidR="00297FDB" w:rsidRPr="00B81B95">
        <w:t xml:space="preserve">. </w:t>
      </w:r>
      <w:r w:rsidR="00DA6891" w:rsidRPr="00B81B95">
        <w:t xml:space="preserve"> </w:t>
      </w:r>
    </w:p>
    <w:p w14:paraId="4887EEC2" w14:textId="23CDBB2A" w:rsidR="00055A51" w:rsidRPr="00B81B95" w:rsidRDefault="006276A7" w:rsidP="00AF3795">
      <w:pPr>
        <w:pStyle w:val="Prrafodelista"/>
        <w:ind w:left="709"/>
      </w:pPr>
      <w:r w:rsidRPr="00B81B95">
        <w:t>En la solicitud de aclaraciones, e</w:t>
      </w:r>
      <w:r w:rsidR="00055A51" w:rsidRPr="00B81B95">
        <w:t>l OR deberá justificar</w:t>
      </w:r>
      <w:r w:rsidR="007723B0">
        <w:t>,</w:t>
      </w:r>
      <w:r w:rsidR="00055A51" w:rsidRPr="00B81B95">
        <w:t xml:space="preserve"> técnicamente</w:t>
      </w:r>
      <w:r w:rsidR="00944415" w:rsidRPr="00B81B95">
        <w:t>,</w:t>
      </w:r>
      <w:r w:rsidR="00055A51" w:rsidRPr="00B81B95">
        <w:t xml:space="preserve"> la causa de la negación de la conexión, especificando el fundamento normativo o técnico que lo soporte, los parámetros verificables de indisponibilidad de red o de los requisitos incumplidos</w:t>
      </w:r>
      <w:r w:rsidR="007723B0">
        <w:t>,</w:t>
      </w:r>
      <w:r w:rsidR="00055A51" w:rsidRPr="00B81B95">
        <w:t xml:space="preserve"> y se deberá recomendar con precisión los requisitos que deben ser cumplidos para poder otorgar la conexión. Esto deberá ser cargado en el sistema de trámite en línea.</w:t>
      </w:r>
    </w:p>
    <w:p w14:paraId="2680B9EE" w14:textId="692F3B87" w:rsidR="006236EA" w:rsidRPr="00B81B95" w:rsidRDefault="00F16B8A" w:rsidP="00D232A9">
      <w:pPr>
        <w:pStyle w:val="Prrafodelista"/>
        <w:ind w:left="709"/>
      </w:pPr>
      <w:r w:rsidRPr="00B81B95">
        <w:t xml:space="preserve">El tiempo para que el solicitante </w:t>
      </w:r>
      <w:r w:rsidR="003E5F52" w:rsidRPr="00B81B95">
        <w:t>realice la aclaración</w:t>
      </w:r>
      <w:r w:rsidR="00ED2618" w:rsidRPr="00B81B95">
        <w:t xml:space="preserve"> será de </w:t>
      </w:r>
      <w:r w:rsidR="006276A7" w:rsidRPr="00B81B95">
        <w:t>diez</w:t>
      </w:r>
      <w:r w:rsidR="001054B4" w:rsidRPr="00B81B95">
        <w:t xml:space="preserve"> (1</w:t>
      </w:r>
      <w:r w:rsidR="006276A7" w:rsidRPr="00B81B95">
        <w:t>0</w:t>
      </w:r>
      <w:r w:rsidR="001054B4" w:rsidRPr="00B81B95">
        <w:t xml:space="preserve">) </w:t>
      </w:r>
      <w:r w:rsidR="00387619" w:rsidRPr="00B81B95">
        <w:t xml:space="preserve">días hábiles. </w:t>
      </w:r>
      <w:r w:rsidR="006236EA" w:rsidRPr="00B81B95">
        <w:t xml:space="preserve">Si el solicitante no subsana </w:t>
      </w:r>
      <w:r w:rsidR="007723B0">
        <w:t xml:space="preserve">dentro de este plazo, </w:t>
      </w:r>
      <w:r w:rsidR="006236EA" w:rsidRPr="00B81B95">
        <w:t>se entiende que desistió del proceso</w:t>
      </w:r>
      <w:r w:rsidR="007723B0">
        <w:t>,</w:t>
      </w:r>
      <w:r w:rsidR="006236EA" w:rsidRPr="00B81B95">
        <w:t xml:space="preserve"> y obtendrá una negación de la conexión.</w:t>
      </w:r>
    </w:p>
    <w:p w14:paraId="4C526438" w14:textId="3E664746" w:rsidR="00DD0684" w:rsidRPr="00B81B95" w:rsidRDefault="00DD0684" w:rsidP="00AF3795">
      <w:pPr>
        <w:pStyle w:val="Prrafodelista"/>
        <w:numPr>
          <w:ilvl w:val="0"/>
          <w:numId w:val="38"/>
        </w:numPr>
      </w:pPr>
      <w:r w:rsidRPr="00B81B95">
        <w:t xml:space="preserve">Una vez </w:t>
      </w:r>
      <w:r w:rsidR="001A3534" w:rsidRPr="00B81B95">
        <w:t xml:space="preserve">surtido el paso </w:t>
      </w:r>
      <w:r w:rsidRPr="00B81B95">
        <w:t>anterior</w:t>
      </w:r>
      <w:r w:rsidR="00D32BF6" w:rsidRPr="00B81B95">
        <w:t xml:space="preserve">, </w:t>
      </w:r>
      <w:r w:rsidR="00624F02" w:rsidRPr="00B81B95">
        <w:t xml:space="preserve">si </w:t>
      </w:r>
      <w:r w:rsidR="00D32BF6" w:rsidRPr="00B81B95">
        <w:t>el OR</w:t>
      </w:r>
      <w:r w:rsidR="00624F02" w:rsidRPr="00B81B95">
        <w:t xml:space="preserve"> encuentra ajustes adicionales al estudio de conexión, lo </w:t>
      </w:r>
      <w:r w:rsidR="00D32BF6" w:rsidRPr="00B81B95">
        <w:t xml:space="preserve">revisará </w:t>
      </w:r>
      <w:r w:rsidR="00624F02" w:rsidRPr="00B81B95">
        <w:t xml:space="preserve">y </w:t>
      </w:r>
      <w:r w:rsidR="006276A7" w:rsidRPr="00B81B95">
        <w:t xml:space="preserve">adecuará </w:t>
      </w:r>
      <w:r w:rsidR="00D32BF6" w:rsidRPr="00B81B95">
        <w:t>para que cumpla con los criterios establecidos en la normatividad aplicable</w:t>
      </w:r>
      <w:r w:rsidR="001A3534" w:rsidRPr="00B81B95">
        <w:t>,</w:t>
      </w:r>
      <w:r w:rsidR="00624F02" w:rsidRPr="00B81B95">
        <w:t xml:space="preserve"> a su propio costo. </w:t>
      </w:r>
    </w:p>
    <w:p w14:paraId="2EDFCA40" w14:textId="34CAB400" w:rsidR="00591C23" w:rsidRPr="00B81B95" w:rsidRDefault="00591C23" w:rsidP="00AF3795">
      <w:pPr>
        <w:pStyle w:val="Prrafodelista"/>
        <w:ind w:left="709"/>
      </w:pPr>
      <w:r w:rsidRPr="00B81B95">
        <w:t xml:space="preserve">En caso de que se aplique este numeral, el OR debe realizar e informar los ajustes </w:t>
      </w:r>
      <w:r w:rsidR="001A3534" w:rsidRPr="00B81B95">
        <w:t xml:space="preserve">al interesado </w:t>
      </w:r>
      <w:r w:rsidRPr="00B81B95">
        <w:t>en un plazo de cinco (5) días hábiles</w:t>
      </w:r>
      <w:r w:rsidR="007723B0">
        <w:t>,</w:t>
      </w:r>
      <w:r w:rsidRPr="00B81B95">
        <w:t xml:space="preserve"> si la conexión es en el nivel de tensión 1, y </w:t>
      </w:r>
      <w:r w:rsidR="00452473" w:rsidRPr="00B81B95">
        <w:t>en</w:t>
      </w:r>
      <w:r w:rsidRPr="00B81B95">
        <w:t xml:space="preserve"> diez (10) días hábiles</w:t>
      </w:r>
      <w:r w:rsidR="007723B0">
        <w:t>,</w:t>
      </w:r>
      <w:r w:rsidRPr="00B81B95">
        <w:t xml:space="preserve"> si la conexión es en el nivel de tensión 2 o 3. Esto, luego de haberse terminado con el procedimiento </w:t>
      </w:r>
      <w:r w:rsidR="00746C5E" w:rsidRPr="00B81B95">
        <w:t>del</w:t>
      </w:r>
      <w:r w:rsidRPr="00B81B95">
        <w:t xml:space="preserve"> numeral</w:t>
      </w:r>
      <w:r w:rsidR="00746C5E" w:rsidRPr="00B81B95">
        <w:t xml:space="preserve"> </w:t>
      </w:r>
      <w:r w:rsidR="00746C5E" w:rsidRPr="00B81B95">
        <w:fldChar w:fldCharType="begin"/>
      </w:r>
      <w:r w:rsidR="00746C5E" w:rsidRPr="00B81B95">
        <w:instrText xml:space="preserve"> REF _Ref61363770 \n \h </w:instrText>
      </w:r>
      <w:r w:rsidR="00B81B95">
        <w:instrText xml:space="preserve"> \* MERGEFORMAT </w:instrText>
      </w:r>
      <w:r w:rsidR="00746C5E" w:rsidRPr="00B81B95">
        <w:fldChar w:fldCharType="separate"/>
      </w:r>
      <w:r w:rsidR="005713B0">
        <w:t>6</w:t>
      </w:r>
      <w:r w:rsidR="00746C5E" w:rsidRPr="00B81B95">
        <w:fldChar w:fldCharType="end"/>
      </w:r>
      <w:r w:rsidRPr="00B81B95">
        <w:t xml:space="preserve">. </w:t>
      </w:r>
    </w:p>
    <w:p w14:paraId="7B2FEAF0" w14:textId="540BA034" w:rsidR="0069339A" w:rsidRPr="00B81B95" w:rsidRDefault="0069339A" w:rsidP="00AF3795">
      <w:pPr>
        <w:pStyle w:val="Prrafodelista"/>
        <w:ind w:left="709"/>
      </w:pPr>
      <w:r w:rsidRPr="00B81B95">
        <w:t>El solicitante debe cargar en el sistema de trámite en línea una carta de aceptación de los ajustes en un plazo de cinco (5) días hábiles, con lo cual se da por entendid</w:t>
      </w:r>
      <w:r w:rsidR="007723B0">
        <w:t>a</w:t>
      </w:r>
      <w:r w:rsidRPr="00B81B95">
        <w:t xml:space="preserve"> la aprobación de la conexión. </w:t>
      </w:r>
      <w:r w:rsidR="00746C5E" w:rsidRPr="00B81B95">
        <w:t>Esto, luego de haber recibido la notificación del OR con los ajustes realizados.</w:t>
      </w:r>
    </w:p>
    <w:p w14:paraId="02F8A213" w14:textId="0CD664FC" w:rsidR="00B306F2" w:rsidRPr="00B81B95" w:rsidRDefault="00B306F2" w:rsidP="00D32BF6">
      <w:pPr>
        <w:pStyle w:val="Prrafodelista"/>
        <w:ind w:left="720"/>
      </w:pPr>
      <w:r w:rsidRPr="00B81B95">
        <w:rPr>
          <w:bCs/>
        </w:rPr>
        <w:lastRenderedPageBreak/>
        <w:t>En la respuesta del OR se deberán detallar las condiciones de conexión y la fecha de pruebas. La fecha de puesta en operación de la conexión será la que el solicitante haya especificado.</w:t>
      </w:r>
      <w:r w:rsidR="005F1D18" w:rsidRPr="00B81B95">
        <w:rPr>
          <w:bCs/>
        </w:rPr>
        <w:t xml:space="preserve"> Estos aspectos deben consignarse en el contrato de conexión.</w:t>
      </w:r>
    </w:p>
    <w:p w14:paraId="3B5F9B8E" w14:textId="0750AA1E" w:rsidR="00545FD1" w:rsidRPr="00B81B95" w:rsidRDefault="007C6637" w:rsidP="00AF3795">
      <w:pPr>
        <w:pStyle w:val="Prrafodelista"/>
        <w:numPr>
          <w:ilvl w:val="0"/>
          <w:numId w:val="38"/>
        </w:numPr>
      </w:pPr>
      <w:r w:rsidRPr="00B81B95">
        <w:t>E</w:t>
      </w:r>
      <w:r w:rsidR="00E56BA0" w:rsidRPr="00B81B95">
        <w:t>n caso de resultar viable la conexión, el OR deberá ofrecer el punto de conexión y suscribir el respectivo Contrato de Conexión</w:t>
      </w:r>
      <w:r w:rsidR="0031211D" w:rsidRPr="00B81B95">
        <w:t xml:space="preserve"> en un </w:t>
      </w:r>
      <w:r w:rsidR="00545FD1" w:rsidRPr="00B81B95">
        <w:t>término</w:t>
      </w:r>
      <w:r w:rsidR="0031211D" w:rsidRPr="00B81B95">
        <w:t xml:space="preserve"> de </w:t>
      </w:r>
      <w:r w:rsidR="006C28A7" w:rsidRPr="00B81B95">
        <w:t>dos</w:t>
      </w:r>
      <w:r w:rsidR="00545FD1" w:rsidRPr="00B81B95">
        <w:t xml:space="preserve"> (</w:t>
      </w:r>
      <w:r w:rsidR="006C28A7" w:rsidRPr="00B81B95">
        <w:t>2</w:t>
      </w:r>
      <w:r w:rsidR="00545FD1" w:rsidRPr="00B81B95">
        <w:t>) días hábiles luego de la aprobación</w:t>
      </w:r>
      <w:r w:rsidR="00E56BA0" w:rsidRPr="00B81B95">
        <w:t xml:space="preserve">. </w:t>
      </w:r>
    </w:p>
    <w:p w14:paraId="1EF72227" w14:textId="3B91C69D" w:rsidR="00E56BA0" w:rsidRPr="00B81B95" w:rsidRDefault="005A6396" w:rsidP="00545FD1">
      <w:pPr>
        <w:pStyle w:val="Prrafodelista"/>
        <w:ind w:left="720"/>
      </w:pPr>
      <w:r w:rsidRPr="00B81B95">
        <w:t xml:space="preserve">El OR debe </w:t>
      </w:r>
      <w:r w:rsidR="000434E7" w:rsidRPr="00B81B95">
        <w:t>cargar</w:t>
      </w:r>
      <w:r w:rsidRPr="00B81B95">
        <w:t xml:space="preserve"> en el sistema de </w:t>
      </w:r>
      <w:r w:rsidR="000E6C16" w:rsidRPr="00B81B95">
        <w:t>trámite</w:t>
      </w:r>
      <w:r w:rsidRPr="00B81B95">
        <w:t xml:space="preserve"> en línea </w:t>
      </w:r>
      <w:r w:rsidR="000434E7" w:rsidRPr="00B81B95">
        <w:t>el</w:t>
      </w:r>
      <w:r w:rsidRPr="00B81B95">
        <w:t xml:space="preserve"> contrato de conexión </w:t>
      </w:r>
      <w:r w:rsidR="000428D7" w:rsidRPr="00B81B95">
        <w:t>diseñado</w:t>
      </w:r>
      <w:r w:rsidRPr="00B81B95">
        <w:t xml:space="preserve"> para revisión del AGPE</w:t>
      </w:r>
      <w:r w:rsidR="000E6C16" w:rsidRPr="00B81B95">
        <w:t xml:space="preserve">, </w:t>
      </w:r>
      <w:r w:rsidRPr="00B81B95">
        <w:t xml:space="preserve">GD </w:t>
      </w:r>
      <w:r w:rsidR="000E6C16" w:rsidRPr="00B81B95">
        <w:t xml:space="preserve">o AGGE </w:t>
      </w:r>
      <w:r w:rsidRPr="00B81B95">
        <w:t>que se va a conectar</w:t>
      </w:r>
      <w:r w:rsidR="007723B0">
        <w:t>,</w:t>
      </w:r>
      <w:r w:rsidR="000434E7" w:rsidRPr="00B81B95">
        <w:t xml:space="preserve"> y debe informarle por medio de correo electrónico que este ya se encuentra cargado en el sistema de </w:t>
      </w:r>
      <w:r w:rsidR="00550B87" w:rsidRPr="00B81B95">
        <w:t>trámite</w:t>
      </w:r>
      <w:r w:rsidR="000434E7" w:rsidRPr="00B81B95">
        <w:t xml:space="preserve"> en </w:t>
      </w:r>
      <w:r w:rsidR="00550B87" w:rsidRPr="00B81B95">
        <w:t>línea</w:t>
      </w:r>
      <w:r w:rsidRPr="00B81B95">
        <w:t xml:space="preserve">. </w:t>
      </w:r>
    </w:p>
    <w:p w14:paraId="3F80BB0C" w14:textId="01F85D87" w:rsidR="0031211D" w:rsidRPr="00B81B95" w:rsidRDefault="0031211D" w:rsidP="0031211D">
      <w:pPr>
        <w:pStyle w:val="Prrafodelista"/>
        <w:ind w:left="720"/>
      </w:pPr>
      <w:r w:rsidRPr="00B81B95">
        <w:t xml:space="preserve">El OR y el interesado firmarán el correspondiente Contrato de Conexión, a más tardar dentro de los </w:t>
      </w:r>
      <w:r w:rsidR="006C28A7" w:rsidRPr="00B81B95">
        <w:t>tres</w:t>
      </w:r>
      <w:r w:rsidRPr="00B81B95">
        <w:t xml:space="preserve"> (</w:t>
      </w:r>
      <w:r w:rsidR="006C28A7" w:rsidRPr="00B81B95">
        <w:t>3</w:t>
      </w:r>
      <w:r w:rsidRPr="00B81B95">
        <w:t xml:space="preserve">) días hábiles siguientes a la fecha de </w:t>
      </w:r>
      <w:r w:rsidR="00823E0B" w:rsidRPr="00B81B95">
        <w:t>aviso por parte del OR de que ya se encuentra cargado el contrato en el sistema de trámite en línea</w:t>
      </w:r>
      <w:r w:rsidRPr="00B81B95">
        <w:t>.</w:t>
      </w:r>
      <w:r w:rsidR="00107F97" w:rsidRPr="00B81B95">
        <w:t xml:space="preserve"> </w:t>
      </w:r>
    </w:p>
    <w:p w14:paraId="1327CAF1" w14:textId="627D3D57" w:rsidR="00960E6A" w:rsidRPr="00B81B95" w:rsidRDefault="0031211D" w:rsidP="0031211D">
      <w:pPr>
        <w:pStyle w:val="Prrafodelista"/>
        <w:ind w:left="720"/>
      </w:pPr>
      <w:r w:rsidRPr="00B81B95">
        <w:t>El no cumplimiento del plazo para firmar el Contrato de Conexión</w:t>
      </w:r>
      <w:r w:rsidR="008474C5" w:rsidRPr="00B81B95">
        <w:t>,</w:t>
      </w:r>
      <w:r w:rsidRPr="00B81B95">
        <w:t xml:space="preserve"> por parte del usuario, liberará al OR de mantener la potencia de transporte asignada</w:t>
      </w:r>
      <w:r w:rsidR="007723B0">
        <w:t>,</w:t>
      </w:r>
      <w:r w:rsidRPr="00B81B95">
        <w:t xml:space="preserve"> y ésta podrá ponerse a disposición de otro solicitante.</w:t>
      </w:r>
    </w:p>
    <w:p w14:paraId="2BB743F4" w14:textId="76D34DFD" w:rsidR="00923BCC" w:rsidRPr="00B81B95" w:rsidRDefault="00923BCC" w:rsidP="0031211D">
      <w:pPr>
        <w:pStyle w:val="Prrafodelista"/>
        <w:ind w:left="720"/>
      </w:pPr>
      <w:r w:rsidRPr="00B81B95">
        <w:t xml:space="preserve">El </w:t>
      </w:r>
      <w:r w:rsidR="00582474" w:rsidRPr="00B81B95">
        <w:t>in</w:t>
      </w:r>
      <w:r w:rsidRPr="00B81B95">
        <w:t xml:space="preserve">cumplimiento del plazo para firmar el Contrato de Conexión </w:t>
      </w:r>
      <w:r w:rsidR="00D05103" w:rsidRPr="00B81B95">
        <w:t>p</w:t>
      </w:r>
      <w:r w:rsidRPr="00B81B95">
        <w:t>o</w:t>
      </w:r>
      <w:r w:rsidR="00D05103" w:rsidRPr="00B81B95">
        <w:t>r</w:t>
      </w:r>
      <w:r w:rsidRPr="00B81B95">
        <w:t xml:space="preserve"> </w:t>
      </w:r>
      <w:r w:rsidR="00D05103" w:rsidRPr="00B81B95">
        <w:t>parte del</w:t>
      </w:r>
      <w:r w:rsidRPr="00B81B95">
        <w:t xml:space="preserve"> agente</w:t>
      </w:r>
      <w:r w:rsidR="00D05103" w:rsidRPr="00B81B95">
        <w:t xml:space="preserve"> se considerará un incumplimiento regulatorio. </w:t>
      </w:r>
      <w:r w:rsidR="00994A5F" w:rsidRPr="00B81B95">
        <w:t xml:space="preserve">La </w:t>
      </w:r>
      <w:r w:rsidR="001C6A55" w:rsidRPr="00B81B95">
        <w:t xml:space="preserve">potencia </w:t>
      </w:r>
      <w:r w:rsidR="00444F26" w:rsidRPr="00B81B95">
        <w:t>de transporte asignada</w:t>
      </w:r>
      <w:r w:rsidR="00994A5F" w:rsidRPr="00B81B95">
        <w:t xml:space="preserve"> no podrá ser liberada hasta tanto el OR no justifique la no firma del contrato de conexión en el sistema de trámite en línea</w:t>
      </w:r>
      <w:r w:rsidR="00377733" w:rsidRPr="00B81B95">
        <w:t>,</w:t>
      </w:r>
      <w:r w:rsidR="005F4123" w:rsidRPr="00B81B95">
        <w:t xml:space="preserve"> y de aviso a la SSPD </w:t>
      </w:r>
      <w:r w:rsidR="0070196D" w:rsidRPr="00B81B95">
        <w:t>de</w:t>
      </w:r>
      <w:r w:rsidR="00130E45" w:rsidRPr="00B81B95">
        <w:t xml:space="preserve"> </w:t>
      </w:r>
      <w:r w:rsidR="0070196D" w:rsidRPr="00B81B95">
        <w:t>l</w:t>
      </w:r>
      <w:r w:rsidR="00130E45" w:rsidRPr="00B81B95">
        <w:t>as</w:t>
      </w:r>
      <w:r w:rsidR="0070196D" w:rsidRPr="00B81B95">
        <w:t xml:space="preserve"> </w:t>
      </w:r>
      <w:r w:rsidR="00130E45" w:rsidRPr="00B81B95">
        <w:t xml:space="preserve">razones </w:t>
      </w:r>
      <w:r w:rsidR="005D12C7" w:rsidRPr="00B81B95">
        <w:t>por las que</w:t>
      </w:r>
      <w:r w:rsidR="005F4123" w:rsidRPr="00B81B95">
        <w:t xml:space="preserve"> no lo </w:t>
      </w:r>
      <w:r w:rsidR="007723B0" w:rsidRPr="00B81B95">
        <w:t>firm</w:t>
      </w:r>
      <w:r w:rsidR="007723B0">
        <w:t>ó</w:t>
      </w:r>
      <w:r w:rsidR="005D12C7" w:rsidRPr="00B81B95">
        <w:t>,</w:t>
      </w:r>
      <w:r w:rsidR="005F4123" w:rsidRPr="00B81B95">
        <w:t xml:space="preserve"> con </w:t>
      </w:r>
      <w:r w:rsidR="00D13272" w:rsidRPr="00B81B95">
        <w:t>las justificaciones</w:t>
      </w:r>
      <w:r w:rsidR="005F4123" w:rsidRPr="00B81B95">
        <w:t xml:space="preserve"> </w:t>
      </w:r>
      <w:r w:rsidR="00D13272" w:rsidRPr="00B81B95">
        <w:t xml:space="preserve">detalladas </w:t>
      </w:r>
      <w:r w:rsidR="005F4123" w:rsidRPr="00B81B95">
        <w:t>que permita</w:t>
      </w:r>
      <w:r w:rsidR="00D13272" w:rsidRPr="00B81B95">
        <w:t>n</w:t>
      </w:r>
      <w:r w:rsidR="005F4123" w:rsidRPr="00B81B95">
        <w:t xml:space="preserve"> esclarecer </w:t>
      </w:r>
      <w:r w:rsidR="007C0518" w:rsidRPr="00B81B95">
        <w:t>la situación</w:t>
      </w:r>
      <w:r w:rsidR="00994A5F" w:rsidRPr="00B81B95">
        <w:t xml:space="preserve">. </w:t>
      </w:r>
      <w:r w:rsidR="00444F26" w:rsidRPr="00B81B95">
        <w:t xml:space="preserve"> </w:t>
      </w:r>
    </w:p>
    <w:p w14:paraId="627E5884" w14:textId="166E9EF0" w:rsidR="00A63C6D" w:rsidRPr="00B81B95" w:rsidRDefault="00E0290A" w:rsidP="00AF3795">
      <w:pPr>
        <w:pStyle w:val="Prrafodelista"/>
        <w:numPr>
          <w:ilvl w:val="0"/>
          <w:numId w:val="38"/>
        </w:numPr>
        <w:rPr>
          <w:rFonts w:eastAsia="Bookman Old Style" w:cs="Bookman Old Style"/>
        </w:rPr>
      </w:pPr>
      <w:bookmarkStart w:id="55" w:name="_Ref59890948"/>
      <w:r w:rsidRPr="00B81B95">
        <w:t xml:space="preserve">Luego de la firma del contrato de conexión, </w:t>
      </w:r>
      <w:r w:rsidR="00C954F0" w:rsidRPr="00B81B95">
        <w:t>el AGPE</w:t>
      </w:r>
      <w:r w:rsidR="000A2E75" w:rsidRPr="00B81B95">
        <w:t>,</w:t>
      </w:r>
      <w:r w:rsidR="00C954F0" w:rsidRPr="00B81B95">
        <w:t xml:space="preserve"> GD</w:t>
      </w:r>
      <w:r w:rsidR="000A2E75" w:rsidRPr="00B81B95">
        <w:t xml:space="preserve"> o AGGE</w:t>
      </w:r>
      <w:r w:rsidRPr="00B81B95">
        <w:t xml:space="preserve"> debe cargar en </w:t>
      </w:r>
      <w:r w:rsidR="00A63C6D" w:rsidRPr="00B81B95">
        <w:t>el sistema de trámite en línea</w:t>
      </w:r>
      <w:r w:rsidRPr="00B81B95">
        <w:rPr>
          <w:rFonts w:eastAsia="Bookman Old Style" w:cs="Bookman Old Style"/>
        </w:rPr>
        <w:t xml:space="preserve"> </w:t>
      </w:r>
      <w:r w:rsidR="00A63C6D" w:rsidRPr="00B81B95">
        <w:rPr>
          <w:rFonts w:eastAsia="Bookman Old Style" w:cs="Bookman Old Style"/>
        </w:rPr>
        <w:t>únicamente la siguiente documentación:</w:t>
      </w:r>
      <w:bookmarkEnd w:id="55"/>
    </w:p>
    <w:p w14:paraId="1672203E" w14:textId="4688E9D6" w:rsidR="00A63C6D" w:rsidRPr="00B81B95" w:rsidRDefault="00A63C6D" w:rsidP="00D232A9">
      <w:pPr>
        <w:pStyle w:val="Prrafodelista"/>
        <w:numPr>
          <w:ilvl w:val="0"/>
          <w:numId w:val="41"/>
        </w:numPr>
        <w:ind w:left="1134" w:hanging="425"/>
      </w:pPr>
      <w:r w:rsidRPr="00B81B95">
        <w:t>La empresa encargada de la instalación</w:t>
      </w:r>
      <w:r w:rsidR="00EC420E">
        <w:t>,</w:t>
      </w:r>
      <w:r w:rsidRPr="00B81B95">
        <w:t xml:space="preserve"> o el instalador</w:t>
      </w:r>
      <w:r w:rsidR="00EC420E">
        <w:t>,</w:t>
      </w:r>
      <w:r w:rsidRPr="00B81B95">
        <w:t xml:space="preserve"> deben certificar al menos </w:t>
      </w:r>
      <w:r w:rsidR="00936ECB" w:rsidRPr="00B81B95">
        <w:t>seis (</w:t>
      </w:r>
      <w:r w:rsidRPr="00B81B95">
        <w:t>6</w:t>
      </w:r>
      <w:r w:rsidR="00936ECB" w:rsidRPr="00B81B95">
        <w:t>)</w:t>
      </w:r>
      <w:r w:rsidRPr="00B81B95">
        <w:t xml:space="preserve"> meses de experiencia </w:t>
      </w:r>
      <w:r w:rsidR="00EC420E" w:rsidRPr="00B81B95">
        <w:t>espec</w:t>
      </w:r>
      <w:r w:rsidR="00EC420E">
        <w:t>í</w:t>
      </w:r>
      <w:r w:rsidR="00EC420E" w:rsidRPr="00B81B95">
        <w:t>fica</w:t>
      </w:r>
      <w:r w:rsidR="00EC420E">
        <w:t>,</w:t>
      </w:r>
      <w:r w:rsidR="00EC420E" w:rsidRPr="00B81B95">
        <w:t xml:space="preserve"> </w:t>
      </w:r>
      <w:r w:rsidRPr="00B81B95">
        <w:t>acorde con el tipo de tecnología a instalar</w:t>
      </w:r>
      <w:r w:rsidR="00EC420E">
        <w:t>,</w:t>
      </w:r>
      <w:r w:rsidRPr="00B81B95">
        <w:t xml:space="preserve"> o </w:t>
      </w:r>
      <w:r w:rsidRPr="00EC420E">
        <w:t>adjuntar un certificado de capacitación del personal</w:t>
      </w:r>
      <w:r w:rsidRPr="00B81B95">
        <w:t xml:space="preserve"> en la instalación tipo que se </w:t>
      </w:r>
      <w:r w:rsidR="00EC420E" w:rsidRPr="00B81B95">
        <w:t>llevar</w:t>
      </w:r>
      <w:r w:rsidR="00EC420E">
        <w:t>á</w:t>
      </w:r>
      <w:r w:rsidR="00EC420E" w:rsidRPr="00B81B95">
        <w:t xml:space="preserve"> </w:t>
      </w:r>
      <w:r w:rsidRPr="00B81B95">
        <w:t>a cabo.</w:t>
      </w:r>
    </w:p>
    <w:p w14:paraId="4FD84040" w14:textId="0D7F8F9C" w:rsidR="00BC416A" w:rsidRPr="00B81B95" w:rsidRDefault="00BC416A" w:rsidP="00D232A9">
      <w:pPr>
        <w:pStyle w:val="Prrafodelista"/>
        <w:numPr>
          <w:ilvl w:val="0"/>
          <w:numId w:val="41"/>
        </w:numPr>
        <w:ind w:left="1134" w:hanging="425"/>
      </w:pPr>
      <w:r w:rsidRPr="00B81B95">
        <w:t>Manual del dispositivo que controla la inyección a red en algún nivel fijo de potencia o energía. Si el inversor cuenta con dicha función, se debe entregar el manual del inversor.</w:t>
      </w:r>
    </w:p>
    <w:p w14:paraId="125C249F" w14:textId="36820A3C" w:rsidR="00CE5AEF" w:rsidRPr="00B81B95" w:rsidRDefault="00CE5AEF" w:rsidP="00D232A9">
      <w:pPr>
        <w:pStyle w:val="Prrafodelista"/>
        <w:ind w:left="1134"/>
      </w:pPr>
      <w:r w:rsidRPr="00B81B95">
        <w:t>De no existir el sistema de control de inyección en algún nivel fijo de potencia o energía, se podrá omitir este documento</w:t>
      </w:r>
      <w:r w:rsidR="00CA3138" w:rsidRPr="00B81B95">
        <w:t>.</w:t>
      </w:r>
      <w:r w:rsidRPr="00B81B95">
        <w:t xml:space="preserve"> </w:t>
      </w:r>
      <w:r w:rsidR="00CA3138" w:rsidRPr="00B81B95">
        <w:t>E</w:t>
      </w:r>
      <w:r w:rsidRPr="00B81B95">
        <w:t xml:space="preserve">l </w:t>
      </w:r>
      <w:r w:rsidR="007F2780" w:rsidRPr="00B81B95">
        <w:t xml:space="preserve">estudio de conexión simplificada </w:t>
      </w:r>
      <w:r w:rsidR="00CA3138" w:rsidRPr="00B81B95">
        <w:t>debió haber</w:t>
      </w:r>
      <w:r w:rsidR="007F2780" w:rsidRPr="00B81B95">
        <w:t xml:space="preserve"> </w:t>
      </w:r>
      <w:r w:rsidR="00680E8B" w:rsidRPr="00B81B95">
        <w:t>teniendo en cuenta la capacidad nominal o instalada</w:t>
      </w:r>
      <w:r w:rsidR="00EC420E">
        <w:t>,</w:t>
      </w:r>
      <w:r w:rsidR="00730CB3" w:rsidRPr="00B81B95">
        <w:t xml:space="preserve"> y las condiciones del diseño para conexión a red</w:t>
      </w:r>
      <w:r w:rsidRPr="00B81B95">
        <w:t>.</w:t>
      </w:r>
    </w:p>
    <w:p w14:paraId="78BF633C" w14:textId="71B5177B" w:rsidR="00A63C6D" w:rsidRPr="00B81B95" w:rsidRDefault="00A63C6D" w:rsidP="00D232A9">
      <w:pPr>
        <w:pStyle w:val="Prrafodelista"/>
        <w:numPr>
          <w:ilvl w:val="0"/>
          <w:numId w:val="41"/>
        </w:numPr>
        <w:ind w:left="1134" w:hanging="425"/>
      </w:pPr>
      <w:r w:rsidRPr="00B81B95">
        <w:t>Requisitos del Reglamento Técnico de Instalaciones Eléctricas</w:t>
      </w:r>
      <w:r w:rsidR="00EC420E">
        <w:t>,</w:t>
      </w:r>
      <w:r w:rsidRPr="00B81B95">
        <w:t xml:space="preserve"> RETIE: Diseño Detallado, Certificado de Conformidad de Producto de los equipos que conforman la planta, Declaración de cumplimiento RETIE y Matricula Profesional del Instalador.</w:t>
      </w:r>
    </w:p>
    <w:p w14:paraId="6F45DDCA" w14:textId="3E8E63E0" w:rsidR="003B352D" w:rsidRPr="00B81B95" w:rsidRDefault="003B352D" w:rsidP="00D232A9">
      <w:pPr>
        <w:pStyle w:val="Prrafodelista"/>
        <w:ind w:left="1134"/>
      </w:pPr>
      <w:r w:rsidRPr="00B81B95">
        <w:lastRenderedPageBreak/>
        <w:t xml:space="preserve">Los requisitos de este literal son los vigentes del RETIE. Por tanto, cuando el RETIE se actualice, se entenderá que este literal </w:t>
      </w:r>
      <w:r w:rsidR="00EC420E" w:rsidRPr="00B81B95">
        <w:t>quedar</w:t>
      </w:r>
      <w:r w:rsidR="00EC420E">
        <w:t>á</w:t>
      </w:r>
      <w:r w:rsidR="00EC420E" w:rsidRPr="00B81B95">
        <w:t xml:space="preserve"> </w:t>
      </w:r>
      <w:r w:rsidRPr="00B81B95">
        <w:t>actualizado conforme las reglas que se expidan.</w:t>
      </w:r>
    </w:p>
    <w:p w14:paraId="32A4FED1" w14:textId="25DD440D" w:rsidR="00444F26" w:rsidRPr="00B81B95" w:rsidRDefault="00444F26" w:rsidP="00D232A9">
      <w:pPr>
        <w:pStyle w:val="Prrafodelista"/>
        <w:ind w:left="1134"/>
      </w:pPr>
      <w:r w:rsidRPr="00B81B95">
        <w:t>En ningún caso el OR podrá solicitar información adicional o certificaciones que no sean parte del RETIE</w:t>
      </w:r>
      <w:r w:rsidR="00EC420E">
        <w:t>, ni exigir que las certificaciones sean expedidas por algún organismo certificador en particular</w:t>
      </w:r>
      <w:r w:rsidRPr="00B81B95">
        <w:t xml:space="preserve">. </w:t>
      </w:r>
    </w:p>
    <w:p w14:paraId="1828DC1B" w14:textId="70180E96" w:rsidR="009B4869" w:rsidRPr="00B81B95" w:rsidRDefault="009B4869" w:rsidP="009B4869">
      <w:pPr>
        <w:pStyle w:val="Prrafodelista"/>
        <w:ind w:left="720"/>
      </w:pPr>
      <w:r w:rsidRPr="00B81B95">
        <w:t>El OR deberá verificar la entrega de la información de este numeral en un término de cinco (5) días hábiles. El proceso de verificación de la documentación es operativo</w:t>
      </w:r>
      <w:r w:rsidR="003E604B">
        <w:t>,</w:t>
      </w:r>
      <w:r w:rsidRPr="00B81B95">
        <w:t xml:space="preserve"> y solo se verifica que se encuentre completa la información</w:t>
      </w:r>
      <w:r w:rsidR="004F71FE" w:rsidRPr="00B81B95">
        <w:t>,</w:t>
      </w:r>
      <w:r w:rsidRPr="00B81B95">
        <w:t xml:space="preserve"> sin que esto implique una revisión detallada</w:t>
      </w:r>
      <w:r w:rsidR="003E604B">
        <w:t>,</w:t>
      </w:r>
      <w:r w:rsidRPr="00B81B95">
        <w:t xml:space="preserve"> ni que se revisen aspectos técnicos de la misma. </w:t>
      </w:r>
      <w:r w:rsidR="004F71FE" w:rsidRPr="00B81B95">
        <w:t>En este sentido</w:t>
      </w:r>
      <w:r w:rsidRPr="00B81B95">
        <w:t>, no se emitirá un juicio sobre el contenido de los documentos presentados.</w:t>
      </w:r>
    </w:p>
    <w:p w14:paraId="26D54CB2" w14:textId="77B6D529" w:rsidR="009B4869" w:rsidRPr="00B81B95" w:rsidRDefault="009B4869">
      <w:pPr>
        <w:pStyle w:val="Prrafodelista"/>
        <w:ind w:left="720"/>
      </w:pPr>
      <w:r w:rsidRPr="00B81B95">
        <w:t>El OR no podrá solicitar documentación adicional a la especificada en este numeral</w:t>
      </w:r>
      <w:r w:rsidR="003E604B">
        <w:t>,</w:t>
      </w:r>
      <w:r w:rsidRPr="00B81B95">
        <w:t xml:space="preserve"> y podrá solicitar subsanación de alguno de los documentos por su ausencia</w:t>
      </w:r>
      <w:r w:rsidR="00463227" w:rsidRPr="00B81B95">
        <w:t xml:space="preserve"> </w:t>
      </w:r>
      <w:r w:rsidR="00265AD0" w:rsidRPr="00B81B95">
        <w:t>dentro del plazo de verificación de la documentación</w:t>
      </w:r>
      <w:r w:rsidRPr="00B81B95">
        <w:t xml:space="preserve">, para lo cual el representante del AGPE tendrá máximo cinco (5) días hábiles para subsanarlos. </w:t>
      </w:r>
      <w:r w:rsidR="003E604B" w:rsidRPr="00D232A9">
        <w:t>E</w:t>
      </w:r>
      <w:r w:rsidRPr="003E604B">
        <w:t xml:space="preserve">l OR tendrá un nuevo plazo de </w:t>
      </w:r>
      <w:r w:rsidR="00D14BD5" w:rsidRPr="003E604B">
        <w:t>cinco</w:t>
      </w:r>
      <w:r w:rsidRPr="003E604B">
        <w:t xml:space="preserve"> (</w:t>
      </w:r>
      <w:r w:rsidR="00D14BD5" w:rsidRPr="003E604B">
        <w:t>5</w:t>
      </w:r>
      <w:r w:rsidRPr="003E604B">
        <w:t>) días hábiles para la nueva revisión. Si no se subsana, se entiende que el AGPE desistió de la solicitud.</w:t>
      </w:r>
      <w:r w:rsidRPr="00B81B95">
        <w:t xml:space="preserve"> </w:t>
      </w:r>
    </w:p>
    <w:p w14:paraId="5FEC1683" w14:textId="3C1C74DD" w:rsidR="009B4869" w:rsidRPr="00B81B95" w:rsidRDefault="009B4869" w:rsidP="009B4869">
      <w:pPr>
        <w:pStyle w:val="Prrafodelista"/>
        <w:ind w:left="720"/>
      </w:pPr>
      <w:r w:rsidRPr="00B81B95">
        <w:t xml:space="preserve">Una vez la información </w:t>
      </w:r>
      <w:r w:rsidR="003E604B" w:rsidRPr="00B81B95">
        <w:t>est</w:t>
      </w:r>
      <w:r w:rsidR="003E604B">
        <w:t>é</w:t>
      </w:r>
      <w:r w:rsidR="003E604B" w:rsidRPr="00B81B95">
        <w:t xml:space="preserve"> </w:t>
      </w:r>
      <w:r w:rsidRPr="00B81B95">
        <w:t>completa, el OR debe registrar en el sistema de trámite en línea que ya fue terminado este paso</w:t>
      </w:r>
      <w:r w:rsidR="003E604B">
        <w:t>,</w:t>
      </w:r>
      <w:r w:rsidRPr="00B81B95">
        <w:t xml:space="preserve"> y dar aviso mediante correo electrónico al representante del AGPE.</w:t>
      </w:r>
    </w:p>
    <w:p w14:paraId="7F289539" w14:textId="77777777" w:rsidR="009B4869" w:rsidRPr="00B81B95" w:rsidRDefault="009B4869" w:rsidP="009B4869">
      <w:pPr>
        <w:pStyle w:val="Prrafodelista"/>
        <w:ind w:left="720"/>
      </w:pPr>
      <w:r w:rsidRPr="00B81B95">
        <w:t>El proceso de verificación de completitud de información no tiene costo.</w:t>
      </w:r>
    </w:p>
    <w:p w14:paraId="22A9B3C2" w14:textId="3DD6EA3E" w:rsidR="00792DEF" w:rsidRPr="00B81B95" w:rsidRDefault="003E604B" w:rsidP="00A24FDD">
      <w:pPr>
        <w:pStyle w:val="Prrafodelista"/>
        <w:numPr>
          <w:ilvl w:val="0"/>
          <w:numId w:val="38"/>
        </w:numPr>
        <w:ind w:hanging="436"/>
      </w:pPr>
      <w:r>
        <w:t xml:space="preserve">La fecha de </w:t>
      </w:r>
      <w:r w:rsidR="003D3C2A" w:rsidRPr="00B81B95">
        <w:t>firm</w:t>
      </w:r>
      <w:r>
        <w:t>a</w:t>
      </w:r>
      <w:r w:rsidR="003D3C2A" w:rsidRPr="00B81B95">
        <w:t xml:space="preserve"> </w:t>
      </w:r>
      <w:r>
        <w:t>d</w:t>
      </w:r>
      <w:r w:rsidR="003D3C2A" w:rsidRPr="00B81B95">
        <w:t xml:space="preserve">el Contrato de conexión, </w:t>
      </w:r>
      <w:r>
        <w:t xml:space="preserve">será la considerada como fecha de inicio de </w:t>
      </w:r>
      <w:r w:rsidR="003D3C2A" w:rsidRPr="00B81B95">
        <w:t xml:space="preserve">la vigencia de la aprobación, la cual se define conforme a las reglas del numeral </w:t>
      </w:r>
      <w:r w:rsidR="002C0588" w:rsidRPr="00B81B95">
        <w:fldChar w:fldCharType="begin"/>
      </w:r>
      <w:r w:rsidR="002C0588" w:rsidRPr="00B81B95">
        <w:instrText xml:space="preserve"> REF _Ref59890881 \r \h </w:instrText>
      </w:r>
      <w:r w:rsidR="009921B4" w:rsidRPr="00B81B95">
        <w:instrText xml:space="preserve"> \* MERGEFORMAT </w:instrText>
      </w:r>
      <w:r w:rsidR="002C0588" w:rsidRPr="00B81B95">
        <w:fldChar w:fldCharType="separate"/>
      </w:r>
      <w:r w:rsidR="005713B0">
        <w:t>16</w:t>
      </w:r>
      <w:r w:rsidR="002C0588" w:rsidRPr="00B81B95">
        <w:fldChar w:fldCharType="end"/>
      </w:r>
      <w:r w:rsidR="003D3C2A" w:rsidRPr="00B81B95">
        <w:t xml:space="preserve"> de este Artículo. </w:t>
      </w:r>
    </w:p>
    <w:p w14:paraId="3B7BA04B" w14:textId="16D6504B" w:rsidR="002C0588" w:rsidRPr="00B81B95" w:rsidRDefault="00264D2C" w:rsidP="00AF3795">
      <w:pPr>
        <w:pStyle w:val="Prrafodelista"/>
        <w:numPr>
          <w:ilvl w:val="0"/>
          <w:numId w:val="38"/>
        </w:numPr>
        <w:ind w:hanging="436"/>
      </w:pPr>
      <w:bookmarkStart w:id="56" w:name="_Ref61364257"/>
      <w:bookmarkStart w:id="57" w:name="_Ref59891676"/>
      <w:r w:rsidRPr="00B81B95">
        <w:t>Para la instalación, e</w:t>
      </w:r>
      <w:r w:rsidR="002C0588" w:rsidRPr="00B81B95">
        <w:t>l OR deberá verificar:</w:t>
      </w:r>
      <w:bookmarkEnd w:id="56"/>
    </w:p>
    <w:p w14:paraId="08BFB368" w14:textId="065D4A15" w:rsidR="0025595E" w:rsidRPr="00B81B95" w:rsidRDefault="0025595E" w:rsidP="00D166F3">
      <w:pPr>
        <w:pStyle w:val="Prrafodelista"/>
        <w:numPr>
          <w:ilvl w:val="0"/>
          <w:numId w:val="53"/>
        </w:numPr>
      </w:pPr>
      <w:r w:rsidRPr="00B81B95">
        <w:t>Para los inversores</w:t>
      </w:r>
      <w:r w:rsidR="0032441A" w:rsidRPr="00B81B95">
        <w:t>,</w:t>
      </w:r>
      <w:r w:rsidRPr="00B81B95">
        <w:t xml:space="preserve"> el cumplimiento de normas internaciones IEEE 1547 o UL 1741. Estas podrán ser verificadas mediante el Certificado de Conformidad de Producto RETIE. </w:t>
      </w:r>
    </w:p>
    <w:p w14:paraId="6815D189" w14:textId="6108C9B8" w:rsidR="008F3B20" w:rsidRPr="00B81B95" w:rsidRDefault="008F3B20" w:rsidP="00AF3795">
      <w:pPr>
        <w:pStyle w:val="Prrafodelista"/>
        <w:ind w:left="1080"/>
      </w:pPr>
      <w:r w:rsidRPr="00B81B95">
        <w:t>También se podrá demostrar con certificado de fabricante</w:t>
      </w:r>
      <w:r w:rsidR="003E604B">
        <w:t>,</w:t>
      </w:r>
      <w:r w:rsidRPr="00B81B95">
        <w:t xml:space="preserve"> en el cual se </w:t>
      </w:r>
      <w:r w:rsidR="00992957" w:rsidRPr="00B81B95">
        <w:t>evidencie</w:t>
      </w:r>
      <w:r w:rsidRPr="00B81B95">
        <w:t xml:space="preserve"> el cumplimiento de las citadas normas. Sin embargo, esto no exonera de que se presente el certificado de conformidad de producto del inversor conforme las reglas del RETIE.</w:t>
      </w:r>
    </w:p>
    <w:p w14:paraId="65ED78B1" w14:textId="6551ABE0" w:rsidR="0025595E" w:rsidRPr="00B81B95" w:rsidRDefault="00AB58AF" w:rsidP="00D166F3">
      <w:pPr>
        <w:pStyle w:val="Prrafodelista"/>
        <w:numPr>
          <w:ilvl w:val="0"/>
          <w:numId w:val="53"/>
        </w:numPr>
      </w:pPr>
      <w:r w:rsidRPr="00B81B95">
        <w:t>L</w:t>
      </w:r>
      <w:r w:rsidR="0025595E" w:rsidRPr="00B81B95">
        <w:t xml:space="preserve">a condición de que no se sobrepase el nivel de exportación declarado o potencia máxima declarada. </w:t>
      </w:r>
    </w:p>
    <w:p w14:paraId="623C1CA1" w14:textId="77777777" w:rsidR="0025595E" w:rsidRPr="00B81B95" w:rsidRDefault="0025595E" w:rsidP="0025595E">
      <w:pPr>
        <w:pStyle w:val="Prrafodelista"/>
        <w:ind w:left="1080"/>
      </w:pPr>
      <w:r w:rsidRPr="00B81B95">
        <w:t>Esta condición se revisa con los certificados de conformidad de producto y el manual del o los dispositivos que controlan dicha exportación.</w:t>
      </w:r>
    </w:p>
    <w:p w14:paraId="37232FC5" w14:textId="77777777" w:rsidR="0025595E" w:rsidRPr="00B81B95" w:rsidRDefault="0025595E" w:rsidP="0025595E">
      <w:pPr>
        <w:pStyle w:val="Prrafodelista"/>
        <w:ind w:left="1080"/>
      </w:pPr>
      <w:r w:rsidRPr="00B81B95">
        <w:lastRenderedPageBreak/>
        <w:t xml:space="preserve">De no existir el sistema de control de inyección en algún nivel fijo de potencia o energía, se podrá omitir este paso. </w:t>
      </w:r>
    </w:p>
    <w:p w14:paraId="069A14CB" w14:textId="28FD5710" w:rsidR="0025595E" w:rsidRPr="00B81B95" w:rsidRDefault="002E274F" w:rsidP="00D166F3">
      <w:pPr>
        <w:pStyle w:val="Prrafodelista"/>
        <w:numPr>
          <w:ilvl w:val="0"/>
          <w:numId w:val="53"/>
        </w:numPr>
      </w:pPr>
      <w:r w:rsidRPr="00B81B95">
        <w:t>Que</w:t>
      </w:r>
      <w:r w:rsidR="0025595E" w:rsidRPr="00B81B95">
        <w:t xml:space="preserve"> el diseño cumpla con los requisitos de protecciones definidos mediante el Acuerdo del CNO.</w:t>
      </w:r>
    </w:p>
    <w:p w14:paraId="2EB75372" w14:textId="09681630" w:rsidR="00AB62B0" w:rsidRPr="00B81B95" w:rsidRDefault="00AB58AF" w:rsidP="00D166F3">
      <w:pPr>
        <w:pStyle w:val="Prrafodelista"/>
        <w:numPr>
          <w:ilvl w:val="0"/>
          <w:numId w:val="53"/>
        </w:numPr>
      </w:pPr>
      <w:r w:rsidRPr="00B81B95">
        <w:t>Que</w:t>
      </w:r>
      <w:r w:rsidR="00AB62B0" w:rsidRPr="00B81B95">
        <w:t xml:space="preserve"> el personal de instalación tiene la experiencia mínima especifica o un certificado de capacitación conforme lo señalado en el numeral </w:t>
      </w:r>
      <w:r w:rsidR="00AB62B0" w:rsidRPr="00B81B95">
        <w:fldChar w:fldCharType="begin"/>
      </w:r>
      <w:r w:rsidR="00AB62B0" w:rsidRPr="00B81B95">
        <w:instrText xml:space="preserve"> REF _Ref59890948 \r \h </w:instrText>
      </w:r>
      <w:r w:rsidR="00B81B95">
        <w:instrText xml:space="preserve"> \* MERGEFORMAT </w:instrText>
      </w:r>
      <w:r w:rsidR="00AB62B0" w:rsidRPr="00B81B95">
        <w:fldChar w:fldCharType="separate"/>
      </w:r>
      <w:r w:rsidR="005713B0">
        <w:t>9</w:t>
      </w:r>
      <w:r w:rsidR="00AB62B0" w:rsidRPr="00B81B95">
        <w:fldChar w:fldCharType="end"/>
      </w:r>
      <w:r w:rsidR="00AB62B0" w:rsidRPr="00B81B95">
        <w:t xml:space="preserve"> de este artículo. </w:t>
      </w:r>
    </w:p>
    <w:bookmarkEnd w:id="57"/>
    <w:p w14:paraId="7A61B4BA" w14:textId="1B2A6787" w:rsidR="00A63C6D" w:rsidRPr="00B81B95" w:rsidRDefault="00A63C6D" w:rsidP="00A63C6D">
      <w:pPr>
        <w:pStyle w:val="Prrafodelista"/>
        <w:ind w:left="720"/>
      </w:pPr>
      <w:r w:rsidRPr="00B81B95">
        <w:t xml:space="preserve">Para la verificación de que trata este numeral, </w:t>
      </w:r>
      <w:r w:rsidR="00DD4076" w:rsidRPr="00B81B95">
        <w:t xml:space="preserve">y </w:t>
      </w:r>
      <w:r w:rsidR="0033381B" w:rsidRPr="00B81B95">
        <w:t>luego de realizada la solicitud</w:t>
      </w:r>
      <w:r w:rsidR="00DD4076" w:rsidRPr="00B81B95">
        <w:t xml:space="preserve"> de verificación por parte del AGPE, GD o AGGE, el OR tendrá un plazo máximo así</w:t>
      </w:r>
      <w:r w:rsidRPr="00B81B95">
        <w:t>:</w:t>
      </w:r>
    </w:p>
    <w:p w14:paraId="115F3F48" w14:textId="77777777" w:rsidR="00A63C6D" w:rsidRPr="00B81B95" w:rsidRDefault="00A63C6D" w:rsidP="00D166F3">
      <w:pPr>
        <w:pStyle w:val="Prrafodelista"/>
        <w:numPr>
          <w:ilvl w:val="0"/>
          <w:numId w:val="42"/>
        </w:numPr>
        <w:ind w:hanging="87"/>
      </w:pPr>
      <w:r w:rsidRPr="00B81B95">
        <w:t>Si la conexión es en el nivel de tensión 1, el OR tiene cinco (5) días hábiles para la verificación.</w:t>
      </w:r>
    </w:p>
    <w:p w14:paraId="0E0B5C70" w14:textId="77777777" w:rsidR="00A63C6D" w:rsidRPr="00B81B95" w:rsidRDefault="00A63C6D" w:rsidP="00D166F3">
      <w:pPr>
        <w:pStyle w:val="Prrafodelista"/>
        <w:numPr>
          <w:ilvl w:val="0"/>
          <w:numId w:val="42"/>
        </w:numPr>
        <w:ind w:hanging="87"/>
      </w:pPr>
      <w:r w:rsidRPr="00B81B95">
        <w:t>Si la conexión es en nivel de tensión 2 o 3, el OR tiene diez (10) días hábiles para la verificación.</w:t>
      </w:r>
    </w:p>
    <w:p w14:paraId="64E5FFC4" w14:textId="6D815BD1" w:rsidR="00A63C6D" w:rsidRPr="00B81B95" w:rsidRDefault="00A63C6D" w:rsidP="00AF3795">
      <w:pPr>
        <w:pStyle w:val="Prrafodelista"/>
        <w:numPr>
          <w:ilvl w:val="0"/>
          <w:numId w:val="38"/>
        </w:numPr>
        <w:ind w:left="709" w:hanging="425"/>
      </w:pPr>
      <w:bookmarkStart w:id="58" w:name="_Ref61363107"/>
      <w:r w:rsidRPr="00B81B95">
        <w:t>Luego de la verificación, el OR deberá dar su aceptación y aprobación</w:t>
      </w:r>
      <w:r w:rsidR="009B737A" w:rsidRPr="00B81B95">
        <w:t xml:space="preserve"> de la instalación</w:t>
      </w:r>
      <w:r w:rsidRPr="00B81B95">
        <w:t>. Esto debe quedar registrado en el sistema de trámite en línea</w:t>
      </w:r>
      <w:r w:rsidR="003E604B">
        <w:t>,</w:t>
      </w:r>
      <w:r w:rsidRPr="00B81B95">
        <w:t xml:space="preserve"> y dar aviso mediante correo electrónico al representante del AGPE</w:t>
      </w:r>
      <w:r w:rsidR="008A2FAC" w:rsidRPr="00B81B95">
        <w:t>,</w:t>
      </w:r>
      <w:r w:rsidRPr="00B81B95">
        <w:t xml:space="preserve"> GD</w:t>
      </w:r>
      <w:r w:rsidR="008A2FAC" w:rsidRPr="00B81B95">
        <w:t xml:space="preserve"> o AGGE</w:t>
      </w:r>
      <w:r w:rsidRPr="00B81B95">
        <w:t>.</w:t>
      </w:r>
      <w:bookmarkEnd w:id="58"/>
    </w:p>
    <w:p w14:paraId="493E7FF8" w14:textId="1D47D1D1" w:rsidR="00360F0D" w:rsidRPr="00B81B95" w:rsidRDefault="00444F26">
      <w:pPr>
        <w:pStyle w:val="Prrafodelista"/>
        <w:numPr>
          <w:ilvl w:val="0"/>
          <w:numId w:val="38"/>
        </w:numPr>
        <w:ind w:hanging="436"/>
      </w:pPr>
      <w:r w:rsidRPr="00B81B95">
        <w:rPr>
          <w:bCs/>
        </w:rPr>
        <w:t xml:space="preserve">Únicamente en el caso del no cumplimiento de los literales a), b), c) o d) </w:t>
      </w:r>
      <w:r w:rsidRPr="00B81B95">
        <w:t>de</w:t>
      </w:r>
      <w:r w:rsidR="004D62DD" w:rsidRPr="00B81B95">
        <w:t xml:space="preserve">l </w:t>
      </w:r>
      <w:r w:rsidRPr="00B81B95">
        <w:rPr>
          <w:bCs/>
        </w:rPr>
        <w:t>numeral</w:t>
      </w:r>
      <w:r w:rsidR="00647D9C" w:rsidRPr="00B81B95">
        <w:t xml:space="preserve"> </w:t>
      </w:r>
      <w:r w:rsidR="00647D9C" w:rsidRPr="00B81B95">
        <w:fldChar w:fldCharType="begin"/>
      </w:r>
      <w:r w:rsidR="00647D9C" w:rsidRPr="00B81B95">
        <w:instrText xml:space="preserve"> REF _Ref61364257 \n \h </w:instrText>
      </w:r>
      <w:r w:rsidR="00B81B95">
        <w:instrText xml:space="preserve"> \* MERGEFORMAT </w:instrText>
      </w:r>
      <w:r w:rsidR="00647D9C" w:rsidRPr="00B81B95">
        <w:fldChar w:fldCharType="separate"/>
      </w:r>
      <w:r w:rsidR="005713B0">
        <w:t>11</w:t>
      </w:r>
      <w:r w:rsidR="00647D9C" w:rsidRPr="00B81B95">
        <w:fldChar w:fldCharType="end"/>
      </w:r>
      <w:r w:rsidR="001F0EAB" w:rsidRPr="00B81B95">
        <w:t>,</w:t>
      </w:r>
      <w:r w:rsidR="001F0EAB" w:rsidRPr="00B81B95">
        <w:rPr>
          <w:bCs/>
        </w:rPr>
        <w:t xml:space="preserve"> </w:t>
      </w:r>
      <w:r w:rsidRPr="00B81B95">
        <w:rPr>
          <w:bCs/>
        </w:rPr>
        <w:t>por una única vez</w:t>
      </w:r>
      <w:r w:rsidR="003E604B">
        <w:rPr>
          <w:bCs/>
        </w:rPr>
        <w:t>,</w:t>
      </w:r>
      <w:r w:rsidR="00CF5599" w:rsidRPr="00B81B95">
        <w:rPr>
          <w:bCs/>
        </w:rPr>
        <w:t xml:space="preserve"> y </w:t>
      </w:r>
      <w:bookmarkStart w:id="59" w:name="_Ref61354087"/>
      <w:bookmarkStart w:id="60" w:name="_Ref61363183"/>
      <w:r w:rsidR="00CF5599" w:rsidRPr="00B81B95">
        <w:t>c</w:t>
      </w:r>
      <w:r w:rsidR="00413A09" w:rsidRPr="00B81B95">
        <w:t xml:space="preserve">on el fin de aclarar aspectos de la </w:t>
      </w:r>
      <w:r w:rsidR="00485D2F" w:rsidRPr="00B81B95">
        <w:t>instalación</w:t>
      </w:r>
      <w:r w:rsidR="00413A09" w:rsidRPr="00B81B95">
        <w:t xml:space="preserve">, </w:t>
      </w:r>
      <w:r w:rsidR="001700A7" w:rsidRPr="00B81B95">
        <w:t xml:space="preserve">el OR deberá solicitar aclaración al usuario </w:t>
      </w:r>
      <w:r w:rsidR="00647D9C" w:rsidRPr="00B81B95">
        <w:t>AGPE, GD o AGGE</w:t>
      </w:r>
      <w:r w:rsidR="001700A7" w:rsidRPr="00B81B95">
        <w:t>, a partir de la documentación entregada. Esto significa que el OR deberá solicitar la totalidad de las aclaraciones y no se podrán solicitar aclaraciones adicionales en ninguna de las otras etapas del proceso.</w:t>
      </w:r>
      <w:r w:rsidR="00413A09" w:rsidRPr="00B81B95">
        <w:t xml:space="preserve"> </w:t>
      </w:r>
    </w:p>
    <w:p w14:paraId="7318D006" w14:textId="7867DE78" w:rsidR="00360F0D" w:rsidRPr="00B81B95" w:rsidRDefault="00360F0D" w:rsidP="00360F0D">
      <w:pPr>
        <w:pStyle w:val="Prrafodelista"/>
        <w:ind w:left="720"/>
      </w:pPr>
      <w:r w:rsidRPr="00B81B95">
        <w:t xml:space="preserve">El OR </w:t>
      </w:r>
      <w:r w:rsidR="003E604B">
        <w:t xml:space="preserve">deberá solicitar las aclaraciones dentro del </w:t>
      </w:r>
      <w:r w:rsidR="008C16EF" w:rsidRPr="00B81B95">
        <w:t xml:space="preserve">plazo de que trata el numeral </w:t>
      </w:r>
      <w:r w:rsidR="008C16EF" w:rsidRPr="00B81B95">
        <w:fldChar w:fldCharType="begin"/>
      </w:r>
      <w:r w:rsidR="008C16EF" w:rsidRPr="00B81B95">
        <w:instrText xml:space="preserve"> REF _Ref61364257 \n \h </w:instrText>
      </w:r>
      <w:r w:rsidR="00B81B95">
        <w:instrText xml:space="preserve"> \* MERGEFORMAT </w:instrText>
      </w:r>
      <w:r w:rsidR="008C16EF" w:rsidRPr="00B81B95">
        <w:fldChar w:fldCharType="separate"/>
      </w:r>
      <w:r w:rsidR="005713B0">
        <w:t>11</w:t>
      </w:r>
      <w:r w:rsidR="008C16EF" w:rsidRPr="00B81B95">
        <w:fldChar w:fldCharType="end"/>
      </w:r>
      <w:r w:rsidR="008C16EF" w:rsidRPr="00B81B95">
        <w:t>.</w:t>
      </w:r>
    </w:p>
    <w:p w14:paraId="03ECB806" w14:textId="68B785B7" w:rsidR="00413A09" w:rsidRPr="00B81B95" w:rsidRDefault="00413A09" w:rsidP="00360F0D">
      <w:pPr>
        <w:pStyle w:val="Prrafodelista"/>
        <w:ind w:left="720"/>
      </w:pPr>
      <w:r w:rsidRPr="00B81B95">
        <w:t xml:space="preserve">El plazo para </w:t>
      </w:r>
      <w:r w:rsidR="00CA2C11" w:rsidRPr="00B81B95">
        <w:t xml:space="preserve">que el solicitante </w:t>
      </w:r>
      <w:r w:rsidRPr="00B81B95">
        <w:t>entreg</w:t>
      </w:r>
      <w:r w:rsidR="00CA2C11" w:rsidRPr="00B81B95">
        <w:t xml:space="preserve">ue </w:t>
      </w:r>
      <w:r w:rsidRPr="00B81B95">
        <w:t>las aclaraciones</w:t>
      </w:r>
      <w:r w:rsidR="00360F0D" w:rsidRPr="00B81B95">
        <w:t>,</w:t>
      </w:r>
      <w:r w:rsidR="008C16EF" w:rsidRPr="00B81B95">
        <w:t xml:space="preserve"> luego de que son informadas por el OR,</w:t>
      </w:r>
      <w:r w:rsidR="00360F0D" w:rsidRPr="00B81B95">
        <w:t xml:space="preserve"> </w:t>
      </w:r>
      <w:r w:rsidR="00C96FB5">
        <w:t xml:space="preserve">son </w:t>
      </w:r>
      <w:r w:rsidR="00CA2C11" w:rsidRPr="00B81B95">
        <w:t>los mismos tiempos definidos por</w:t>
      </w:r>
      <w:r w:rsidR="00812C0D" w:rsidRPr="00B81B95">
        <w:t xml:space="preserve"> nivel de tensión como se citó en los literales i) y ii) de</w:t>
      </w:r>
      <w:r w:rsidR="00A24FDD" w:rsidRPr="00B81B95">
        <w:t>l</w:t>
      </w:r>
      <w:r w:rsidR="00812C0D" w:rsidRPr="00B81B95">
        <w:t xml:space="preserve"> numeral</w:t>
      </w:r>
      <w:r w:rsidR="00A24FDD" w:rsidRPr="00B81B95">
        <w:t xml:space="preserve"> </w:t>
      </w:r>
      <w:r w:rsidR="00A24FDD" w:rsidRPr="00B81B95">
        <w:fldChar w:fldCharType="begin"/>
      </w:r>
      <w:r w:rsidR="00A24FDD" w:rsidRPr="00B81B95">
        <w:instrText xml:space="preserve"> REF _Ref61364257 \n \h </w:instrText>
      </w:r>
      <w:r w:rsidR="00B81B95">
        <w:instrText xml:space="preserve"> \* MERGEFORMAT </w:instrText>
      </w:r>
      <w:r w:rsidR="00A24FDD" w:rsidRPr="00B81B95">
        <w:fldChar w:fldCharType="separate"/>
      </w:r>
      <w:r w:rsidR="005713B0">
        <w:t>11</w:t>
      </w:r>
      <w:r w:rsidR="00A24FDD" w:rsidRPr="00B81B95">
        <w:fldChar w:fldCharType="end"/>
      </w:r>
      <w:r w:rsidR="00812C0D" w:rsidRPr="00B81B95">
        <w:t>.</w:t>
      </w:r>
      <w:bookmarkEnd w:id="59"/>
      <w:bookmarkEnd w:id="60"/>
    </w:p>
    <w:p w14:paraId="1C15F7C1" w14:textId="4D378DA4" w:rsidR="00960694" w:rsidRPr="00B81B95" w:rsidRDefault="00960694" w:rsidP="00360F0D">
      <w:pPr>
        <w:pStyle w:val="Prrafodelista"/>
        <w:ind w:left="720"/>
      </w:pPr>
      <w:r w:rsidRPr="00B81B95">
        <w:t>El OR tendrá un nuevo plazo de cinco (5) días hábiles para la nueva revisión.</w:t>
      </w:r>
    </w:p>
    <w:p w14:paraId="2B5C6478" w14:textId="6429C26F" w:rsidR="00413A09" w:rsidRPr="00B81B95" w:rsidRDefault="00413A09" w:rsidP="00AF3795">
      <w:pPr>
        <w:ind w:left="709"/>
      </w:pPr>
      <w:r w:rsidRPr="00B81B95">
        <w:t xml:space="preserve">Si el solicitante no subsana se entiende que desistió del proceso y </w:t>
      </w:r>
      <w:r w:rsidR="00063568" w:rsidRPr="00B81B95">
        <w:t>no podrá conectarse a</w:t>
      </w:r>
      <w:r w:rsidRPr="00B81B95">
        <w:t xml:space="preserve"> la </w:t>
      </w:r>
      <w:r w:rsidR="00063568" w:rsidRPr="00B81B95">
        <w:t>red</w:t>
      </w:r>
      <w:r w:rsidRPr="00B81B95">
        <w:t>.</w:t>
      </w:r>
    </w:p>
    <w:p w14:paraId="12872278" w14:textId="37571CDD" w:rsidR="00413A09" w:rsidRPr="00B81B95" w:rsidRDefault="00413A09" w:rsidP="00AF3795">
      <w:pPr>
        <w:pStyle w:val="Prrafodelista"/>
        <w:ind w:left="709"/>
        <w:rPr>
          <w:bCs/>
        </w:rPr>
      </w:pPr>
      <w:r w:rsidRPr="00B81B95">
        <w:rPr>
          <w:bCs/>
        </w:rPr>
        <w:t xml:space="preserve">Para efectos de las aclaraciones, el OR </w:t>
      </w:r>
      <w:r w:rsidRPr="00B81B95">
        <w:t xml:space="preserve">deberá justificar técnicamente las causas que pueden llevar a la </w:t>
      </w:r>
      <w:r w:rsidR="00063568" w:rsidRPr="00B81B95">
        <w:t xml:space="preserve">no </w:t>
      </w:r>
      <w:r w:rsidR="009A18E3" w:rsidRPr="00B81B95">
        <w:t>puesta en operación del proyecto</w:t>
      </w:r>
      <w:r w:rsidRPr="00B81B95">
        <w:t xml:space="preserve">, especificando el fundamento normativo o técnico que lo soporte, </w:t>
      </w:r>
      <w:r w:rsidRPr="00B81B95">
        <w:rPr>
          <w:bCs/>
        </w:rPr>
        <w:t>los requisitos incumplidos</w:t>
      </w:r>
      <w:r w:rsidR="00C96FB5">
        <w:rPr>
          <w:bCs/>
        </w:rPr>
        <w:t>,</w:t>
      </w:r>
      <w:r w:rsidRPr="00B81B95">
        <w:rPr>
          <w:bCs/>
        </w:rPr>
        <w:t xml:space="preserve"> y se deberá</w:t>
      </w:r>
      <w:r w:rsidR="00C96FB5">
        <w:rPr>
          <w:bCs/>
        </w:rPr>
        <w:t>n</w:t>
      </w:r>
      <w:r w:rsidRPr="00B81B95">
        <w:rPr>
          <w:bCs/>
        </w:rPr>
        <w:t xml:space="preserve"> recomendar con precisión los requisitos que deben ser cumplidos para poder otorgar la aprobación. </w:t>
      </w:r>
    </w:p>
    <w:p w14:paraId="65420505" w14:textId="36267F4C" w:rsidR="00413A09" w:rsidRPr="00B81B95" w:rsidRDefault="00413A09" w:rsidP="00AF3795">
      <w:pPr>
        <w:pStyle w:val="Prrafodelista"/>
        <w:ind w:left="709"/>
      </w:pPr>
      <w:r w:rsidRPr="00B81B95">
        <w:lastRenderedPageBreak/>
        <w:t>Esto debe quedar registrado en el sistema de trámite en línea</w:t>
      </w:r>
      <w:r w:rsidR="00C96FB5">
        <w:t>,</w:t>
      </w:r>
      <w:r w:rsidRPr="00B81B95">
        <w:t xml:space="preserve"> y dar aviso </w:t>
      </w:r>
      <w:r w:rsidR="00C96FB5">
        <w:t xml:space="preserve">de los hechos </w:t>
      </w:r>
      <w:r w:rsidRPr="00B81B95">
        <w:t xml:space="preserve">mediante correo electrónico al representante del AGPE. </w:t>
      </w:r>
    </w:p>
    <w:p w14:paraId="1800FB26" w14:textId="7DEE508F" w:rsidR="00413A09" w:rsidRPr="00B81B95" w:rsidRDefault="00413A09" w:rsidP="00AF3795">
      <w:pPr>
        <w:pStyle w:val="Prrafodelista"/>
        <w:numPr>
          <w:ilvl w:val="0"/>
          <w:numId w:val="38"/>
        </w:numPr>
        <w:ind w:hanging="436"/>
      </w:pPr>
      <w:r w:rsidRPr="00B81B95">
        <w:t>Si luego de las aclaraciones dadas por el solicitante, el OR solicita nuevas aclaraciones</w:t>
      </w:r>
      <w:r w:rsidR="00C93A3F" w:rsidRPr="00B81B95">
        <w:t xml:space="preserve">, este deberá realizar los ajustes del diseño por su cuenta y asumir el costo de </w:t>
      </w:r>
      <w:r w:rsidR="009652D5" w:rsidRPr="00B81B95">
        <w:t>estos</w:t>
      </w:r>
      <w:r w:rsidR="00C93A3F" w:rsidRPr="00B81B95">
        <w:t>.</w:t>
      </w:r>
      <w:r w:rsidR="00EF5FA9" w:rsidRPr="00B81B95">
        <w:t xml:space="preserve"> Adicionalmente, deberá informar al solicitante de estos ajustes y, a la vez, cargar los documentos con los ajustes en el sistema de trámite en línea.</w:t>
      </w:r>
      <w:r w:rsidRPr="00B81B95">
        <w:t xml:space="preserve"> </w:t>
      </w:r>
    </w:p>
    <w:p w14:paraId="04F4C785" w14:textId="381A037F" w:rsidR="00413A09" w:rsidRPr="00B81B95" w:rsidRDefault="00413A09" w:rsidP="00042AC1">
      <w:pPr>
        <w:pStyle w:val="Prrafodelista"/>
        <w:ind w:left="709"/>
      </w:pPr>
      <w:r w:rsidRPr="00B81B95">
        <w:t xml:space="preserve">En caso de que se aplique este numeral, el OR debe realizar e informar los ajustes en un plazo </w:t>
      </w:r>
      <w:r w:rsidR="00903CA7" w:rsidRPr="00B81B95">
        <w:t>de acuerdo</w:t>
      </w:r>
      <w:r w:rsidR="005E28B6" w:rsidRPr="00B81B95">
        <w:t xml:space="preserve"> con e</w:t>
      </w:r>
      <w:r w:rsidR="00903CA7" w:rsidRPr="00B81B95">
        <w:t xml:space="preserve">l nivel de tensión como se </w:t>
      </w:r>
      <w:r w:rsidR="005E28B6" w:rsidRPr="00B81B95">
        <w:t>citó</w:t>
      </w:r>
      <w:r w:rsidR="00903CA7" w:rsidRPr="00B81B95">
        <w:t xml:space="preserve"> en los literales i) y ii) de</w:t>
      </w:r>
      <w:r w:rsidR="000A15C4" w:rsidRPr="00B81B95">
        <w:t xml:space="preserve">l </w:t>
      </w:r>
      <w:r w:rsidR="00903CA7" w:rsidRPr="00B81B95">
        <w:t>numeral</w:t>
      </w:r>
      <w:r w:rsidR="000A15C4" w:rsidRPr="00B81B95">
        <w:t xml:space="preserve"> </w:t>
      </w:r>
      <w:r w:rsidR="000A15C4" w:rsidRPr="00B81B95">
        <w:fldChar w:fldCharType="begin"/>
      </w:r>
      <w:r w:rsidR="000A15C4" w:rsidRPr="00B81B95">
        <w:instrText xml:space="preserve"> REF _Ref61364257 \n \h </w:instrText>
      </w:r>
      <w:r w:rsidR="00B81B95">
        <w:instrText xml:space="preserve"> \* MERGEFORMAT </w:instrText>
      </w:r>
      <w:r w:rsidR="000A15C4" w:rsidRPr="00B81B95">
        <w:fldChar w:fldCharType="separate"/>
      </w:r>
      <w:r w:rsidR="005713B0">
        <w:t>11</w:t>
      </w:r>
      <w:r w:rsidR="000A15C4" w:rsidRPr="00B81B95">
        <w:fldChar w:fldCharType="end"/>
      </w:r>
      <w:r w:rsidR="00C96FB5">
        <w:t>,</w:t>
      </w:r>
      <w:r w:rsidR="00903CA7" w:rsidRPr="00B81B95">
        <w:t xml:space="preserve"> y</w:t>
      </w:r>
      <w:r w:rsidRPr="00B81B95">
        <w:t xml:space="preserve"> luego de haberse terminado con el procedimiento </w:t>
      </w:r>
      <w:r w:rsidR="00AA0545" w:rsidRPr="00B81B95">
        <w:t xml:space="preserve">del numeral </w:t>
      </w:r>
      <w:r w:rsidR="00FA2B17" w:rsidRPr="00B81B95">
        <w:fldChar w:fldCharType="begin"/>
      </w:r>
      <w:r w:rsidR="00FA2B17" w:rsidRPr="00B81B95">
        <w:instrText xml:space="preserve"> REF _Ref61363183 \r \h </w:instrText>
      </w:r>
      <w:r w:rsidR="00B81B95">
        <w:instrText xml:space="preserve"> \* MERGEFORMAT </w:instrText>
      </w:r>
      <w:r w:rsidR="00FA2B17" w:rsidRPr="00B81B95">
        <w:fldChar w:fldCharType="separate"/>
      </w:r>
      <w:r w:rsidR="005713B0">
        <w:t>13</w:t>
      </w:r>
      <w:r w:rsidR="00FA2B17" w:rsidRPr="00B81B95">
        <w:fldChar w:fldCharType="end"/>
      </w:r>
      <w:r w:rsidRPr="00B81B95">
        <w:t xml:space="preserve">. </w:t>
      </w:r>
    </w:p>
    <w:p w14:paraId="2368325F" w14:textId="2D43233B" w:rsidR="00BA4D8F" w:rsidRPr="00B81B95" w:rsidRDefault="00413A09" w:rsidP="00042AC1">
      <w:pPr>
        <w:pStyle w:val="Prrafodelista"/>
        <w:ind w:left="709"/>
      </w:pPr>
      <w:r w:rsidRPr="00B81B95">
        <w:t>El solicitante debe remitir una carta de aceptación de los ajustes en un plazo de cinco (5) días hábiles</w:t>
      </w:r>
      <w:r w:rsidR="00C96FB5">
        <w:t>,</w:t>
      </w:r>
      <w:r w:rsidRPr="00B81B95">
        <w:t xml:space="preserve"> y cargarlo en el sistema de trámite en línea. </w:t>
      </w:r>
      <w:r w:rsidR="00B43C11" w:rsidRPr="00B81B95">
        <w:t>Esto, luego de haber recibido la notificación del OR con los ajustes realizados.</w:t>
      </w:r>
      <w:r w:rsidRPr="00B81B95">
        <w:t xml:space="preserve"> </w:t>
      </w:r>
    </w:p>
    <w:p w14:paraId="3201219D" w14:textId="3E7CB4A0" w:rsidR="005612C5" w:rsidRPr="00B81B95" w:rsidRDefault="005E28B6" w:rsidP="00D166F3">
      <w:pPr>
        <w:pStyle w:val="Prrafodelista"/>
        <w:numPr>
          <w:ilvl w:val="0"/>
          <w:numId w:val="38"/>
        </w:numPr>
        <w:ind w:hanging="720"/>
      </w:pPr>
      <w:bookmarkStart w:id="61" w:name="_Ref59891689"/>
      <w:r w:rsidRPr="00B81B95">
        <w:t>U</w:t>
      </w:r>
      <w:r w:rsidR="00F753B7" w:rsidRPr="00B81B95">
        <w:t xml:space="preserve">na vez se </w:t>
      </w:r>
      <w:r w:rsidR="00304E0B" w:rsidRPr="00B81B95">
        <w:t>cumpla con la verificación de</w:t>
      </w:r>
      <w:r w:rsidR="00E33B31" w:rsidRPr="00B81B95">
        <w:t xml:space="preserve"> los aspectos de la instalación</w:t>
      </w:r>
      <w:r w:rsidR="00304E0B" w:rsidRPr="00B81B95">
        <w:t xml:space="preserve"> y el AGPE</w:t>
      </w:r>
      <w:r w:rsidR="00DE7976" w:rsidRPr="00B81B95">
        <w:t>,</w:t>
      </w:r>
      <w:r w:rsidR="00304E0B" w:rsidRPr="00B81B95">
        <w:t xml:space="preserve"> GD</w:t>
      </w:r>
      <w:r w:rsidR="00DE7976" w:rsidRPr="00B81B95">
        <w:t xml:space="preserve"> o AGGE</w:t>
      </w:r>
      <w:r w:rsidR="00304E0B" w:rsidRPr="00B81B95">
        <w:t xml:space="preserve"> esté listo para entrar a operar, se deberá realizar la solicitud de entrada en operación al OR mediante el sistema de trámite en línea.</w:t>
      </w:r>
      <w:bookmarkEnd w:id="61"/>
      <w:r w:rsidR="00304E0B" w:rsidRPr="00B81B95">
        <w:t xml:space="preserve"> </w:t>
      </w:r>
    </w:p>
    <w:p w14:paraId="4E80F6C3" w14:textId="4C569E3B" w:rsidR="00065BF0" w:rsidRPr="00B81B95" w:rsidRDefault="00304E0B" w:rsidP="00065BF0">
      <w:pPr>
        <w:pStyle w:val="Prrafodelista"/>
        <w:ind w:left="720"/>
      </w:pPr>
      <w:r w:rsidRPr="00B81B95">
        <w:t>Luego de dicha solicitud, el OR tiene un plazo de máximo cinco (5) días hábiles para presentarse en el sitio para la energización.</w:t>
      </w:r>
      <w:r w:rsidR="00065BF0" w:rsidRPr="00B81B95">
        <w:t xml:space="preserve"> La visita del OR para la energización no tiene costo.</w:t>
      </w:r>
    </w:p>
    <w:p w14:paraId="77323A4A" w14:textId="42C98AAE" w:rsidR="00481619" w:rsidRPr="00B81B95" w:rsidRDefault="00A705EF" w:rsidP="00A538F2">
      <w:pPr>
        <w:pStyle w:val="Prrafodelista"/>
        <w:ind w:left="720"/>
      </w:pPr>
      <w:r w:rsidRPr="00B81B95">
        <w:t>Antes de efectuar la conexión del AGPE al sistema deben efectuarse las pruebas pertinentes</w:t>
      </w:r>
      <w:r w:rsidR="00C96FB5">
        <w:t>,</w:t>
      </w:r>
      <w:r w:rsidRPr="00B81B95">
        <w:t xml:space="preserve"> a fin de asegurar el correcto funcionamiento de todos los dispositivos de acuerdo con el documento de pruebas de que trata el </w:t>
      </w:r>
      <w:r w:rsidRPr="00B81B95">
        <w:fldChar w:fldCharType="begin"/>
      </w:r>
      <w:r w:rsidRPr="00B81B95">
        <w:instrText xml:space="preserve"> REF _Ref59879217 \r \h </w:instrText>
      </w:r>
      <w:r w:rsidR="00B81B95">
        <w:instrText xml:space="preserve"> \* MERGEFORMAT </w:instrText>
      </w:r>
      <w:r w:rsidRPr="00B81B95">
        <w:fldChar w:fldCharType="separate"/>
      </w:r>
      <w:r w:rsidR="005713B0">
        <w:t>Artículo 11</w:t>
      </w:r>
      <w:r w:rsidRPr="00B81B95">
        <w:fldChar w:fldCharType="end"/>
      </w:r>
      <w:r w:rsidRPr="00B81B95">
        <w:t xml:space="preserve"> de la presente Resolución. </w:t>
      </w:r>
    </w:p>
    <w:p w14:paraId="760093CF" w14:textId="5A532237" w:rsidR="00481619" w:rsidRPr="00B81B95" w:rsidRDefault="00B7207A" w:rsidP="00A538F2">
      <w:pPr>
        <w:pStyle w:val="Prrafodelista"/>
        <w:ind w:left="720"/>
      </w:pPr>
      <w:r w:rsidRPr="00B81B95">
        <w:rPr>
          <w:bCs/>
          <w:szCs w:val="24"/>
        </w:rPr>
        <w:t xml:space="preserve">El OR deberá informar la fecha de la visita </w:t>
      </w:r>
      <w:r w:rsidR="00163938" w:rsidRPr="00B81B95">
        <w:rPr>
          <w:bCs/>
          <w:szCs w:val="24"/>
        </w:rPr>
        <w:t xml:space="preserve">para pruebas </w:t>
      </w:r>
      <w:r w:rsidRPr="00B81B95">
        <w:rPr>
          <w:bCs/>
          <w:szCs w:val="24"/>
        </w:rPr>
        <w:t>con una antelación de dos (2) días hábiles</w:t>
      </w:r>
      <w:r w:rsidR="00C96FB5">
        <w:rPr>
          <w:bCs/>
          <w:szCs w:val="24"/>
        </w:rPr>
        <w:t>,</w:t>
      </w:r>
      <w:r w:rsidRPr="00B81B95">
        <w:rPr>
          <w:bCs/>
          <w:szCs w:val="24"/>
        </w:rPr>
        <w:t xml:space="preserve"> y registrarlo en el sistema de </w:t>
      </w:r>
      <w:r w:rsidR="007912C4" w:rsidRPr="00B81B95">
        <w:rPr>
          <w:bCs/>
          <w:szCs w:val="24"/>
        </w:rPr>
        <w:t>trámite</w:t>
      </w:r>
      <w:r w:rsidRPr="00B81B95">
        <w:rPr>
          <w:bCs/>
          <w:szCs w:val="24"/>
        </w:rPr>
        <w:t xml:space="preserve"> en línea y dar aviso al AGPE, GD o AGGE mediante correo electrónico. </w:t>
      </w:r>
    </w:p>
    <w:p w14:paraId="72A24DCF" w14:textId="40652B82" w:rsidR="00A538F2" w:rsidRPr="00B81B95" w:rsidRDefault="00A705EF" w:rsidP="00A538F2">
      <w:pPr>
        <w:pStyle w:val="Prrafodelista"/>
        <w:ind w:left="720"/>
        <w:rPr>
          <w:szCs w:val="24"/>
        </w:rPr>
      </w:pPr>
      <w:r w:rsidRPr="00B81B95">
        <w:t xml:space="preserve">En caso de encontrar deficiencias en su operación, el OR no podrá </w:t>
      </w:r>
      <w:r w:rsidR="00153307" w:rsidRPr="00B81B95">
        <w:t>autorizar la energización</w:t>
      </w:r>
      <w:r w:rsidRPr="00B81B95">
        <w:t xml:space="preserve"> </w:t>
      </w:r>
      <w:r w:rsidR="00153307" w:rsidRPr="00B81B95">
        <w:t>del</w:t>
      </w:r>
      <w:r w:rsidRPr="00B81B95">
        <w:t xml:space="preserve"> AGPE</w:t>
      </w:r>
      <w:r w:rsidR="00C44C69" w:rsidRPr="00B81B95">
        <w:t>, GD o AGGE</w:t>
      </w:r>
      <w:r w:rsidRPr="00B81B95">
        <w:t xml:space="preserve"> hasta tanto sea subsanada la falla. El OR deberá coordinar con el AGPE</w:t>
      </w:r>
      <w:r w:rsidR="00C44C69" w:rsidRPr="00B81B95">
        <w:t>, GD o AGGE</w:t>
      </w:r>
      <w:r w:rsidRPr="00B81B95">
        <w:t xml:space="preserve"> el plan de pruebas a realizar</w:t>
      </w:r>
      <w:r w:rsidR="00C96FB5">
        <w:t>,</w:t>
      </w:r>
      <w:r w:rsidRPr="00B81B95">
        <w:t xml:space="preserve"> e informar con por lo menos </w:t>
      </w:r>
      <w:r w:rsidR="00E10BA9" w:rsidRPr="00B81B95">
        <w:t>cuarenta y ocho (</w:t>
      </w:r>
      <w:r w:rsidRPr="00B81B95">
        <w:t>48</w:t>
      </w:r>
      <w:r w:rsidR="00E10BA9" w:rsidRPr="00B81B95">
        <w:t>)</w:t>
      </w:r>
      <w:r w:rsidRPr="00B81B95">
        <w:t xml:space="preserve"> horas de antelación la fecha prevista para su realización.</w:t>
      </w:r>
      <w:r w:rsidR="00A538F2" w:rsidRPr="00B81B95">
        <w:t xml:space="preserve"> </w:t>
      </w:r>
      <w:r w:rsidR="00A538F2" w:rsidRPr="00B81B95">
        <w:rPr>
          <w:bCs/>
          <w:szCs w:val="24"/>
        </w:rPr>
        <w:t>Si el resultado de la segunda visita no es satisfactorio, el OR detallará la razón por la cual no es posible efectuar la conexión</w:t>
      </w:r>
      <w:r w:rsidR="00C96FB5">
        <w:rPr>
          <w:bCs/>
          <w:szCs w:val="24"/>
        </w:rPr>
        <w:t>,</w:t>
      </w:r>
      <w:r w:rsidR="00A538F2" w:rsidRPr="00B81B95">
        <w:rPr>
          <w:bCs/>
          <w:szCs w:val="24"/>
        </w:rPr>
        <w:t xml:space="preserve"> y podrá programar visitas adicionales a costo del usuario. El OR en su página web, publicará el valor eficiente de cada visita adicional.</w:t>
      </w:r>
    </w:p>
    <w:p w14:paraId="777CC072" w14:textId="54F2EBB5" w:rsidR="0055715C" w:rsidRPr="00B81B95" w:rsidRDefault="00A705EF" w:rsidP="0055715C">
      <w:pPr>
        <w:pStyle w:val="Prrafodelista"/>
        <w:ind w:left="720"/>
      </w:pPr>
      <w:r w:rsidRPr="00B81B95">
        <w:t xml:space="preserve">Para la energización también se deberá presentar el dictamen de inspección RETIE. </w:t>
      </w:r>
      <w:r w:rsidR="0055715C" w:rsidRPr="00B81B95">
        <w:t xml:space="preserve">El requisito de entregar un </w:t>
      </w:r>
      <w:r w:rsidR="009F51F6" w:rsidRPr="00B81B95">
        <w:t xml:space="preserve">dictamen </w:t>
      </w:r>
      <w:r w:rsidR="0055715C" w:rsidRPr="00B81B95">
        <w:t xml:space="preserve">de </w:t>
      </w:r>
      <w:r w:rsidR="009F51F6" w:rsidRPr="00B81B95">
        <w:t>i</w:t>
      </w:r>
      <w:r w:rsidR="0055715C" w:rsidRPr="00B81B95">
        <w:t xml:space="preserve">nspección es lo que se encuentra vigente en el RETIE. Por tanto, cuando el RETIE se actualice, se entenderá que este requisito </w:t>
      </w:r>
      <w:r w:rsidR="00C96FB5" w:rsidRPr="00B81B95">
        <w:t>quedar</w:t>
      </w:r>
      <w:r w:rsidR="00C96FB5">
        <w:t>á</w:t>
      </w:r>
      <w:r w:rsidR="00C96FB5" w:rsidRPr="00B81B95">
        <w:t xml:space="preserve"> </w:t>
      </w:r>
      <w:r w:rsidR="0055715C" w:rsidRPr="00B81B95">
        <w:t xml:space="preserve">actualizado conforme las reglas que se </w:t>
      </w:r>
      <w:r w:rsidR="00C96FB5">
        <w:t>definan</w:t>
      </w:r>
      <w:r w:rsidR="0055715C" w:rsidRPr="00B81B95">
        <w:t>.</w:t>
      </w:r>
    </w:p>
    <w:p w14:paraId="4DBB0F81" w14:textId="6A4101A6" w:rsidR="00B663B5" w:rsidRPr="00B81B95" w:rsidRDefault="00B663B5" w:rsidP="00B663B5">
      <w:pPr>
        <w:pStyle w:val="Prrafodelista"/>
        <w:ind w:left="720"/>
        <w:rPr>
          <w:bCs/>
        </w:rPr>
      </w:pPr>
      <w:r w:rsidRPr="00B81B95">
        <w:rPr>
          <w:bCs/>
        </w:rPr>
        <w:lastRenderedPageBreak/>
        <w:t>El agente Comercializador que represente la frontera de generación para entrega de excedentes por parte del AGPE deberá revisar</w:t>
      </w:r>
      <w:r w:rsidR="00C96FB5">
        <w:rPr>
          <w:bCs/>
        </w:rPr>
        <w:t>,</w:t>
      </w:r>
      <w:r w:rsidRPr="00B81B95">
        <w:rPr>
          <w:bCs/>
        </w:rPr>
        <w:t xml:space="preserve"> dentro de la vigencia de la aprobación</w:t>
      </w:r>
      <w:r w:rsidR="00C96FB5">
        <w:rPr>
          <w:bCs/>
        </w:rPr>
        <w:t>,</w:t>
      </w:r>
      <w:r w:rsidRPr="00B81B95">
        <w:rPr>
          <w:bCs/>
        </w:rPr>
        <w:t xml:space="preserve"> </w:t>
      </w:r>
      <w:r w:rsidR="004A4225" w:rsidRPr="00B81B95">
        <w:rPr>
          <w:bCs/>
        </w:rPr>
        <w:t xml:space="preserve">y </w:t>
      </w:r>
      <w:r w:rsidR="003C4C40" w:rsidRPr="00B81B95">
        <w:rPr>
          <w:bCs/>
        </w:rPr>
        <w:t>antes de la solicitud de entrada en operación comercial</w:t>
      </w:r>
      <w:r w:rsidR="00C96FB5">
        <w:rPr>
          <w:bCs/>
        </w:rPr>
        <w:t>,</w:t>
      </w:r>
      <w:r w:rsidR="003C4C40" w:rsidRPr="00B81B95">
        <w:rPr>
          <w:bCs/>
        </w:rPr>
        <w:t xml:space="preserve"> </w:t>
      </w:r>
      <w:r w:rsidRPr="00B81B95">
        <w:rPr>
          <w:bCs/>
        </w:rPr>
        <w:t xml:space="preserve">que los equipos de medición cumplan con lo establecido en el </w:t>
      </w:r>
      <w:r w:rsidRPr="00B81B95">
        <w:rPr>
          <w:bCs/>
        </w:rPr>
        <w:fldChar w:fldCharType="begin"/>
      </w:r>
      <w:r w:rsidRPr="00B81B95">
        <w:rPr>
          <w:bCs/>
        </w:rPr>
        <w:instrText xml:space="preserve"> REF _Ref59883935 \r \h </w:instrText>
      </w:r>
      <w:r w:rsidR="00B81B95">
        <w:rPr>
          <w:bCs/>
        </w:rPr>
        <w:instrText xml:space="preserve"> \* MERGEFORMAT </w:instrText>
      </w:r>
      <w:r w:rsidRPr="00B81B95">
        <w:rPr>
          <w:bCs/>
        </w:rPr>
      </w:r>
      <w:r w:rsidRPr="00B81B95">
        <w:rPr>
          <w:bCs/>
        </w:rPr>
        <w:fldChar w:fldCharType="separate"/>
      </w:r>
      <w:r w:rsidR="005713B0">
        <w:rPr>
          <w:bCs/>
        </w:rPr>
        <w:t>Artículo 16</w:t>
      </w:r>
      <w:r w:rsidRPr="00B81B95">
        <w:rPr>
          <w:bCs/>
        </w:rPr>
        <w:fldChar w:fldCharType="end"/>
      </w:r>
      <w:r w:rsidRPr="00B81B95">
        <w:rPr>
          <w:bCs/>
        </w:rPr>
        <w:t xml:space="preserve"> de la presente resolución.</w:t>
      </w:r>
    </w:p>
    <w:p w14:paraId="0B43DED9" w14:textId="4A92E5F4" w:rsidR="00304E0B" w:rsidRPr="00B81B95" w:rsidRDefault="00304E0B" w:rsidP="00304E0B">
      <w:pPr>
        <w:pStyle w:val="Prrafodelista"/>
        <w:ind w:left="720"/>
      </w:pPr>
      <w:r w:rsidRPr="00B81B95">
        <w:t>Las disposiciones de este numeral podrán ser efectivas siempre y cuando el evento programado de la conexión o energización no afecte a otros usuarios del SDL, en cuyo caso el OR dispondrá del p</w:t>
      </w:r>
      <w:r w:rsidR="00A834E0">
        <w:t>eríodo</w:t>
      </w:r>
      <w:r w:rsidRPr="00B81B95">
        <w:t xml:space="preserve"> adicional mencionado en el numeral 5.5.3.2 del Anexo General de la Resolución CREG 070 de 1998 o aquella que la modifique o sustituya, para tal efecto. Esto deberá quedar registrado en el sistema de trámite en línea. </w:t>
      </w:r>
    </w:p>
    <w:p w14:paraId="19CCACCC" w14:textId="3CA806EA" w:rsidR="00EB488D" w:rsidRPr="00B81B95" w:rsidRDefault="00EB488D" w:rsidP="0005377C">
      <w:pPr>
        <w:pStyle w:val="Prrafodelista"/>
        <w:ind w:left="720"/>
      </w:pPr>
      <w:r w:rsidRPr="00B81B95">
        <w:t>El presente numeral se podrá repetir hasta que el AGPE, GD o AGGE cumpla con los requisitos</w:t>
      </w:r>
      <w:r w:rsidR="007C6A03" w:rsidRPr="00B81B95">
        <w:t>,</w:t>
      </w:r>
      <w:r w:rsidRPr="00B81B95">
        <w:t xml:space="preserve"> sin sobrepasar las reglas del tiempo de vigencia de la aprobación de que trata el numeral </w:t>
      </w:r>
      <w:r w:rsidRPr="00B81B95">
        <w:fldChar w:fldCharType="begin"/>
      </w:r>
      <w:r w:rsidRPr="00B81B95">
        <w:instrText xml:space="preserve"> REF _Ref59890881 \r \h </w:instrText>
      </w:r>
      <w:r w:rsidR="00B81B95">
        <w:instrText xml:space="preserve"> \* MERGEFORMAT </w:instrText>
      </w:r>
      <w:r w:rsidRPr="00B81B95">
        <w:fldChar w:fldCharType="separate"/>
      </w:r>
      <w:r w:rsidR="005713B0">
        <w:t>16</w:t>
      </w:r>
      <w:r w:rsidRPr="00B81B95">
        <w:fldChar w:fldCharType="end"/>
      </w:r>
      <w:r w:rsidRPr="00B81B95">
        <w:t xml:space="preserve"> de este Artículo</w:t>
      </w:r>
      <w:r w:rsidR="00C96FB5">
        <w:t>,</w:t>
      </w:r>
      <w:r w:rsidR="00F017CC" w:rsidRPr="00B81B95">
        <w:t xml:space="preserve"> y sin sobrepasar la fecha diligenciada de entrada en operación</w:t>
      </w:r>
      <w:r w:rsidRPr="00B81B95">
        <w:t xml:space="preserve">. </w:t>
      </w:r>
    </w:p>
    <w:p w14:paraId="5C0DD179" w14:textId="008CA7EC" w:rsidR="00EB488D" w:rsidRPr="00B81B95" w:rsidRDefault="00EB488D" w:rsidP="00EB488D">
      <w:pPr>
        <w:pStyle w:val="Prrafodelista"/>
        <w:ind w:left="720"/>
        <w:rPr>
          <w:bCs/>
        </w:rPr>
      </w:pPr>
      <w:r w:rsidRPr="00B81B95">
        <w:rPr>
          <w:bCs/>
        </w:rPr>
        <w:t xml:space="preserve">En caso de que se llegue a dos iteraciones de este numeral, el OR deberá enviar un informe a la SSPD justificando detalladamente las causas del por qué el AGPE, GD o AGGE no le ha sido posible conectarse. </w:t>
      </w:r>
      <w:r w:rsidRPr="00B81B95">
        <w:t>Esto debe quedar registrado en el sistema de trámite en línea</w:t>
      </w:r>
      <w:r w:rsidR="00C96FB5">
        <w:t>,</w:t>
      </w:r>
      <w:r w:rsidR="1FC6CB8F" w:rsidRPr="00B81B95">
        <w:t xml:space="preserve"> y debe ser parte de las auditorias de procedimientos que se realicen de acuerdo con lo estable</w:t>
      </w:r>
      <w:r w:rsidR="60648DB7" w:rsidRPr="00B81B95">
        <w:t xml:space="preserve">cido en el Artículo 7 </w:t>
      </w:r>
      <w:r w:rsidR="00C96FB5">
        <w:t>de la presente resolución</w:t>
      </w:r>
      <w:r w:rsidRPr="00B81B95">
        <w:t xml:space="preserve">. </w:t>
      </w:r>
    </w:p>
    <w:p w14:paraId="4F3C3383" w14:textId="3E7400E3" w:rsidR="00CA4420" w:rsidRPr="00B81B95" w:rsidRDefault="00C50633" w:rsidP="00D166F3">
      <w:pPr>
        <w:pStyle w:val="Prrafodelista"/>
        <w:numPr>
          <w:ilvl w:val="0"/>
          <w:numId w:val="38"/>
        </w:numPr>
        <w:ind w:hanging="720"/>
      </w:pPr>
      <w:bookmarkStart w:id="62" w:name="_Ref59890881"/>
      <w:r w:rsidRPr="00B81B95">
        <w:t>L</w:t>
      </w:r>
      <w:r w:rsidR="002E57A8" w:rsidRPr="00B81B95">
        <w:t xml:space="preserve">a </w:t>
      </w:r>
      <w:r w:rsidR="00BC416A" w:rsidRPr="00B81B95">
        <w:t>vigencia de aprobación</w:t>
      </w:r>
      <w:r w:rsidRPr="00B81B95">
        <w:t xml:space="preserve"> tiene las siguientes reglas</w:t>
      </w:r>
      <w:r w:rsidR="00CA4420" w:rsidRPr="00B81B95">
        <w:t>:</w:t>
      </w:r>
      <w:bookmarkEnd w:id="62"/>
    </w:p>
    <w:p w14:paraId="14F8E7D7" w14:textId="1C77E454" w:rsidR="00CA4420" w:rsidRPr="00B81B95" w:rsidRDefault="00E1751E" w:rsidP="00D166F3">
      <w:pPr>
        <w:pStyle w:val="Prrafodelista"/>
        <w:numPr>
          <w:ilvl w:val="0"/>
          <w:numId w:val="43"/>
        </w:numPr>
      </w:pPr>
      <w:r w:rsidRPr="00B81B95">
        <w:t>Si la capacidad instalada o nominal</w:t>
      </w:r>
      <w:r w:rsidR="00990820" w:rsidRPr="00B81B95">
        <w:t xml:space="preserve"> del AG</w:t>
      </w:r>
      <w:r w:rsidR="00271E8E" w:rsidRPr="00B81B95">
        <w:t>P</w:t>
      </w:r>
      <w:r w:rsidR="00990820" w:rsidRPr="00B81B95">
        <w:t>E o GD</w:t>
      </w:r>
      <w:r w:rsidRPr="00B81B95">
        <w:t xml:space="preserve"> es mayor a 100 kW y menor o igual a 1 MW, la vigencia de la aprobación es de </w:t>
      </w:r>
      <w:r w:rsidR="00EF1FE6" w:rsidRPr="00B81B95">
        <w:t>seis (</w:t>
      </w:r>
      <w:r w:rsidRPr="00B81B95">
        <w:t>6</w:t>
      </w:r>
      <w:r w:rsidR="00EF1FE6" w:rsidRPr="00B81B95">
        <w:t>)</w:t>
      </w:r>
      <w:r w:rsidRPr="00B81B95">
        <w:t xml:space="preserve"> meses.</w:t>
      </w:r>
    </w:p>
    <w:p w14:paraId="11667BE2" w14:textId="41E6D37F" w:rsidR="00AE633C" w:rsidRPr="00B81B95" w:rsidRDefault="00AE633C" w:rsidP="00D166F3">
      <w:pPr>
        <w:pStyle w:val="Prrafodelista"/>
        <w:numPr>
          <w:ilvl w:val="0"/>
          <w:numId w:val="43"/>
        </w:numPr>
      </w:pPr>
      <w:r w:rsidRPr="00B81B95">
        <w:t xml:space="preserve">Si es un AGGE cuya potencia máxima declarada </w:t>
      </w:r>
      <w:r w:rsidR="007279B2" w:rsidRPr="00B81B95">
        <w:t>es menor a 5 MW:</w:t>
      </w:r>
    </w:p>
    <w:p w14:paraId="4F4C836E" w14:textId="533B807E" w:rsidR="007279B2" w:rsidRPr="00B81B95" w:rsidRDefault="0088299F" w:rsidP="00D166F3">
      <w:pPr>
        <w:pStyle w:val="Prrafodelista"/>
        <w:numPr>
          <w:ilvl w:val="1"/>
          <w:numId w:val="43"/>
        </w:numPr>
      </w:pPr>
      <w:r w:rsidRPr="00B81B95">
        <w:t>Para tecnología de generación hidráulica</w:t>
      </w:r>
      <w:r w:rsidR="00C96FB5">
        <w:t>,</w:t>
      </w:r>
      <w:r w:rsidRPr="00B81B95">
        <w:t xml:space="preserve"> la vigencia de la aprobación es de veinte cuatro </w:t>
      </w:r>
      <w:r w:rsidR="00990820" w:rsidRPr="00B81B95">
        <w:t xml:space="preserve">(24) </w:t>
      </w:r>
      <w:r w:rsidRPr="00B81B95">
        <w:t>meses</w:t>
      </w:r>
      <w:r w:rsidR="00990820" w:rsidRPr="00B81B95">
        <w:t>.</w:t>
      </w:r>
    </w:p>
    <w:p w14:paraId="215354ED" w14:textId="2CBD3C4A" w:rsidR="0088299F" w:rsidRPr="00B81B95" w:rsidRDefault="0088299F" w:rsidP="00D166F3">
      <w:pPr>
        <w:pStyle w:val="Prrafodelista"/>
        <w:numPr>
          <w:ilvl w:val="1"/>
          <w:numId w:val="43"/>
        </w:numPr>
      </w:pPr>
      <w:r w:rsidRPr="00B81B95">
        <w:t>Para otras tecnologías diferentes a la del literal anterior</w:t>
      </w:r>
      <w:r w:rsidR="00C96FB5">
        <w:t>,</w:t>
      </w:r>
      <w:r w:rsidRPr="00B81B95">
        <w:t xml:space="preserve"> la vigencia de la aprobación es de </w:t>
      </w:r>
      <w:r w:rsidR="00990820" w:rsidRPr="00B81B95">
        <w:t>doce (</w:t>
      </w:r>
      <w:r w:rsidRPr="00B81B95">
        <w:t>12</w:t>
      </w:r>
      <w:r w:rsidR="00990820" w:rsidRPr="00B81B95">
        <w:t>)</w:t>
      </w:r>
      <w:r w:rsidRPr="00B81B95">
        <w:t xml:space="preserve"> meses. </w:t>
      </w:r>
    </w:p>
    <w:p w14:paraId="046018C9" w14:textId="3CF4424B" w:rsidR="00690A1A" w:rsidRPr="00B81B95" w:rsidRDefault="00690A1A" w:rsidP="00D166F3">
      <w:pPr>
        <w:pStyle w:val="Prrafodelista"/>
        <w:numPr>
          <w:ilvl w:val="1"/>
          <w:numId w:val="43"/>
        </w:numPr>
      </w:pPr>
      <w:r w:rsidRPr="00B81B95">
        <w:t xml:space="preserve">Los tiempos de los literales i y ii anteriores podrán ser prorrogables en los términos del numeral </w:t>
      </w:r>
      <w:r w:rsidRPr="00B81B95">
        <w:fldChar w:fldCharType="begin"/>
      </w:r>
      <w:r w:rsidRPr="00B81B95">
        <w:instrText xml:space="preserve"> REF _Ref59893621 \r \h </w:instrText>
      </w:r>
      <w:r w:rsidR="00B81B95">
        <w:instrText xml:space="preserve"> \* MERGEFORMAT </w:instrText>
      </w:r>
      <w:r w:rsidRPr="00B81B95">
        <w:fldChar w:fldCharType="separate"/>
      </w:r>
      <w:r w:rsidR="005713B0">
        <w:t>17</w:t>
      </w:r>
      <w:r w:rsidRPr="00B81B95">
        <w:fldChar w:fldCharType="end"/>
      </w:r>
      <w:r w:rsidRPr="00B81B95">
        <w:t xml:space="preserve"> de este Artículo.</w:t>
      </w:r>
    </w:p>
    <w:p w14:paraId="7222AD01" w14:textId="6E1C2B03" w:rsidR="00725B46" w:rsidRPr="00B81B95" w:rsidRDefault="00725B46" w:rsidP="00725B46">
      <w:pPr>
        <w:ind w:left="1080"/>
        <w:rPr>
          <w:bCs/>
        </w:rPr>
      </w:pPr>
      <w:r w:rsidRPr="00B81B95">
        <w:rPr>
          <w:bCs/>
        </w:rPr>
        <w:t xml:space="preserve">También aplica a AGGE que se declaren sin entrega de excedentes. </w:t>
      </w:r>
    </w:p>
    <w:p w14:paraId="0C9B25DC" w14:textId="774CB6C1" w:rsidR="00291B7F" w:rsidRPr="00B81B95" w:rsidRDefault="00C5184F" w:rsidP="00D166F3">
      <w:pPr>
        <w:pStyle w:val="Prrafodelista"/>
        <w:numPr>
          <w:ilvl w:val="0"/>
          <w:numId w:val="43"/>
        </w:numPr>
        <w:rPr>
          <w:bCs/>
        </w:rPr>
      </w:pPr>
      <w:r w:rsidRPr="00B81B95">
        <w:rPr>
          <w:szCs w:val="24"/>
        </w:rPr>
        <w:t>Si el AGPE, GD o AGGE desiste de la ejecución de su proyecto de conexión al OR</w:t>
      </w:r>
      <w:r w:rsidR="00DC7EDF">
        <w:rPr>
          <w:szCs w:val="24"/>
        </w:rPr>
        <w:t>,</w:t>
      </w:r>
      <w:r w:rsidRPr="00B81B95">
        <w:rPr>
          <w:szCs w:val="24"/>
        </w:rPr>
        <w:t xml:space="preserve"> o el proyecto no entra en operación en la fecha establecida en el contrato de conexión con por lo menos el 90% de la capacidad instalada o nominal, se liberará la capacidad de transporte no empleada.</w:t>
      </w:r>
    </w:p>
    <w:p w14:paraId="3298C039" w14:textId="2F12B9E4" w:rsidR="00A63C6D" w:rsidRPr="00B81B95" w:rsidRDefault="00A63C6D" w:rsidP="00D166F3">
      <w:pPr>
        <w:pStyle w:val="Prrafodelista"/>
        <w:numPr>
          <w:ilvl w:val="0"/>
          <w:numId w:val="43"/>
        </w:numPr>
        <w:rPr>
          <w:bCs/>
        </w:rPr>
      </w:pPr>
      <w:r w:rsidRPr="00B81B95">
        <w:rPr>
          <w:bCs/>
        </w:rPr>
        <w:lastRenderedPageBreak/>
        <w:t xml:space="preserve">Transcurrido </w:t>
      </w:r>
      <w:r w:rsidR="00936451" w:rsidRPr="00B81B95">
        <w:rPr>
          <w:bCs/>
        </w:rPr>
        <w:t>el</w:t>
      </w:r>
      <w:r w:rsidRPr="00B81B95">
        <w:rPr>
          <w:bCs/>
        </w:rPr>
        <w:t xml:space="preserve"> período </w:t>
      </w:r>
      <w:r w:rsidR="00936451" w:rsidRPr="00B81B95">
        <w:rPr>
          <w:bCs/>
        </w:rPr>
        <w:t xml:space="preserve">definido en este numeral, </w:t>
      </w:r>
      <w:r w:rsidRPr="00B81B95">
        <w:rPr>
          <w:bCs/>
        </w:rPr>
        <w:t xml:space="preserve">sin que el </w:t>
      </w:r>
      <w:r w:rsidR="002626C8" w:rsidRPr="00B81B95">
        <w:rPr>
          <w:bCs/>
        </w:rPr>
        <w:t>AGPE, GD o AGGE</w:t>
      </w:r>
      <w:r w:rsidRPr="00B81B95">
        <w:rPr>
          <w:bCs/>
        </w:rPr>
        <w:t xml:space="preserve"> se haya conectado, se deberá iniciar un nuevo trámite</w:t>
      </w:r>
      <w:r w:rsidR="00DC7EDF">
        <w:rPr>
          <w:bCs/>
        </w:rPr>
        <w:t>,</w:t>
      </w:r>
      <w:r w:rsidR="002626C8" w:rsidRPr="00B81B95">
        <w:rPr>
          <w:bCs/>
        </w:rPr>
        <w:t xml:space="preserve"> y se </w:t>
      </w:r>
      <w:r w:rsidR="00DC7EDF" w:rsidRPr="00B81B95">
        <w:rPr>
          <w:bCs/>
        </w:rPr>
        <w:t>liberar</w:t>
      </w:r>
      <w:r w:rsidR="00DC7EDF">
        <w:rPr>
          <w:bCs/>
        </w:rPr>
        <w:t>á</w:t>
      </w:r>
      <w:r w:rsidR="00DC7EDF" w:rsidRPr="00B81B95">
        <w:rPr>
          <w:bCs/>
        </w:rPr>
        <w:t xml:space="preserve"> </w:t>
      </w:r>
      <w:r w:rsidR="002626C8" w:rsidRPr="00B81B95">
        <w:rPr>
          <w:bCs/>
        </w:rPr>
        <w:t>la capacidad asignada</w:t>
      </w:r>
      <w:r w:rsidRPr="00B81B95">
        <w:rPr>
          <w:bCs/>
        </w:rPr>
        <w:t>.</w:t>
      </w:r>
    </w:p>
    <w:p w14:paraId="2FAB648A" w14:textId="3E215813" w:rsidR="00B10E59" w:rsidRPr="00B81B95" w:rsidRDefault="00AB3405" w:rsidP="00D166F3">
      <w:pPr>
        <w:pStyle w:val="Prrafodelista"/>
        <w:numPr>
          <w:ilvl w:val="0"/>
          <w:numId w:val="38"/>
        </w:numPr>
        <w:ind w:hanging="720"/>
        <w:rPr>
          <w:bCs/>
        </w:rPr>
      </w:pPr>
      <w:bookmarkStart w:id="63" w:name="_Ref59893621"/>
      <w:r w:rsidRPr="00B81B95">
        <w:rPr>
          <w:bCs/>
        </w:rPr>
        <w:t>La vigencia de la aprobación solo podrá prorrogarse una única vez</w:t>
      </w:r>
      <w:r w:rsidR="00DC7EDF">
        <w:rPr>
          <w:bCs/>
        </w:rPr>
        <w:t>,</w:t>
      </w:r>
      <w:r w:rsidRPr="00B81B95">
        <w:rPr>
          <w:bCs/>
        </w:rPr>
        <w:t xml:space="preserve"> para aquellos AGGE con </w:t>
      </w:r>
      <w:r w:rsidRPr="00B81B95">
        <w:t>potencia máxima declarada mayor a 1 MW y menor a 5 MW</w:t>
      </w:r>
      <w:r w:rsidR="00DC7EDF">
        <w:t>,</w:t>
      </w:r>
      <w:r w:rsidR="00B10E59" w:rsidRPr="00B81B95">
        <w:t xml:space="preserve"> por las siguientes razones:</w:t>
      </w:r>
      <w:bookmarkEnd w:id="63"/>
      <w:r w:rsidR="00627E2F" w:rsidRPr="00B81B95">
        <w:t xml:space="preserve"> </w:t>
      </w:r>
    </w:p>
    <w:p w14:paraId="75DD3368" w14:textId="464AEC08" w:rsidR="00EA6EA6" w:rsidRPr="00B81B95" w:rsidRDefault="00AC48D7" w:rsidP="00D166F3">
      <w:pPr>
        <w:pStyle w:val="Prrafodelista"/>
        <w:numPr>
          <w:ilvl w:val="0"/>
          <w:numId w:val="44"/>
        </w:numPr>
      </w:pPr>
      <w:r w:rsidRPr="00B81B95">
        <w:t>Cuando por razones de orden público, acreditadas por una autoridad competente, el desarrollo del proyecto presenta atrasos en su programa.</w:t>
      </w:r>
    </w:p>
    <w:p w14:paraId="41357184" w14:textId="74ACCBC8" w:rsidR="0076408E" w:rsidRPr="00B81B95" w:rsidRDefault="0076408E" w:rsidP="00D166F3">
      <w:pPr>
        <w:pStyle w:val="Prrafodelista"/>
        <w:numPr>
          <w:ilvl w:val="0"/>
          <w:numId w:val="44"/>
        </w:numPr>
        <w:spacing w:before="120" w:after="0"/>
      </w:pPr>
      <w:r w:rsidRPr="00B81B95">
        <w:t xml:space="preserve">Atrasos en la obtención de permisos, licencias o trámites, por causas ajenas a la debida diligencia del </w:t>
      </w:r>
      <w:r w:rsidR="00AF29EE" w:rsidRPr="00B81B95">
        <w:t>AGGE</w:t>
      </w:r>
      <w:r w:rsidRPr="00B81B95">
        <w:t xml:space="preserve"> interesado.</w:t>
      </w:r>
    </w:p>
    <w:p w14:paraId="3A50A0EE" w14:textId="77777777" w:rsidR="0076408E" w:rsidRPr="00B81B95" w:rsidRDefault="0076408E" w:rsidP="00D166F3">
      <w:pPr>
        <w:pStyle w:val="Prrafodelista"/>
        <w:numPr>
          <w:ilvl w:val="0"/>
          <w:numId w:val="44"/>
        </w:numPr>
        <w:spacing w:before="120" w:after="0"/>
      </w:pPr>
      <w:r w:rsidRPr="00B81B95">
        <w:t>Cuando las obras de expansión del SIN presenten atrasos que no permitan la entrada en operación del proyecto.</w:t>
      </w:r>
    </w:p>
    <w:p w14:paraId="15608B67" w14:textId="5E49F5F8" w:rsidR="00EA6EA6" w:rsidRPr="00B81B95" w:rsidRDefault="00EA6EA6" w:rsidP="00B10E59">
      <w:pPr>
        <w:pStyle w:val="Prrafodelista"/>
        <w:ind w:left="720"/>
      </w:pPr>
      <w:r w:rsidRPr="00B81B95">
        <w:t>Para lo anterior:</w:t>
      </w:r>
    </w:p>
    <w:p w14:paraId="37D2055C" w14:textId="716C50D0" w:rsidR="00271E8E" w:rsidRPr="00B81B95" w:rsidRDefault="001E651D" w:rsidP="00D166F3">
      <w:pPr>
        <w:pStyle w:val="Prrafodelista"/>
        <w:numPr>
          <w:ilvl w:val="0"/>
          <w:numId w:val="45"/>
        </w:numPr>
        <w:rPr>
          <w:bCs/>
        </w:rPr>
      </w:pPr>
      <w:r w:rsidRPr="00B81B95">
        <w:t>La vigencia de la aprobación s</w:t>
      </w:r>
      <w:r w:rsidR="00627E2F" w:rsidRPr="00B81B95">
        <w:t xml:space="preserve">e prorrogará en el mismo plazo establecido en el numeral </w:t>
      </w:r>
      <w:r w:rsidR="00627E2F" w:rsidRPr="00B81B95">
        <w:fldChar w:fldCharType="begin"/>
      </w:r>
      <w:r w:rsidR="00627E2F" w:rsidRPr="00B81B95">
        <w:instrText xml:space="preserve"> REF _Ref59890881 \r \h </w:instrText>
      </w:r>
      <w:r w:rsidR="00B81B95">
        <w:instrText xml:space="preserve"> \* MERGEFORMAT </w:instrText>
      </w:r>
      <w:r w:rsidR="00627E2F" w:rsidRPr="00B81B95">
        <w:fldChar w:fldCharType="separate"/>
      </w:r>
      <w:r w:rsidR="005713B0">
        <w:t>16</w:t>
      </w:r>
      <w:r w:rsidR="00627E2F" w:rsidRPr="00B81B95">
        <w:fldChar w:fldCharType="end"/>
      </w:r>
      <w:r w:rsidR="00627E2F" w:rsidRPr="00B81B95">
        <w:t xml:space="preserve"> </w:t>
      </w:r>
      <w:r w:rsidRPr="00B81B95">
        <w:t xml:space="preserve">de este artículo </w:t>
      </w:r>
      <w:r w:rsidR="00627E2F" w:rsidRPr="00B81B95">
        <w:t>con las reglas de los AGGE. Para este fin</w:t>
      </w:r>
      <w:r w:rsidR="00DC7EDF">
        <w:t>,</w:t>
      </w:r>
      <w:r w:rsidR="00627E2F" w:rsidRPr="00B81B95">
        <w:t xml:space="preserve"> se deberá actualizar la fecha de entrada en operación</w:t>
      </w:r>
      <w:r w:rsidR="00C1612C" w:rsidRPr="00B81B95">
        <w:t>.</w:t>
      </w:r>
    </w:p>
    <w:p w14:paraId="104AD52B" w14:textId="5135BACB" w:rsidR="00CE2935" w:rsidRPr="00B81B95" w:rsidRDefault="00CE2935" w:rsidP="00D166F3">
      <w:pPr>
        <w:pStyle w:val="Prrafodelista"/>
        <w:numPr>
          <w:ilvl w:val="0"/>
          <w:numId w:val="45"/>
        </w:numPr>
        <w:rPr>
          <w:bCs/>
        </w:rPr>
      </w:pPr>
      <w:r w:rsidRPr="00B81B95">
        <w:rPr>
          <w:bCs/>
        </w:rPr>
        <w:t>Con el propósito de garantizar la utilización de la capacidad de transporte asignada, el AGGE interesado debe suscribir una garantía que cumpla con las condiciones establecidas en el Anexo</w:t>
      </w:r>
      <w:r w:rsidR="009D4559" w:rsidRPr="00B81B95">
        <w:rPr>
          <w:bCs/>
        </w:rPr>
        <w:t xml:space="preserve"> </w:t>
      </w:r>
      <w:r w:rsidR="001E651D" w:rsidRPr="00B81B95">
        <w:rPr>
          <w:bCs/>
        </w:rPr>
        <w:t>3</w:t>
      </w:r>
      <w:r w:rsidR="00637627" w:rsidRPr="00B81B95">
        <w:rPr>
          <w:bCs/>
        </w:rPr>
        <w:t xml:space="preserve"> </w:t>
      </w:r>
      <w:r w:rsidR="00C80F04" w:rsidRPr="00B81B95">
        <w:rPr>
          <w:bCs/>
        </w:rPr>
        <w:t>de la presente Resolución</w:t>
      </w:r>
      <w:r w:rsidR="00DC7EDF">
        <w:rPr>
          <w:bCs/>
        </w:rPr>
        <w:t>,</w:t>
      </w:r>
      <w:r w:rsidR="00C80F04" w:rsidRPr="00B81B95">
        <w:rPr>
          <w:bCs/>
        </w:rPr>
        <w:t xml:space="preserve"> </w:t>
      </w:r>
      <w:r w:rsidR="00637627" w:rsidRPr="00B81B95">
        <w:rPr>
          <w:bCs/>
        </w:rPr>
        <w:t>y enviarla al ASIC para su aprobación</w:t>
      </w:r>
      <w:r w:rsidR="00325898" w:rsidRPr="00B81B95">
        <w:rPr>
          <w:bCs/>
        </w:rPr>
        <w:t xml:space="preserve"> (con copia al OR)</w:t>
      </w:r>
      <w:r w:rsidR="00251B25" w:rsidRPr="00B81B95">
        <w:rPr>
          <w:bCs/>
        </w:rPr>
        <w:t xml:space="preserve">. </w:t>
      </w:r>
    </w:p>
    <w:p w14:paraId="24195839" w14:textId="7BE9E94F" w:rsidR="00665413" w:rsidRPr="00B81B95" w:rsidRDefault="00CE2935" w:rsidP="006C4CEB">
      <w:pPr>
        <w:ind w:left="1080"/>
        <w:rPr>
          <w:bCs/>
        </w:rPr>
      </w:pPr>
      <w:r w:rsidRPr="00B81B95">
        <w:rPr>
          <w:bCs/>
        </w:rPr>
        <w:t xml:space="preserve">El valor de la cobertura de la garantía debe ser como mínimo equivalente a diez (10) dólares de los Estados Unidos </w:t>
      </w:r>
      <w:r w:rsidR="00DC7EDF">
        <w:rPr>
          <w:bCs/>
        </w:rPr>
        <w:t xml:space="preserve">de América, USD, </w:t>
      </w:r>
      <w:r w:rsidRPr="00B81B95">
        <w:rPr>
          <w:bCs/>
        </w:rPr>
        <w:t xml:space="preserve">por cada kW de capacidad de transporte asignada, convertido a pesos </w:t>
      </w:r>
      <w:r w:rsidR="00DC7EDF">
        <w:rPr>
          <w:bCs/>
        </w:rPr>
        <w:t xml:space="preserve">colombianos, COP, </w:t>
      </w:r>
      <w:r w:rsidRPr="00B81B95">
        <w:rPr>
          <w:bCs/>
        </w:rPr>
        <w:t>con la tasa de cambio representativa del mercado, TRM, vigente a la fecha de constitución de la garantía.</w:t>
      </w:r>
    </w:p>
    <w:p w14:paraId="1846BBEA" w14:textId="2D1FABF8" w:rsidR="00784276" w:rsidRPr="00B81B95" w:rsidRDefault="00665413" w:rsidP="006C4CEB">
      <w:pPr>
        <w:ind w:left="1080"/>
        <w:rPr>
          <w:bCs/>
        </w:rPr>
      </w:pPr>
      <w:r w:rsidRPr="00B81B95">
        <w:rPr>
          <w:bCs/>
        </w:rPr>
        <w:t xml:space="preserve">La garantía se ejecuta si el AGGE no entra en operación en la fecha </w:t>
      </w:r>
      <w:r w:rsidR="003E070A" w:rsidRPr="00B81B95">
        <w:rPr>
          <w:bCs/>
        </w:rPr>
        <w:t>modificada</w:t>
      </w:r>
      <w:r w:rsidRPr="00B81B95">
        <w:rPr>
          <w:bCs/>
        </w:rPr>
        <w:t>.</w:t>
      </w:r>
    </w:p>
    <w:p w14:paraId="3C70F975" w14:textId="60E7247C" w:rsidR="00EA6EA6" w:rsidRPr="00B81B95" w:rsidRDefault="00EA6EA6" w:rsidP="00D166F3">
      <w:pPr>
        <w:pStyle w:val="Prrafodelista"/>
        <w:numPr>
          <w:ilvl w:val="0"/>
          <w:numId w:val="45"/>
        </w:numPr>
        <w:rPr>
          <w:bCs/>
        </w:rPr>
      </w:pPr>
      <w:r w:rsidRPr="00B81B95">
        <w:rPr>
          <w:bCs/>
        </w:rPr>
        <w:t xml:space="preserve">El ASIC tendrá una cuenta particular para el manejo de los recursos provenientes de la ejecución de las garantías otorgadas en cumplimiento de lo previsto en esta numeral. </w:t>
      </w:r>
    </w:p>
    <w:p w14:paraId="551EE115" w14:textId="23A3FADC" w:rsidR="00EA6EA6" w:rsidRPr="00B81B95" w:rsidRDefault="00EA6EA6" w:rsidP="0076408E">
      <w:pPr>
        <w:ind w:left="1080"/>
        <w:rPr>
          <w:bCs/>
        </w:rPr>
      </w:pPr>
      <w:r w:rsidRPr="00B81B95">
        <w:rPr>
          <w:bCs/>
        </w:rPr>
        <w:t>Estos recursos</w:t>
      </w:r>
      <w:r w:rsidR="00DC7EDF">
        <w:rPr>
          <w:bCs/>
        </w:rPr>
        <w:t>,</w:t>
      </w:r>
      <w:r w:rsidRPr="00B81B95">
        <w:rPr>
          <w:bCs/>
        </w:rPr>
        <w:t xml:space="preserve"> junto con los rendimientos que generen, una vez descontados los costos financieros e impuestos, se utilizarán para que el LAC disminuya el valor que debe ser recaudado mensualmente por concepto de cargos por uso </w:t>
      </w:r>
      <w:r w:rsidR="001E22F9" w:rsidRPr="00B81B95">
        <w:rPr>
          <w:bCs/>
        </w:rPr>
        <w:t xml:space="preserve">de distribución </w:t>
      </w:r>
      <w:r w:rsidR="00085349" w:rsidRPr="00B81B95">
        <w:rPr>
          <w:bCs/>
        </w:rPr>
        <w:t>asociados al</w:t>
      </w:r>
      <w:r w:rsidR="00B31245" w:rsidRPr="00B81B95">
        <w:rPr>
          <w:bCs/>
        </w:rPr>
        <w:t xml:space="preserve"> mercado de comercialización </w:t>
      </w:r>
      <w:r w:rsidR="001E22F9" w:rsidRPr="00B81B95">
        <w:rPr>
          <w:bCs/>
        </w:rPr>
        <w:t>donde se iba a conectar el AGGE</w:t>
      </w:r>
      <w:r w:rsidRPr="00B81B95">
        <w:rPr>
          <w:bCs/>
        </w:rPr>
        <w:t xml:space="preserve">. Si los recursos generados por las garantías superan el 30% del ingreso mensual del </w:t>
      </w:r>
      <w:r w:rsidR="001328C8" w:rsidRPr="00B81B95">
        <w:rPr>
          <w:bCs/>
        </w:rPr>
        <w:t>mercado de comercialización</w:t>
      </w:r>
      <w:r w:rsidR="00AF53F4" w:rsidRPr="00B81B95">
        <w:rPr>
          <w:bCs/>
        </w:rPr>
        <w:t xml:space="preserve"> donde se iba a conectar el AGGE</w:t>
      </w:r>
      <w:r w:rsidRPr="00B81B95">
        <w:rPr>
          <w:bCs/>
        </w:rPr>
        <w:t xml:space="preserve">, solo se </w:t>
      </w:r>
      <w:r w:rsidRPr="00B81B95">
        <w:rPr>
          <w:bCs/>
        </w:rPr>
        <w:lastRenderedPageBreak/>
        <w:t>aplicará la cantidad equivalente a este porcentaje</w:t>
      </w:r>
      <w:r w:rsidR="00DC7EDF">
        <w:rPr>
          <w:bCs/>
        </w:rPr>
        <w:t>,</w:t>
      </w:r>
      <w:r w:rsidRPr="00B81B95">
        <w:rPr>
          <w:bCs/>
        </w:rPr>
        <w:t xml:space="preserve"> y el saldo se usará en los siguientes meses, considerando el tope del 30%</w:t>
      </w:r>
      <w:r w:rsidR="00DC7EDF">
        <w:rPr>
          <w:bCs/>
        </w:rPr>
        <w:t xml:space="preserve"> en cada caso</w:t>
      </w:r>
      <w:r w:rsidRPr="00B81B95">
        <w:rPr>
          <w:bCs/>
        </w:rPr>
        <w:t xml:space="preserve">.  </w:t>
      </w:r>
    </w:p>
    <w:p w14:paraId="35ACF0D8" w14:textId="148672E7" w:rsidR="009D33C4" w:rsidRPr="00B81B95" w:rsidRDefault="009D33C4" w:rsidP="0076408E">
      <w:pPr>
        <w:ind w:left="1080"/>
      </w:pPr>
      <w:r w:rsidRPr="00B81B95">
        <w:t>El LAC deberá prever que en todo momento haya recursos suficientes para cubrir los costos en que se incurra por el manejo de la cuenta donde se depositan los recursos de las garantías ejecutadas.</w:t>
      </w:r>
    </w:p>
    <w:p w14:paraId="7D46DEC8" w14:textId="03A30CF9" w:rsidR="00F74F36" w:rsidRPr="00B81B95" w:rsidRDefault="00C340BF" w:rsidP="00D166F3">
      <w:pPr>
        <w:pStyle w:val="Prrafodelista"/>
        <w:numPr>
          <w:ilvl w:val="0"/>
          <w:numId w:val="45"/>
        </w:numPr>
        <w:rPr>
          <w:bCs/>
        </w:rPr>
      </w:pPr>
      <w:r w:rsidRPr="00B81B95">
        <w:rPr>
          <w:bCs/>
        </w:rPr>
        <w:t xml:space="preserve">La solicitud </w:t>
      </w:r>
      <w:r w:rsidR="00F646B9" w:rsidRPr="00B81B95">
        <w:rPr>
          <w:bCs/>
        </w:rPr>
        <w:t xml:space="preserve">de </w:t>
      </w:r>
      <w:r w:rsidR="00FB1868" w:rsidRPr="00B81B95">
        <w:rPr>
          <w:bCs/>
        </w:rPr>
        <w:t>prórroga</w:t>
      </w:r>
      <w:r w:rsidR="00F646B9" w:rsidRPr="00B81B95">
        <w:rPr>
          <w:bCs/>
        </w:rPr>
        <w:t xml:space="preserve"> </w:t>
      </w:r>
      <w:r w:rsidR="00FB1868" w:rsidRPr="00B81B95">
        <w:rPr>
          <w:bCs/>
        </w:rPr>
        <w:t xml:space="preserve">de la fecha </w:t>
      </w:r>
      <w:r w:rsidR="00DC7EDF">
        <w:rPr>
          <w:bCs/>
        </w:rPr>
        <w:t>de</w:t>
      </w:r>
      <w:r w:rsidR="00FB1868" w:rsidRPr="00B81B95">
        <w:rPr>
          <w:bCs/>
        </w:rPr>
        <w:t xml:space="preserve"> entrada en operación </w:t>
      </w:r>
      <w:r w:rsidRPr="00B81B95">
        <w:rPr>
          <w:bCs/>
        </w:rPr>
        <w:t xml:space="preserve">debe quedar consignada en el sistema de </w:t>
      </w:r>
      <w:r w:rsidR="00F646B9" w:rsidRPr="00B81B95">
        <w:rPr>
          <w:bCs/>
        </w:rPr>
        <w:t>trámite</w:t>
      </w:r>
      <w:r w:rsidRPr="00B81B95">
        <w:rPr>
          <w:bCs/>
        </w:rPr>
        <w:t xml:space="preserve"> en línea</w:t>
      </w:r>
      <w:r w:rsidR="00F74F36" w:rsidRPr="00B81B95">
        <w:rPr>
          <w:bCs/>
        </w:rPr>
        <w:t>.</w:t>
      </w:r>
      <w:r w:rsidR="004F5FC6" w:rsidRPr="00B81B95">
        <w:rPr>
          <w:bCs/>
        </w:rPr>
        <w:t xml:space="preserve"> </w:t>
      </w:r>
      <w:r w:rsidR="00DD5D60" w:rsidRPr="00B81B95">
        <w:rPr>
          <w:bCs/>
        </w:rPr>
        <w:t>El AGGE deberá realizar este paso antes de enviar al ASIC la garantía para aprobación</w:t>
      </w:r>
      <w:r w:rsidR="00251B25" w:rsidRPr="00B81B95">
        <w:rPr>
          <w:bCs/>
        </w:rPr>
        <w:t>.</w:t>
      </w:r>
    </w:p>
    <w:p w14:paraId="1E5EE193" w14:textId="4AC03419" w:rsidR="0091208E" w:rsidRPr="00B81B95" w:rsidRDefault="0091208E" w:rsidP="00241804">
      <w:pPr>
        <w:pStyle w:val="Prrafodelista"/>
        <w:numPr>
          <w:ilvl w:val="0"/>
          <w:numId w:val="45"/>
        </w:numPr>
        <w:rPr>
          <w:bCs/>
        </w:rPr>
      </w:pPr>
      <w:r w:rsidRPr="00B81B95">
        <w:rPr>
          <w:bCs/>
        </w:rPr>
        <w:t xml:space="preserve">El </w:t>
      </w:r>
      <w:r w:rsidR="0058394E" w:rsidRPr="00B81B95">
        <w:rPr>
          <w:bCs/>
        </w:rPr>
        <w:t xml:space="preserve">sistema de trámite en línea </w:t>
      </w:r>
      <w:r w:rsidRPr="00B81B95">
        <w:rPr>
          <w:bCs/>
        </w:rPr>
        <w:t>debe informar</w:t>
      </w:r>
      <w:r w:rsidR="00DC7EDF">
        <w:rPr>
          <w:bCs/>
        </w:rPr>
        <w:t>,</w:t>
      </w:r>
      <w:r w:rsidRPr="00B81B95">
        <w:rPr>
          <w:bCs/>
        </w:rPr>
        <w:t xml:space="preserve"> </w:t>
      </w:r>
      <w:r w:rsidR="0058394E" w:rsidRPr="00B81B95">
        <w:rPr>
          <w:bCs/>
        </w:rPr>
        <w:t xml:space="preserve">de forma automática </w:t>
      </w:r>
      <w:r w:rsidRPr="00B81B95">
        <w:rPr>
          <w:bCs/>
        </w:rPr>
        <w:t>al ASIC</w:t>
      </w:r>
      <w:r w:rsidR="00591335" w:rsidRPr="00B81B95">
        <w:rPr>
          <w:bCs/>
        </w:rPr>
        <w:t>, con copia al AGGE</w:t>
      </w:r>
      <w:r w:rsidR="0058394E" w:rsidRPr="00B81B95">
        <w:rPr>
          <w:bCs/>
        </w:rPr>
        <w:t xml:space="preserve"> y al OR</w:t>
      </w:r>
      <w:r w:rsidR="00591335" w:rsidRPr="00B81B95">
        <w:rPr>
          <w:bCs/>
        </w:rPr>
        <w:t>,</w:t>
      </w:r>
      <w:r w:rsidRPr="00B81B95">
        <w:rPr>
          <w:bCs/>
        </w:rPr>
        <w:t xml:space="preserve"> sobre la capacidad </w:t>
      </w:r>
      <w:r w:rsidR="002D50B0" w:rsidRPr="00B81B95">
        <w:rPr>
          <w:bCs/>
        </w:rPr>
        <w:t>que se procederá a reservar</w:t>
      </w:r>
      <w:r w:rsidR="0058394E" w:rsidRPr="00B81B95">
        <w:rPr>
          <w:bCs/>
        </w:rPr>
        <w:t xml:space="preserve">, </w:t>
      </w:r>
      <w:r w:rsidRPr="00B81B95">
        <w:rPr>
          <w:bCs/>
        </w:rPr>
        <w:t xml:space="preserve">luego de la solicitud </w:t>
      </w:r>
      <w:r w:rsidR="00BA2B0D" w:rsidRPr="00B81B95">
        <w:rPr>
          <w:bCs/>
        </w:rPr>
        <w:t xml:space="preserve">en el sistema de trámite en línea por parte </w:t>
      </w:r>
      <w:r w:rsidRPr="00B81B95">
        <w:rPr>
          <w:bCs/>
        </w:rPr>
        <w:t>de</w:t>
      </w:r>
      <w:r w:rsidR="00D03902" w:rsidRPr="00B81B95">
        <w:rPr>
          <w:bCs/>
        </w:rPr>
        <w:t xml:space="preserve">l </w:t>
      </w:r>
      <w:r w:rsidR="00696FF6" w:rsidRPr="00B81B95">
        <w:rPr>
          <w:bCs/>
        </w:rPr>
        <w:t>AGGE</w:t>
      </w:r>
      <w:r w:rsidR="00D03902" w:rsidRPr="00B81B95">
        <w:rPr>
          <w:bCs/>
        </w:rPr>
        <w:t>.</w:t>
      </w:r>
    </w:p>
    <w:p w14:paraId="69E14456" w14:textId="5F23AD27" w:rsidR="00EC361E" w:rsidRPr="00B81B95" w:rsidRDefault="00EC361E" w:rsidP="00EC361E">
      <w:pPr>
        <w:pStyle w:val="Prrafodelista"/>
        <w:ind w:left="1080"/>
        <w:rPr>
          <w:bCs/>
        </w:rPr>
      </w:pPr>
      <w:r w:rsidRPr="00B81B95">
        <w:rPr>
          <w:bCs/>
        </w:rPr>
        <w:t xml:space="preserve">El sistema de </w:t>
      </w:r>
      <w:r w:rsidR="00235DC7" w:rsidRPr="00B81B95">
        <w:rPr>
          <w:bCs/>
        </w:rPr>
        <w:t>trámite</w:t>
      </w:r>
      <w:r w:rsidRPr="00B81B95">
        <w:rPr>
          <w:bCs/>
        </w:rPr>
        <w:t xml:space="preserve"> en línea debe tener la posibilidad de cargar la garantía y enviarla al ASIC de forma automática</w:t>
      </w:r>
      <w:r w:rsidR="005D6BF2" w:rsidRPr="00B81B95">
        <w:rPr>
          <w:bCs/>
        </w:rPr>
        <w:t xml:space="preserve"> cuando el AGGE lo solicite</w:t>
      </w:r>
      <w:r w:rsidRPr="00B81B95">
        <w:rPr>
          <w:bCs/>
        </w:rPr>
        <w:t>. En todo caso, el usuario l</w:t>
      </w:r>
      <w:r w:rsidR="005E3AA3" w:rsidRPr="00B81B95">
        <w:rPr>
          <w:bCs/>
        </w:rPr>
        <w:t>a</w:t>
      </w:r>
      <w:r w:rsidRPr="00B81B95">
        <w:rPr>
          <w:bCs/>
        </w:rPr>
        <w:t xml:space="preserve"> podrá </w:t>
      </w:r>
      <w:r w:rsidR="005E3AA3" w:rsidRPr="00B81B95">
        <w:rPr>
          <w:bCs/>
        </w:rPr>
        <w:t xml:space="preserve">enviar </w:t>
      </w:r>
      <w:r w:rsidRPr="00B81B95">
        <w:rPr>
          <w:bCs/>
        </w:rPr>
        <w:t>por su cuenta</w:t>
      </w:r>
      <w:r w:rsidR="00947A57" w:rsidRPr="00B81B95">
        <w:rPr>
          <w:bCs/>
        </w:rPr>
        <w:t xml:space="preserve"> </w:t>
      </w:r>
      <w:r w:rsidR="001E5CD5" w:rsidRPr="00B81B95">
        <w:rPr>
          <w:bCs/>
        </w:rPr>
        <w:t xml:space="preserve">y </w:t>
      </w:r>
      <w:r w:rsidR="00947A57" w:rsidRPr="00B81B95">
        <w:rPr>
          <w:bCs/>
        </w:rPr>
        <w:t>de forma di</w:t>
      </w:r>
      <w:r w:rsidR="00D63950" w:rsidRPr="00B81B95">
        <w:rPr>
          <w:bCs/>
        </w:rPr>
        <w:t>recta</w:t>
      </w:r>
      <w:r w:rsidR="001E5CD5" w:rsidRPr="00B81B95">
        <w:rPr>
          <w:bCs/>
        </w:rPr>
        <w:t>, pero debe quedar</w:t>
      </w:r>
      <w:r w:rsidR="00DC3BFB" w:rsidRPr="00B81B95">
        <w:rPr>
          <w:bCs/>
        </w:rPr>
        <w:t xml:space="preserve"> </w:t>
      </w:r>
      <w:r w:rsidR="001E5CD5" w:rsidRPr="00B81B95">
        <w:rPr>
          <w:bCs/>
        </w:rPr>
        <w:t>registrado</w:t>
      </w:r>
      <w:r w:rsidR="00DC3BFB" w:rsidRPr="00B81B95">
        <w:rPr>
          <w:bCs/>
        </w:rPr>
        <w:t xml:space="preserve"> en el sistema de </w:t>
      </w:r>
      <w:r w:rsidR="00235DC7" w:rsidRPr="00B81B95">
        <w:rPr>
          <w:bCs/>
        </w:rPr>
        <w:t>trámite</w:t>
      </w:r>
      <w:r w:rsidR="00DC3BFB" w:rsidRPr="00B81B95">
        <w:rPr>
          <w:bCs/>
        </w:rPr>
        <w:t xml:space="preserve"> en línea. </w:t>
      </w:r>
    </w:p>
    <w:p w14:paraId="6A89EA55" w14:textId="09C7F31E" w:rsidR="00067235" w:rsidRPr="00B81B95" w:rsidRDefault="00F74F36" w:rsidP="00D166F3">
      <w:pPr>
        <w:pStyle w:val="Prrafodelista"/>
        <w:numPr>
          <w:ilvl w:val="0"/>
          <w:numId w:val="45"/>
        </w:numPr>
        <w:rPr>
          <w:bCs/>
        </w:rPr>
      </w:pPr>
      <w:r w:rsidRPr="00B81B95">
        <w:rPr>
          <w:bCs/>
        </w:rPr>
        <w:t>Cuando el ASIC apruebe la garantía</w:t>
      </w:r>
      <w:r w:rsidR="00DC7EDF">
        <w:rPr>
          <w:bCs/>
        </w:rPr>
        <w:t>,</w:t>
      </w:r>
      <w:r w:rsidR="00EC1E21" w:rsidRPr="00B81B95">
        <w:rPr>
          <w:bCs/>
        </w:rPr>
        <w:t xml:space="preserve"> debe informarlo al </w:t>
      </w:r>
      <w:r w:rsidR="003F3A99" w:rsidRPr="00B81B95">
        <w:rPr>
          <w:bCs/>
        </w:rPr>
        <w:t>AGGE</w:t>
      </w:r>
      <w:r w:rsidR="00EC1E21" w:rsidRPr="00B81B95">
        <w:rPr>
          <w:bCs/>
        </w:rPr>
        <w:t xml:space="preserve"> </w:t>
      </w:r>
      <w:r w:rsidR="00C251BA" w:rsidRPr="00B81B95">
        <w:rPr>
          <w:bCs/>
        </w:rPr>
        <w:t xml:space="preserve">y </w:t>
      </w:r>
      <w:r w:rsidR="003D04AA" w:rsidRPr="00B81B95">
        <w:rPr>
          <w:bCs/>
        </w:rPr>
        <w:t>con copia al</w:t>
      </w:r>
      <w:r w:rsidR="00C251BA" w:rsidRPr="00B81B95">
        <w:rPr>
          <w:bCs/>
        </w:rPr>
        <w:t xml:space="preserve"> </w:t>
      </w:r>
      <w:r w:rsidR="003F3A99" w:rsidRPr="00B81B95">
        <w:rPr>
          <w:bCs/>
        </w:rPr>
        <w:t>OR</w:t>
      </w:r>
      <w:r w:rsidR="00F11791" w:rsidRPr="00B81B95">
        <w:rPr>
          <w:bCs/>
        </w:rPr>
        <w:t xml:space="preserve">. </w:t>
      </w:r>
      <w:r w:rsidR="00BA5D86" w:rsidRPr="00B81B95">
        <w:rPr>
          <w:bCs/>
        </w:rPr>
        <w:t xml:space="preserve">El plazo para que el </w:t>
      </w:r>
      <w:r w:rsidR="00DC7EDF">
        <w:rPr>
          <w:bCs/>
        </w:rPr>
        <w:t>ASIC cargue en e</w:t>
      </w:r>
      <w:r w:rsidR="00BA5D86" w:rsidRPr="00B81B95">
        <w:rPr>
          <w:bCs/>
        </w:rPr>
        <w:t xml:space="preserve">l sistema de </w:t>
      </w:r>
      <w:r w:rsidR="00076544" w:rsidRPr="00B81B95">
        <w:rPr>
          <w:bCs/>
        </w:rPr>
        <w:t>trámite</w:t>
      </w:r>
      <w:r w:rsidR="00BA5D86" w:rsidRPr="00B81B95">
        <w:rPr>
          <w:bCs/>
        </w:rPr>
        <w:t xml:space="preserve"> en </w:t>
      </w:r>
      <w:r w:rsidR="00076544" w:rsidRPr="00B81B95">
        <w:rPr>
          <w:bCs/>
        </w:rPr>
        <w:t>línea</w:t>
      </w:r>
      <w:r w:rsidR="00BA5D86" w:rsidRPr="00B81B95">
        <w:rPr>
          <w:bCs/>
        </w:rPr>
        <w:t xml:space="preserve"> </w:t>
      </w:r>
      <w:r w:rsidR="006C365E" w:rsidRPr="00B81B95">
        <w:rPr>
          <w:bCs/>
        </w:rPr>
        <w:t xml:space="preserve">el concepto </w:t>
      </w:r>
      <w:r w:rsidR="00DC7EDF">
        <w:rPr>
          <w:bCs/>
        </w:rPr>
        <w:t xml:space="preserve">sobre la garantía es </w:t>
      </w:r>
      <w:r w:rsidR="00BA5D86" w:rsidRPr="00B81B95">
        <w:rPr>
          <w:bCs/>
        </w:rPr>
        <w:t>de tres (3) días hábiles</w:t>
      </w:r>
      <w:r w:rsidR="00067235" w:rsidRPr="00B81B95">
        <w:rPr>
          <w:bCs/>
        </w:rPr>
        <w:t xml:space="preserve">. </w:t>
      </w:r>
    </w:p>
    <w:p w14:paraId="04F2C836" w14:textId="1BA09544" w:rsidR="00C340BF" w:rsidRPr="00B81B95" w:rsidRDefault="007D356E" w:rsidP="00067235">
      <w:pPr>
        <w:pStyle w:val="Prrafodelista"/>
        <w:ind w:left="1080"/>
        <w:rPr>
          <w:bCs/>
        </w:rPr>
      </w:pPr>
      <w:r w:rsidRPr="00B81B95">
        <w:rPr>
          <w:bCs/>
        </w:rPr>
        <w:t>S</w:t>
      </w:r>
      <w:r w:rsidR="00571D0C" w:rsidRPr="00B81B95">
        <w:rPr>
          <w:bCs/>
        </w:rPr>
        <w:t>e entiende</w:t>
      </w:r>
      <w:r w:rsidR="0003576C" w:rsidRPr="00B81B95">
        <w:rPr>
          <w:bCs/>
        </w:rPr>
        <w:t xml:space="preserve"> que la aprobación de la nueva vigencia de conexión</w:t>
      </w:r>
      <w:r w:rsidR="008E4C30" w:rsidRPr="00B81B95">
        <w:rPr>
          <w:bCs/>
        </w:rPr>
        <w:t xml:space="preserve"> </w:t>
      </w:r>
      <w:r w:rsidR="00A73921" w:rsidRPr="00B81B95">
        <w:rPr>
          <w:bCs/>
        </w:rPr>
        <w:t>fue exitosa</w:t>
      </w:r>
      <w:r w:rsidRPr="00B81B95">
        <w:rPr>
          <w:bCs/>
        </w:rPr>
        <w:t>, una vez s</w:t>
      </w:r>
      <w:r w:rsidR="005C40EC" w:rsidRPr="00B81B95">
        <w:rPr>
          <w:bCs/>
        </w:rPr>
        <w:t>e</w:t>
      </w:r>
      <w:r w:rsidRPr="00B81B95">
        <w:rPr>
          <w:bCs/>
        </w:rPr>
        <w:t xml:space="preserve"> reciba </w:t>
      </w:r>
      <w:r w:rsidR="00CC2305" w:rsidRPr="00B81B95">
        <w:rPr>
          <w:bCs/>
        </w:rPr>
        <w:t xml:space="preserve">y cargue </w:t>
      </w:r>
      <w:r w:rsidRPr="00B81B95">
        <w:rPr>
          <w:bCs/>
        </w:rPr>
        <w:t>el concepto de aprobación del ASIC</w:t>
      </w:r>
      <w:r w:rsidR="00DC7EDF">
        <w:rPr>
          <w:bCs/>
        </w:rPr>
        <w:t>,</w:t>
      </w:r>
      <w:r w:rsidR="00DC40A1" w:rsidRPr="00B81B95">
        <w:rPr>
          <w:bCs/>
        </w:rPr>
        <w:t xml:space="preserve"> y no se necesita nueva interacción con el OR</w:t>
      </w:r>
      <w:r w:rsidRPr="00B81B95">
        <w:rPr>
          <w:bCs/>
        </w:rPr>
        <w:t xml:space="preserve">. </w:t>
      </w:r>
      <w:r w:rsidR="00CC2305" w:rsidRPr="00B81B95">
        <w:rPr>
          <w:bCs/>
        </w:rPr>
        <w:t xml:space="preserve">El OR queda informado mediante el sistema de </w:t>
      </w:r>
      <w:r w:rsidR="003D1478" w:rsidRPr="00B81B95">
        <w:rPr>
          <w:bCs/>
        </w:rPr>
        <w:t>trámite</w:t>
      </w:r>
      <w:r w:rsidR="00CC2305" w:rsidRPr="00B81B95">
        <w:rPr>
          <w:bCs/>
        </w:rPr>
        <w:t xml:space="preserve"> en línea de la aprobación. </w:t>
      </w:r>
    </w:p>
    <w:p w14:paraId="31DC4047" w14:textId="3F9C7B97" w:rsidR="00523F5C" w:rsidRPr="00B81B95" w:rsidRDefault="00523F5C" w:rsidP="001D1BC2">
      <w:pPr>
        <w:pStyle w:val="Prrafodelista"/>
        <w:numPr>
          <w:ilvl w:val="0"/>
          <w:numId w:val="45"/>
        </w:numPr>
        <w:rPr>
          <w:bCs/>
        </w:rPr>
      </w:pPr>
      <w:r w:rsidRPr="00B81B95">
        <w:rPr>
          <w:bCs/>
        </w:rPr>
        <w:t xml:space="preserve">En el caso de que la </w:t>
      </w:r>
      <w:r w:rsidR="00C400AF" w:rsidRPr="00B81B95">
        <w:rPr>
          <w:bCs/>
        </w:rPr>
        <w:t>garantía</w:t>
      </w:r>
      <w:r w:rsidRPr="00B81B95">
        <w:rPr>
          <w:bCs/>
        </w:rPr>
        <w:t xml:space="preserve"> no se apruebe, el ASIC</w:t>
      </w:r>
      <w:r w:rsidR="00DC7EDF">
        <w:rPr>
          <w:bCs/>
        </w:rPr>
        <w:t>,</w:t>
      </w:r>
      <w:r w:rsidRPr="00B81B95">
        <w:rPr>
          <w:bCs/>
        </w:rPr>
        <w:t xml:space="preserve"> en su concepto</w:t>
      </w:r>
      <w:r w:rsidR="00DC7EDF">
        <w:rPr>
          <w:bCs/>
        </w:rPr>
        <w:t>,</w:t>
      </w:r>
      <w:r w:rsidRPr="00B81B95">
        <w:rPr>
          <w:bCs/>
        </w:rPr>
        <w:t xml:space="preserve"> debe informar qu</w:t>
      </w:r>
      <w:r w:rsidR="008F37C0" w:rsidRPr="00B81B95">
        <w:rPr>
          <w:bCs/>
        </w:rPr>
        <w:t>é requisitos</w:t>
      </w:r>
      <w:r w:rsidRPr="00B81B95">
        <w:rPr>
          <w:bCs/>
        </w:rPr>
        <w:t xml:space="preserve"> se debe</w:t>
      </w:r>
      <w:r w:rsidR="008F37C0" w:rsidRPr="00B81B95">
        <w:rPr>
          <w:bCs/>
        </w:rPr>
        <w:t>n</w:t>
      </w:r>
      <w:r w:rsidRPr="00B81B95">
        <w:rPr>
          <w:bCs/>
        </w:rPr>
        <w:t xml:space="preserve"> cumplir. </w:t>
      </w:r>
      <w:r w:rsidR="009F278A" w:rsidRPr="00B81B95">
        <w:rPr>
          <w:bCs/>
        </w:rPr>
        <w:t xml:space="preserve">El AGGE, si </w:t>
      </w:r>
      <w:r w:rsidR="008F37C0" w:rsidRPr="00B81B95">
        <w:rPr>
          <w:bCs/>
        </w:rPr>
        <w:t>así</w:t>
      </w:r>
      <w:r w:rsidR="009F278A" w:rsidRPr="00B81B95">
        <w:rPr>
          <w:bCs/>
        </w:rPr>
        <w:t xml:space="preserve"> </w:t>
      </w:r>
      <w:r w:rsidR="008F37C0" w:rsidRPr="00B81B95">
        <w:rPr>
          <w:bCs/>
        </w:rPr>
        <w:t xml:space="preserve">lo </w:t>
      </w:r>
      <w:r w:rsidR="009F278A" w:rsidRPr="00B81B95">
        <w:rPr>
          <w:bCs/>
        </w:rPr>
        <w:t xml:space="preserve">considera, </w:t>
      </w:r>
      <w:r w:rsidR="008F37C0" w:rsidRPr="00B81B95">
        <w:rPr>
          <w:bCs/>
        </w:rPr>
        <w:t>enviará</w:t>
      </w:r>
      <w:r w:rsidR="009F278A" w:rsidRPr="00B81B95">
        <w:rPr>
          <w:bCs/>
        </w:rPr>
        <w:t xml:space="preserve"> </w:t>
      </w:r>
      <w:r w:rsidR="008F37C0" w:rsidRPr="00B81B95">
        <w:rPr>
          <w:bCs/>
        </w:rPr>
        <w:t>de nuevo la garantía para aprobación del ASIC</w:t>
      </w:r>
      <w:r w:rsidR="00DC7EDF">
        <w:rPr>
          <w:bCs/>
        </w:rPr>
        <w:t>,</w:t>
      </w:r>
      <w:r w:rsidR="008F37C0" w:rsidRPr="00B81B95">
        <w:rPr>
          <w:bCs/>
        </w:rPr>
        <w:t xml:space="preserve"> y se procederá como se </w:t>
      </w:r>
      <w:r w:rsidR="003D1478" w:rsidRPr="00B81B95">
        <w:rPr>
          <w:bCs/>
        </w:rPr>
        <w:t>mencionó</w:t>
      </w:r>
      <w:r w:rsidR="008F37C0" w:rsidRPr="00B81B95">
        <w:rPr>
          <w:bCs/>
        </w:rPr>
        <w:t xml:space="preserve"> en los </w:t>
      </w:r>
      <w:r w:rsidR="00F80150" w:rsidRPr="00B81B95">
        <w:rPr>
          <w:bCs/>
        </w:rPr>
        <w:t>literales</w:t>
      </w:r>
      <w:r w:rsidR="008F37C0" w:rsidRPr="00B81B95">
        <w:rPr>
          <w:bCs/>
        </w:rPr>
        <w:t xml:space="preserve"> anteriores</w:t>
      </w:r>
      <w:r w:rsidR="00F80150" w:rsidRPr="00B81B95">
        <w:rPr>
          <w:bCs/>
        </w:rPr>
        <w:t xml:space="preserve"> de este numeral</w:t>
      </w:r>
      <w:r w:rsidR="008F37C0" w:rsidRPr="00B81B95">
        <w:rPr>
          <w:bCs/>
        </w:rPr>
        <w:t xml:space="preserve">. </w:t>
      </w:r>
    </w:p>
    <w:p w14:paraId="2F7B6F3A" w14:textId="2DFD6885" w:rsidR="00F048A1" w:rsidRPr="00B81B95" w:rsidRDefault="00F048A1" w:rsidP="00F048A1">
      <w:pPr>
        <w:pStyle w:val="Prrafodelista"/>
        <w:ind w:left="1080"/>
        <w:rPr>
          <w:bCs/>
        </w:rPr>
      </w:pPr>
      <w:r w:rsidRPr="00B81B95">
        <w:rPr>
          <w:bCs/>
        </w:rPr>
        <w:t xml:space="preserve">De igual forma este paso debe quedar registrado en el sistema de </w:t>
      </w:r>
      <w:r w:rsidR="00B825F5" w:rsidRPr="00B81B95">
        <w:rPr>
          <w:bCs/>
        </w:rPr>
        <w:t>trámite</w:t>
      </w:r>
      <w:r w:rsidRPr="00B81B95">
        <w:rPr>
          <w:bCs/>
        </w:rPr>
        <w:t xml:space="preserve"> en línea</w:t>
      </w:r>
      <w:r w:rsidR="00B825F5" w:rsidRPr="00B81B95">
        <w:rPr>
          <w:bCs/>
        </w:rPr>
        <w:t>.</w:t>
      </w:r>
    </w:p>
    <w:p w14:paraId="6C73C2E8" w14:textId="761DA280" w:rsidR="0099276E" w:rsidRPr="00B81B95" w:rsidRDefault="00594361" w:rsidP="0099276E">
      <w:r w:rsidRPr="00B81B95">
        <w:rPr>
          <w:b/>
          <w:bCs/>
        </w:rPr>
        <w:t>Parágrafo</w:t>
      </w:r>
      <w:r w:rsidR="009336BF" w:rsidRPr="00B81B95">
        <w:rPr>
          <w:b/>
          <w:bCs/>
        </w:rPr>
        <w:t xml:space="preserve"> 1</w:t>
      </w:r>
      <w:r w:rsidRPr="00B81B95">
        <w:rPr>
          <w:b/>
          <w:bCs/>
        </w:rPr>
        <w:t>.</w:t>
      </w:r>
      <w:r w:rsidRPr="00B81B95">
        <w:t xml:space="preserve"> </w:t>
      </w:r>
      <w:r w:rsidR="0099276E" w:rsidRPr="00B81B95">
        <w:t>En los casos en que el OR no ejecute alguna de las acciones aquí indicadas en los plazos otorgados para tal fin</w:t>
      </w:r>
      <w:r w:rsidR="00DC7EDF">
        <w:t>,</w:t>
      </w:r>
      <w:r w:rsidR="0099276E" w:rsidRPr="00B81B95">
        <w:t xml:space="preserve"> o que el informe de rechazo de conexión no contenga los elementos indicados, el potencial AGPE</w:t>
      </w:r>
      <w:r w:rsidR="00D22660" w:rsidRPr="00B81B95">
        <w:t>,</w:t>
      </w:r>
      <w:r w:rsidR="0099276E" w:rsidRPr="00B81B95">
        <w:t xml:space="preserve"> GD</w:t>
      </w:r>
      <w:r w:rsidR="00D22660" w:rsidRPr="00B81B95">
        <w:t xml:space="preserve"> o AGGE</w:t>
      </w:r>
      <w:r w:rsidR="0099276E" w:rsidRPr="00B81B95">
        <w:t xml:space="preserve"> deberá</w:t>
      </w:r>
      <w:r w:rsidR="00A7176C" w:rsidRPr="00B81B95">
        <w:t xml:space="preserve"> informar dicha situación a la Superintendencia de Servicios Públicos Domiciliarios para lo de su competencia</w:t>
      </w:r>
      <w:r w:rsidR="0099276E" w:rsidRPr="00B81B95">
        <w:t>. Cualquier conducta llevada a cabo por un operador de red o comercializador que dificulte, excluya u obstruya la conexión de un AGPE</w:t>
      </w:r>
      <w:r w:rsidR="00D22660" w:rsidRPr="00B81B95">
        <w:t>,</w:t>
      </w:r>
      <w:r w:rsidR="0099276E" w:rsidRPr="00B81B95">
        <w:t xml:space="preserve"> GD</w:t>
      </w:r>
      <w:r w:rsidR="00D22660" w:rsidRPr="00B81B95">
        <w:t xml:space="preserve"> o AGGE</w:t>
      </w:r>
      <w:r w:rsidR="00DC7EDF">
        <w:t>,</w:t>
      </w:r>
      <w:r w:rsidR="0099276E" w:rsidRPr="00B81B95">
        <w:t xml:space="preserve"> podrá ser investigada y sancionada en el marco de las competencias de la Superintendencia de Industria y Comercio.</w:t>
      </w:r>
    </w:p>
    <w:p w14:paraId="52C2A3B0" w14:textId="7D70178A" w:rsidR="00E62BA1" w:rsidRPr="00B81B95" w:rsidRDefault="00E62BA1" w:rsidP="0099276E">
      <w:pPr>
        <w:rPr>
          <w:b/>
          <w:bCs/>
        </w:rPr>
      </w:pPr>
      <w:r w:rsidRPr="00B81B95">
        <w:rPr>
          <w:b/>
          <w:bCs/>
        </w:rPr>
        <w:t xml:space="preserve">Parágrafo 2. </w:t>
      </w:r>
      <w:r w:rsidR="00182267" w:rsidRPr="00B81B95">
        <w:t>En caso de que las pérdidas de energía sean superiores a las reconocidas al OR en el nivel de tensión respectivo, el costo de las mismas podrá ser objeto de acuerdo entre las partes a ser incluido como parte del contrato de conexión.</w:t>
      </w:r>
    </w:p>
    <w:p w14:paraId="54436419" w14:textId="4035B29F" w:rsidR="00E62BA1" w:rsidRPr="00B81B95" w:rsidRDefault="00E62BA1" w:rsidP="0099276E">
      <w:pPr>
        <w:rPr>
          <w:b/>
          <w:bCs/>
        </w:rPr>
      </w:pPr>
      <w:r w:rsidRPr="00B81B95">
        <w:rPr>
          <w:b/>
          <w:bCs/>
        </w:rPr>
        <w:lastRenderedPageBreak/>
        <w:t>Parágrafo 3.</w:t>
      </w:r>
      <w:r w:rsidR="00A75D37" w:rsidRPr="00B81B95">
        <w:rPr>
          <w:b/>
          <w:bCs/>
        </w:rPr>
        <w:t xml:space="preserve"> </w:t>
      </w:r>
      <w:r w:rsidR="00A75D37" w:rsidRPr="00B81B95">
        <w:t>En caso de que la solicitud no sea aprobada, el AGPE, GD o AGGE podrá adelantar otra solicitud de conexión en cualquier momento del tiempo.</w:t>
      </w:r>
    </w:p>
    <w:p w14:paraId="6B9944B2" w14:textId="6DC3B3D4" w:rsidR="00661096" w:rsidRPr="00B81B95" w:rsidRDefault="0099276E" w:rsidP="00D166F3">
      <w:pPr>
        <w:pStyle w:val="Artculo"/>
        <w:numPr>
          <w:ilvl w:val="0"/>
          <w:numId w:val="8"/>
        </w:numPr>
        <w:tabs>
          <w:tab w:val="clear" w:pos="1701"/>
        </w:tabs>
        <w:ind w:left="0"/>
        <w:rPr>
          <w:b w:val="0"/>
        </w:rPr>
      </w:pPr>
      <w:bookmarkStart w:id="64" w:name="_Ref59894359"/>
      <w:r w:rsidRPr="00B81B95">
        <w:t xml:space="preserve">Conexión al SDL de AGPE </w:t>
      </w:r>
      <w:r w:rsidR="00661096" w:rsidRPr="00B81B95">
        <w:t xml:space="preserve">y </w:t>
      </w:r>
      <w:r w:rsidRPr="00B81B95">
        <w:t>GD</w:t>
      </w:r>
      <w:r w:rsidR="009C188B" w:rsidRPr="00B81B95">
        <w:t xml:space="preserve"> </w:t>
      </w:r>
      <w:r w:rsidRPr="00B81B95">
        <w:t>en caso de incumplimiento de los estándares técnicos de disponibilidad del sistema.</w:t>
      </w:r>
      <w:bookmarkEnd w:id="64"/>
      <w:r w:rsidRPr="00B81B95">
        <w:t xml:space="preserve"> </w:t>
      </w:r>
    </w:p>
    <w:p w14:paraId="761417A0" w14:textId="0E28D848" w:rsidR="0099276E" w:rsidRPr="00B81B95" w:rsidRDefault="0099276E" w:rsidP="00661096">
      <w:pPr>
        <w:pStyle w:val="Artculo"/>
        <w:numPr>
          <w:ilvl w:val="0"/>
          <w:numId w:val="0"/>
        </w:numPr>
        <w:tabs>
          <w:tab w:val="clear" w:pos="1701"/>
        </w:tabs>
        <w:rPr>
          <w:b w:val="0"/>
        </w:rPr>
      </w:pPr>
      <w:r w:rsidRPr="00B81B95">
        <w:rPr>
          <w:b w:val="0"/>
        </w:rPr>
        <w:t xml:space="preserve">En los casos </w:t>
      </w:r>
      <w:r w:rsidR="00DC7EDF">
        <w:rPr>
          <w:b w:val="0"/>
        </w:rPr>
        <w:t xml:space="preserve">en </w:t>
      </w:r>
      <w:r w:rsidRPr="00B81B95">
        <w:rPr>
          <w:b w:val="0"/>
        </w:rPr>
        <w:t>que se haya identificado que</w:t>
      </w:r>
      <w:r w:rsidR="006028D4" w:rsidRPr="00B81B95">
        <w:rPr>
          <w:b w:val="0"/>
        </w:rPr>
        <w:t xml:space="preserve"> el AGPE o GD</w:t>
      </w:r>
      <w:r w:rsidRPr="00B81B95">
        <w:rPr>
          <w:b w:val="0"/>
        </w:rPr>
        <w:t xml:space="preserve"> no </w:t>
      </w:r>
      <w:r w:rsidR="003F4219" w:rsidRPr="00B81B95">
        <w:rPr>
          <w:b w:val="0"/>
        </w:rPr>
        <w:t>cumple con</w:t>
      </w:r>
      <w:r w:rsidRPr="00B81B95">
        <w:rPr>
          <w:b w:val="0"/>
        </w:rPr>
        <w:t xml:space="preserve"> los estándares establecidos en el </w:t>
      </w:r>
      <w:r w:rsidRPr="00B81B95">
        <w:rPr>
          <w:b w:val="0"/>
        </w:rPr>
        <w:fldChar w:fldCharType="begin"/>
      </w:r>
      <w:r w:rsidRPr="00B81B95">
        <w:rPr>
          <w:b w:val="0"/>
        </w:rPr>
        <w:instrText xml:space="preserve"> REF _Ref33730278 \r \h </w:instrText>
      </w:r>
      <w:r w:rsidR="00B81B95">
        <w:rPr>
          <w:b w:val="0"/>
        </w:rPr>
        <w:instrText xml:space="preserve"> \* MERGEFORMAT </w:instrText>
      </w:r>
      <w:r w:rsidRPr="00B81B95">
        <w:rPr>
          <w:b w:val="0"/>
        </w:rPr>
      </w:r>
      <w:r w:rsidRPr="00B81B95">
        <w:rPr>
          <w:b w:val="0"/>
        </w:rPr>
        <w:fldChar w:fldCharType="separate"/>
      </w:r>
      <w:r w:rsidR="005713B0">
        <w:rPr>
          <w:b w:val="0"/>
        </w:rPr>
        <w:t>Artículo 5</w:t>
      </w:r>
      <w:r w:rsidRPr="00B81B95">
        <w:rPr>
          <w:b w:val="0"/>
        </w:rPr>
        <w:fldChar w:fldCharType="end"/>
      </w:r>
      <w:r w:rsidR="00DC7EDF">
        <w:rPr>
          <w:b w:val="0"/>
        </w:rPr>
        <w:t>,</w:t>
      </w:r>
      <w:r w:rsidRPr="00B81B95">
        <w:rPr>
          <w:b w:val="0"/>
        </w:rPr>
        <w:t xml:space="preserve"> se deberá seguir el procedimiento establecido en el</w:t>
      </w:r>
      <w:r w:rsidR="00F827C4" w:rsidRPr="00B81B95">
        <w:rPr>
          <w:b w:val="0"/>
        </w:rPr>
        <w:t xml:space="preserve"> </w:t>
      </w:r>
      <w:r w:rsidR="00F827C4" w:rsidRPr="00B81B95">
        <w:rPr>
          <w:b w:val="0"/>
        </w:rPr>
        <w:fldChar w:fldCharType="begin"/>
      </w:r>
      <w:r w:rsidR="00F827C4" w:rsidRPr="00B81B95">
        <w:rPr>
          <w:b w:val="0"/>
        </w:rPr>
        <w:instrText xml:space="preserve"> REF _Ref59892057 \r \h </w:instrText>
      </w:r>
      <w:r w:rsidR="00B81B95">
        <w:rPr>
          <w:b w:val="0"/>
        </w:rPr>
        <w:instrText xml:space="preserve"> \* MERGEFORMAT </w:instrText>
      </w:r>
      <w:r w:rsidR="00F827C4" w:rsidRPr="00B81B95">
        <w:rPr>
          <w:b w:val="0"/>
        </w:rPr>
      </w:r>
      <w:r w:rsidR="00F827C4" w:rsidRPr="00B81B95">
        <w:rPr>
          <w:b w:val="0"/>
        </w:rPr>
        <w:fldChar w:fldCharType="separate"/>
      </w:r>
      <w:r w:rsidR="005713B0">
        <w:rPr>
          <w:b w:val="0"/>
        </w:rPr>
        <w:t>Artículo 14</w:t>
      </w:r>
      <w:r w:rsidR="00F827C4" w:rsidRPr="00B81B95">
        <w:rPr>
          <w:b w:val="0"/>
        </w:rPr>
        <w:fldChar w:fldCharType="end"/>
      </w:r>
      <w:r w:rsidR="00B56BFA" w:rsidRPr="00B81B95">
        <w:rPr>
          <w:b w:val="0"/>
        </w:rPr>
        <w:t xml:space="preserve"> de esta Resolución</w:t>
      </w:r>
      <w:r w:rsidR="006028D4" w:rsidRPr="00B81B95">
        <w:rPr>
          <w:b w:val="0"/>
        </w:rPr>
        <w:t xml:space="preserve"> para </w:t>
      </w:r>
      <w:r w:rsidR="00032F1C" w:rsidRPr="00B81B95">
        <w:rPr>
          <w:b w:val="0"/>
        </w:rPr>
        <w:t xml:space="preserve">AGPE o GD con </w:t>
      </w:r>
      <w:r w:rsidR="006028D4" w:rsidRPr="00B81B95">
        <w:rPr>
          <w:b w:val="0"/>
        </w:rPr>
        <w:t xml:space="preserve">capacidad nominal entre </w:t>
      </w:r>
      <w:r w:rsidR="00032F1C" w:rsidRPr="00B81B95">
        <w:rPr>
          <w:b w:val="0"/>
        </w:rPr>
        <w:t>100 kW (</w:t>
      </w:r>
      <w:r w:rsidR="009C188B" w:rsidRPr="00B81B95">
        <w:rPr>
          <w:b w:val="0"/>
        </w:rPr>
        <w:t>0.1 MW</w:t>
      </w:r>
      <w:r w:rsidR="00032F1C" w:rsidRPr="00B81B95">
        <w:rPr>
          <w:b w:val="0"/>
        </w:rPr>
        <w:t>)</w:t>
      </w:r>
      <w:r w:rsidR="009C188B" w:rsidRPr="00B81B95">
        <w:rPr>
          <w:b w:val="0"/>
        </w:rPr>
        <w:t xml:space="preserve"> y </w:t>
      </w:r>
      <w:r w:rsidR="00032F1C" w:rsidRPr="00B81B95">
        <w:rPr>
          <w:b w:val="0"/>
        </w:rPr>
        <w:t>1000 kW (</w:t>
      </w:r>
      <w:r w:rsidR="009C188B" w:rsidRPr="00B81B95">
        <w:rPr>
          <w:b w:val="0"/>
        </w:rPr>
        <w:t>1 MW</w:t>
      </w:r>
      <w:r w:rsidR="00032F1C" w:rsidRPr="00B81B95">
        <w:rPr>
          <w:b w:val="0"/>
        </w:rPr>
        <w:t>)</w:t>
      </w:r>
      <w:r w:rsidR="009C188B" w:rsidRPr="00B81B95">
        <w:rPr>
          <w:b w:val="0"/>
        </w:rPr>
        <w:t>.</w:t>
      </w:r>
    </w:p>
    <w:p w14:paraId="7BDB42D1" w14:textId="4C7C2329" w:rsidR="0099276E" w:rsidRDefault="0099276E" w:rsidP="0099276E">
      <w:r w:rsidRPr="00B81B95">
        <w:t>En cualquier caso, los costos y gastos que se ocasionen para aumentar la capacidad de la red para poder atender la conexión del potencial usuario AGPE o GD serán cubiertos por el solicitante</w:t>
      </w:r>
      <w:r w:rsidR="00DC7EDF">
        <w:t>,</w:t>
      </w:r>
      <w:r w:rsidRPr="00B81B95">
        <w:t xml:space="preserve"> y podrán ser incluidos en el contrato de conexión.</w:t>
      </w:r>
    </w:p>
    <w:p w14:paraId="515DB4C2" w14:textId="77777777" w:rsidR="00DC7EDF" w:rsidRPr="00B81B95" w:rsidRDefault="00DC7EDF" w:rsidP="0099276E"/>
    <w:p w14:paraId="37A5BE09" w14:textId="77777777" w:rsidR="0099276E" w:rsidRPr="00B81B95" w:rsidRDefault="0099276E" w:rsidP="0099276E">
      <w:pPr>
        <w:jc w:val="center"/>
        <w:rPr>
          <w:b/>
          <w:bCs/>
        </w:rPr>
      </w:pPr>
      <w:r w:rsidRPr="00B81B95">
        <w:rPr>
          <w:b/>
          <w:bCs/>
        </w:rPr>
        <w:t>CAPITULO IV</w:t>
      </w:r>
    </w:p>
    <w:p w14:paraId="6C783044" w14:textId="77777777" w:rsidR="0099276E" w:rsidRPr="00B81B95" w:rsidRDefault="0099276E" w:rsidP="0099276E">
      <w:pPr>
        <w:jc w:val="center"/>
      </w:pPr>
      <w:r w:rsidRPr="00B81B95">
        <w:rPr>
          <w:b/>
          <w:bCs/>
        </w:rPr>
        <w:t xml:space="preserve">CONDICIONES DE MEDICIÓN </w:t>
      </w:r>
    </w:p>
    <w:p w14:paraId="59E0881A" w14:textId="2770B34F" w:rsidR="0099276E" w:rsidRPr="00B81B95" w:rsidRDefault="0099276E" w:rsidP="00D166F3">
      <w:pPr>
        <w:pStyle w:val="Artculo"/>
        <w:numPr>
          <w:ilvl w:val="0"/>
          <w:numId w:val="8"/>
        </w:numPr>
        <w:tabs>
          <w:tab w:val="clear" w:pos="1701"/>
        </w:tabs>
        <w:ind w:left="0"/>
      </w:pPr>
      <w:bookmarkStart w:id="65" w:name="_Ref59883935"/>
      <w:r w:rsidRPr="00B81B95">
        <w:t>Sistema de medición para AGPE y GD.</w:t>
      </w:r>
      <w:bookmarkEnd w:id="65"/>
    </w:p>
    <w:p w14:paraId="15D240C3" w14:textId="01AEFCB7" w:rsidR="0099276E" w:rsidRPr="00B81B95" w:rsidRDefault="0099276E" w:rsidP="00D232A9">
      <w:pPr>
        <w:pStyle w:val="Prrafodelista"/>
        <w:numPr>
          <w:ilvl w:val="0"/>
          <w:numId w:val="12"/>
        </w:numPr>
        <w:ind w:left="284" w:hanging="284"/>
      </w:pPr>
      <w:r w:rsidRPr="00B81B95">
        <w:rPr>
          <w:b/>
          <w:bCs/>
        </w:rPr>
        <w:t>AGPE que entrega excedentes:</w:t>
      </w:r>
      <w:r w:rsidRPr="00B81B95">
        <w:t xml:space="preserve"> debe cumplir con los requisitos establecidos para las fronteras de generación en el Código de Medida, a excepción de las siguientes obligaciones: </w:t>
      </w:r>
    </w:p>
    <w:p w14:paraId="3E0B4139" w14:textId="5BAC3217" w:rsidR="0099276E" w:rsidRPr="00B81B95" w:rsidRDefault="0099276E" w:rsidP="00D232A9">
      <w:pPr>
        <w:pStyle w:val="Prrafodelista"/>
        <w:numPr>
          <w:ilvl w:val="0"/>
          <w:numId w:val="24"/>
        </w:numPr>
        <w:ind w:left="709" w:hanging="425"/>
      </w:pPr>
      <w:r w:rsidRPr="00B81B95">
        <w:t xml:space="preserve">Contar con el medidor de respaldo de que trata el artículo 13 de la Resolución CREG 038 de 2014. </w:t>
      </w:r>
    </w:p>
    <w:p w14:paraId="50D1ED04" w14:textId="37FCBBAE" w:rsidR="0099276E" w:rsidRPr="00B81B95" w:rsidRDefault="0099276E" w:rsidP="00D232A9">
      <w:pPr>
        <w:pStyle w:val="Prrafodelista"/>
        <w:numPr>
          <w:ilvl w:val="0"/>
          <w:numId w:val="24"/>
        </w:numPr>
        <w:ind w:left="709" w:hanging="425"/>
      </w:pPr>
      <w:r w:rsidRPr="00B81B95">
        <w:t>La verificación inicial por parte de la firma de verificación de que trata el artículo 23 de la Resolución CREG 038 de 2014.</w:t>
      </w:r>
    </w:p>
    <w:p w14:paraId="207E8CF8" w14:textId="75B8DF58" w:rsidR="0099276E" w:rsidRPr="00B81B95" w:rsidRDefault="0099276E" w:rsidP="00D232A9">
      <w:pPr>
        <w:pStyle w:val="Prrafodelista"/>
        <w:numPr>
          <w:ilvl w:val="0"/>
          <w:numId w:val="24"/>
        </w:numPr>
        <w:ind w:left="709" w:hanging="425"/>
      </w:pPr>
      <w:r w:rsidRPr="00B81B95">
        <w:t>El reporte de las lecturas de la frontera comercial al Administrador del Sistema de Intercambios Comerciales, ASIC, cuando se vende la energía al comercializador integrado con el OR al cual se conecta.</w:t>
      </w:r>
    </w:p>
    <w:p w14:paraId="4A32CBC7" w14:textId="6047C984" w:rsidR="0099276E" w:rsidRPr="00B81B95" w:rsidRDefault="0099276E" w:rsidP="00D232A9">
      <w:pPr>
        <w:pStyle w:val="Prrafodelista"/>
        <w:ind w:left="284"/>
      </w:pPr>
      <w:r w:rsidRPr="00B81B95">
        <w:t>En el caso de los consumos de energía, el sistema de medición debe cumplir los requisitos mínimos definidos en la Resolución CREG 038 de 2014 o aquella que la modifique o sustituya, de acuerdo con su condición de usuario regulado o no regulado.</w:t>
      </w:r>
    </w:p>
    <w:p w14:paraId="19C062E4" w14:textId="16259552" w:rsidR="0099276E" w:rsidRPr="00B81B95" w:rsidRDefault="0099276E" w:rsidP="00D232A9">
      <w:pPr>
        <w:ind w:left="284"/>
      </w:pPr>
      <w:r w:rsidRPr="00B81B95">
        <w:t xml:space="preserve">En los casos </w:t>
      </w:r>
      <w:r w:rsidR="00DC7EDF">
        <w:t xml:space="preserve">en </w:t>
      </w:r>
      <w:r w:rsidRPr="00B81B95">
        <w:t xml:space="preserve">que el AGPE sea atendido por el comercializador integrado con el OR, este comercializador tiene la obligación de reportar </w:t>
      </w:r>
      <w:r w:rsidR="009E3F53" w:rsidRPr="00B81B95">
        <w:t xml:space="preserve">al ASIC </w:t>
      </w:r>
      <w:r w:rsidRPr="00B81B95">
        <w:t>las medidas de consumo de los AGPE</w:t>
      </w:r>
      <w:r w:rsidR="009E3F53">
        <w:t>,</w:t>
      </w:r>
      <w:r w:rsidRPr="00B81B95">
        <w:t xml:space="preserve"> dentro de las 48 horas del mes siguiente al del consumo de la energía. </w:t>
      </w:r>
    </w:p>
    <w:p w14:paraId="049E9741" w14:textId="3ADE1533" w:rsidR="0099276E" w:rsidRPr="00B81B95" w:rsidRDefault="0099276E" w:rsidP="00D232A9">
      <w:pPr>
        <w:ind w:left="284"/>
      </w:pPr>
      <w:r w:rsidRPr="00B81B95">
        <w:t xml:space="preserve">En los casos </w:t>
      </w:r>
      <w:r w:rsidR="009E3F53">
        <w:t xml:space="preserve">en </w:t>
      </w:r>
      <w:r w:rsidRPr="00B81B95">
        <w:t xml:space="preserve">que el AGPE venda su energía al comercializador integrado con el OR, este comercializador tiene la obligación de reportar </w:t>
      </w:r>
      <w:r w:rsidR="009E3F53" w:rsidRPr="00B81B95">
        <w:t xml:space="preserve">al ASIC </w:t>
      </w:r>
      <w:r w:rsidRPr="00B81B95">
        <w:t>los excedentes totales de energía de los AGPE</w:t>
      </w:r>
      <w:r w:rsidR="009E3F53">
        <w:t>,</w:t>
      </w:r>
      <w:r w:rsidRPr="00B81B95">
        <w:t xml:space="preserve"> dentro de las 48 horas del mes siguiente al de la entrega de energía</w:t>
      </w:r>
      <w:r w:rsidR="004148F2" w:rsidRPr="00B81B95">
        <w:t>, en el formato que el ASIC establezca para tal fin</w:t>
      </w:r>
      <w:r w:rsidR="00FC6062" w:rsidRPr="00B81B95">
        <w:t xml:space="preserve">. </w:t>
      </w:r>
    </w:p>
    <w:p w14:paraId="531D4498" w14:textId="2CFCD5CF" w:rsidR="0099276E" w:rsidRPr="00B81B95" w:rsidRDefault="0099276E" w:rsidP="00D232A9">
      <w:pPr>
        <w:ind w:left="284"/>
      </w:pPr>
      <w:r w:rsidRPr="00B81B95">
        <w:lastRenderedPageBreak/>
        <w:t xml:space="preserve">En los casos en que no </w:t>
      </w:r>
      <w:r w:rsidR="00AB08C3" w:rsidRPr="00B81B95">
        <w:t>sea</w:t>
      </w:r>
      <w:r w:rsidRPr="00B81B95">
        <w:t xml:space="preserve"> obligatorio el reporte de las lecturas de la frontera comercial al ASIC, de igual forma no puede ser exigible </w:t>
      </w:r>
      <w:r w:rsidR="001801B4" w:rsidRPr="00B81B95">
        <w:t xml:space="preserve">telemedición </w:t>
      </w:r>
      <w:r w:rsidRPr="00B81B95">
        <w:t>entre el usuario AGPE y el comercializador</w:t>
      </w:r>
      <w:r w:rsidR="006A14AC" w:rsidRPr="00B81B95">
        <w:t xml:space="preserve">. </w:t>
      </w:r>
      <w:r w:rsidRPr="00B81B95">
        <w:t xml:space="preserve">En todo caso, el usuario podrá, si así lo </w:t>
      </w:r>
      <w:r w:rsidR="00A7533D" w:rsidRPr="00B81B95">
        <w:t>cons</w:t>
      </w:r>
      <w:r w:rsidR="00E030D1" w:rsidRPr="00B81B95">
        <w:t>idera</w:t>
      </w:r>
      <w:r w:rsidRPr="00B81B95">
        <w:t xml:space="preserve">, acordar con el comercializador </w:t>
      </w:r>
      <w:r w:rsidR="00A7533D" w:rsidRPr="00B81B95">
        <w:t xml:space="preserve">la </w:t>
      </w:r>
      <w:r w:rsidR="000F66D0" w:rsidRPr="00B81B95">
        <w:t xml:space="preserve">interrogación </w:t>
      </w:r>
      <w:r w:rsidRPr="00B81B95">
        <w:t xml:space="preserve">remota de su medidor. Las condiciones en que se realiza </w:t>
      </w:r>
      <w:r w:rsidR="003A2367" w:rsidRPr="00B81B95">
        <w:t>la interrogación remota</w:t>
      </w:r>
      <w:r w:rsidR="009E3F53">
        <w:t>,</w:t>
      </w:r>
      <w:r w:rsidR="003A2367" w:rsidRPr="00B81B95">
        <w:t xml:space="preserve"> </w:t>
      </w:r>
      <w:r w:rsidRPr="00B81B95">
        <w:t>y los</w:t>
      </w:r>
      <w:r w:rsidR="009E3F53">
        <w:t xml:space="preserve"> respectivos</w:t>
      </w:r>
      <w:r w:rsidRPr="00B81B95">
        <w:t xml:space="preserve"> costos</w:t>
      </w:r>
      <w:r w:rsidR="009E3F53">
        <w:t>,</w:t>
      </w:r>
      <w:r w:rsidR="00F03C07" w:rsidRPr="00B81B95">
        <w:t xml:space="preserve"> corresponde</w:t>
      </w:r>
      <w:r w:rsidR="00503E48" w:rsidRPr="00B81B95">
        <w:t>n</w:t>
      </w:r>
      <w:r w:rsidR="00F03C07" w:rsidRPr="00B81B95">
        <w:t xml:space="preserve"> a </w:t>
      </w:r>
      <w:r w:rsidRPr="00B81B95">
        <w:t>un acuerdo entre las partes.</w:t>
      </w:r>
      <w:r w:rsidR="0098015A" w:rsidRPr="00B81B95">
        <w:t xml:space="preserve"> Esta última disposición aplicar</w:t>
      </w:r>
      <w:r w:rsidR="00262FAF" w:rsidRPr="00B81B95">
        <w:t>á</w:t>
      </w:r>
      <w:r w:rsidR="0098015A" w:rsidRPr="00B81B95">
        <w:t xml:space="preserve"> hasta </w:t>
      </w:r>
      <w:r w:rsidR="008802A6" w:rsidRPr="00B81B95">
        <w:t xml:space="preserve">tanto </w:t>
      </w:r>
      <w:r w:rsidR="00402C5B" w:rsidRPr="00B81B95">
        <w:t>sea a</w:t>
      </w:r>
      <w:r w:rsidR="00E60A14" w:rsidRPr="00B81B95">
        <w:t xml:space="preserve">probado el plan de despliegue de la </w:t>
      </w:r>
      <w:r w:rsidR="0098015A" w:rsidRPr="00B81B95">
        <w:t>Infraestructura de Medición Avanzada</w:t>
      </w:r>
      <w:r w:rsidR="000373D4" w:rsidRPr="00B81B95">
        <w:t>.</w:t>
      </w:r>
    </w:p>
    <w:p w14:paraId="5DA9E8DD" w14:textId="5F5BE52A" w:rsidR="0099276E" w:rsidRPr="00B81B95" w:rsidRDefault="0099276E" w:rsidP="00D232A9">
      <w:pPr>
        <w:pStyle w:val="Prrafodelista"/>
        <w:numPr>
          <w:ilvl w:val="0"/>
          <w:numId w:val="12"/>
        </w:numPr>
        <w:ind w:left="284" w:hanging="284"/>
      </w:pPr>
      <w:r w:rsidRPr="00B81B95">
        <w:rPr>
          <w:b/>
          <w:bCs/>
        </w:rPr>
        <w:t>GD:</w:t>
      </w:r>
      <w:r w:rsidRPr="00B81B95">
        <w:t xml:space="preserve"> Los generadores distribuidos deben cumplir con los requisitos establecidos para las fronteras de generación en el Código de Medida, incluidas la obligación de contar con el medidor de respaldo de que trata el artículo 13</w:t>
      </w:r>
      <w:r w:rsidR="009E3F53">
        <w:t>,</w:t>
      </w:r>
      <w:r w:rsidRPr="00B81B95">
        <w:t xml:space="preserve"> y la verificación inicial por parte de la firma de verificación de que trata el artículo 23</w:t>
      </w:r>
      <w:r w:rsidR="009E3F53">
        <w:t>,</w:t>
      </w:r>
      <w:r w:rsidRPr="00B81B95">
        <w:t xml:space="preserve"> de la Resolución CREG 038 de 2014 o aquella que la modifique o sustituya.  </w:t>
      </w:r>
    </w:p>
    <w:p w14:paraId="1E32F7FC" w14:textId="2B2E91E0" w:rsidR="0099276E" w:rsidRPr="00B81B95" w:rsidRDefault="0099276E" w:rsidP="00D166F3">
      <w:pPr>
        <w:pStyle w:val="Artculo"/>
        <w:numPr>
          <w:ilvl w:val="0"/>
          <w:numId w:val="8"/>
        </w:numPr>
        <w:tabs>
          <w:tab w:val="clear" w:pos="1701"/>
        </w:tabs>
        <w:ind w:left="0"/>
        <w:rPr>
          <w:b w:val="0"/>
          <w:bCs/>
        </w:rPr>
      </w:pPr>
      <w:bookmarkStart w:id="66" w:name="_Ref61357194"/>
      <w:r w:rsidRPr="00B81B95">
        <w:t xml:space="preserve">Fronteras </w:t>
      </w:r>
      <w:r w:rsidR="0001163E">
        <w:t>C</w:t>
      </w:r>
      <w:r w:rsidRPr="00B81B95">
        <w:t xml:space="preserve">omerciales. </w:t>
      </w:r>
      <w:r w:rsidRPr="00B81B95">
        <w:rPr>
          <w:b w:val="0"/>
          <w:bCs/>
        </w:rPr>
        <w:t xml:space="preserve">El </w:t>
      </w:r>
      <w:r w:rsidRPr="00B81B95">
        <w:rPr>
          <w:rFonts w:cs="Times New Roman"/>
          <w:b w:val="0"/>
        </w:rPr>
        <w:t>comercializador que represente al AGPE deberá cumplir con lo establecido en la Resolución CREG 157 de 2011 y demás normas que la modifiquen o sustituyan, para registrar su frontera de comercialización y su frontera de generación en las condiciones del artículo 4 de la mencionada resolución.</w:t>
      </w:r>
      <w:bookmarkEnd w:id="66"/>
      <w:r w:rsidRPr="00B81B95">
        <w:t xml:space="preserve"> </w:t>
      </w:r>
    </w:p>
    <w:p w14:paraId="72C1C26E" w14:textId="65932EFB" w:rsidR="00684220" w:rsidRPr="00B81B95" w:rsidRDefault="0099276E" w:rsidP="0099276E">
      <w:r w:rsidRPr="00B81B95">
        <w:t xml:space="preserve">En el caso de aquellas fronteras que no tengan obligación de registro </w:t>
      </w:r>
      <w:r w:rsidR="009E3F53">
        <w:t xml:space="preserve">en </w:t>
      </w:r>
      <w:r w:rsidRPr="00B81B95">
        <w:t xml:space="preserve">el </w:t>
      </w:r>
      <w:r w:rsidR="009E3F53">
        <w:t>ASIC</w:t>
      </w:r>
      <w:r w:rsidRPr="00B81B95">
        <w:t xml:space="preserve">, el comercializador que representa la frontera deberá informar al ASIC los valores del total de importación y el total de exportación de energía en los formatos designados por el ASIC para tal fin. </w:t>
      </w:r>
    </w:p>
    <w:p w14:paraId="2460431C" w14:textId="1395273D" w:rsidR="0099276E" w:rsidRPr="00B81B95" w:rsidRDefault="00466730" w:rsidP="0099276E">
      <w:r w:rsidRPr="00B81B95">
        <w:t>El ASIC debe diseñar los formatos de tal forma que se pueda conocer el número de AGPE o GD para los cuales es el reporte, y se pueda conocer</w:t>
      </w:r>
      <w:r w:rsidR="009E3F53">
        <w:t>,</w:t>
      </w:r>
      <w:r w:rsidRPr="00B81B95">
        <w:t xml:space="preserve"> de forma </w:t>
      </w:r>
      <w:r w:rsidR="00827B41" w:rsidRPr="00B81B95">
        <w:t>agregada</w:t>
      </w:r>
      <w:r w:rsidR="009E3F53">
        <w:t>,</w:t>
      </w:r>
      <w:r w:rsidRPr="00B81B95">
        <w:t xml:space="preserve"> </w:t>
      </w:r>
      <w:r w:rsidR="0077514E" w:rsidRPr="00B81B95">
        <w:t xml:space="preserve">la </w:t>
      </w:r>
      <w:r w:rsidR="00827B41" w:rsidRPr="00B81B95">
        <w:t>transferencia</w:t>
      </w:r>
      <w:r w:rsidR="0077514E" w:rsidRPr="00B81B95">
        <w:t xml:space="preserve"> de </w:t>
      </w:r>
      <w:r w:rsidR="00827B41" w:rsidRPr="00B81B95">
        <w:t>energía</w:t>
      </w:r>
      <w:r w:rsidR="0077514E" w:rsidRPr="00B81B95">
        <w:t xml:space="preserve"> discretizada por año, mes, día y hora. </w:t>
      </w:r>
      <w:r w:rsidR="00827B41" w:rsidRPr="00B81B95">
        <w:t xml:space="preserve">También se deberá poder discriminar por operador de red. </w:t>
      </w:r>
    </w:p>
    <w:p w14:paraId="1BFB445E" w14:textId="731171A9" w:rsidR="0099276E" w:rsidRPr="00B81B95" w:rsidRDefault="0099276E" w:rsidP="0099276E">
      <w:r w:rsidRPr="00B81B95">
        <w:rPr>
          <w:b/>
          <w:bCs/>
        </w:rPr>
        <w:t>Parágrafo</w:t>
      </w:r>
      <w:r w:rsidR="007040BE" w:rsidRPr="00B81B95">
        <w:rPr>
          <w:b/>
          <w:bCs/>
        </w:rPr>
        <w:t xml:space="preserve"> 1</w:t>
      </w:r>
      <w:r w:rsidRPr="00B81B95">
        <w:rPr>
          <w:b/>
          <w:bCs/>
        </w:rPr>
        <w:t>.</w:t>
      </w:r>
      <w:r w:rsidRPr="00B81B95">
        <w:t xml:space="preserve"> Los agentes comercializadores que representen fronteras con excedentes de energía de usuarios AGPE</w:t>
      </w:r>
      <w:r w:rsidR="009E3F53">
        <w:t>,</w:t>
      </w:r>
      <w:r w:rsidRPr="00B81B95">
        <w:t xml:space="preserve"> no tienen la obligación de constituirse como agentes generadores.</w:t>
      </w:r>
      <w:r w:rsidR="00A52838" w:rsidRPr="00B81B95">
        <w:t xml:space="preserve"> Las fronteras de generación deben cumplir con los requisitos </w:t>
      </w:r>
      <w:r w:rsidR="005E4ADF" w:rsidRPr="00B81B95">
        <w:t xml:space="preserve">técnicos del Código de </w:t>
      </w:r>
      <w:r w:rsidR="004C65EC" w:rsidRPr="00B81B95">
        <w:t>M</w:t>
      </w:r>
      <w:r w:rsidR="005E4ADF" w:rsidRPr="00B81B95">
        <w:t xml:space="preserve">edida teniendo en cuenta </w:t>
      </w:r>
      <w:r w:rsidR="004C65EC" w:rsidRPr="00B81B95">
        <w:t xml:space="preserve">lo </w:t>
      </w:r>
      <w:r w:rsidR="00021E04" w:rsidRPr="00B81B95">
        <w:t xml:space="preserve">establecido en el </w:t>
      </w:r>
      <w:r w:rsidR="00021E04" w:rsidRPr="00B81B95">
        <w:fldChar w:fldCharType="begin"/>
      </w:r>
      <w:r w:rsidR="00021E04" w:rsidRPr="00B81B95">
        <w:instrText xml:space="preserve"> REF _Ref59883935 \n \h </w:instrText>
      </w:r>
      <w:r w:rsidR="00D764A4" w:rsidRPr="00B81B95">
        <w:instrText xml:space="preserve"> \* MERGEFORMAT </w:instrText>
      </w:r>
      <w:r w:rsidR="00021E04" w:rsidRPr="00B81B95">
        <w:fldChar w:fldCharType="separate"/>
      </w:r>
      <w:r w:rsidR="005713B0">
        <w:t>Artículo 16</w:t>
      </w:r>
      <w:r w:rsidR="00021E04" w:rsidRPr="00B81B95">
        <w:fldChar w:fldCharType="end"/>
      </w:r>
      <w:r w:rsidR="00021E04" w:rsidRPr="00B81B95">
        <w:t xml:space="preserve"> y en el </w:t>
      </w:r>
      <w:r w:rsidR="00021E04" w:rsidRPr="00B81B95">
        <w:fldChar w:fldCharType="begin"/>
      </w:r>
      <w:r w:rsidR="00021E04" w:rsidRPr="00B81B95">
        <w:instrText xml:space="preserve"> REF _Ref61357194 \n \h </w:instrText>
      </w:r>
      <w:r w:rsidR="00D764A4" w:rsidRPr="00B81B95">
        <w:instrText xml:space="preserve"> \* MERGEFORMAT </w:instrText>
      </w:r>
      <w:r w:rsidR="00021E04" w:rsidRPr="00B81B95">
        <w:fldChar w:fldCharType="separate"/>
      </w:r>
      <w:r w:rsidR="005713B0">
        <w:t>Artículo 17</w:t>
      </w:r>
      <w:r w:rsidR="00021E04" w:rsidRPr="00B81B95">
        <w:fldChar w:fldCharType="end"/>
      </w:r>
      <w:r w:rsidR="00021E04" w:rsidRPr="00B81B95">
        <w:t xml:space="preserve"> de esta Resolución. </w:t>
      </w:r>
    </w:p>
    <w:p w14:paraId="260C53F3" w14:textId="77C2920F" w:rsidR="0099276E" w:rsidRPr="00B81B95" w:rsidRDefault="0099276E" w:rsidP="0099276E">
      <w:pPr>
        <w:jc w:val="center"/>
        <w:rPr>
          <w:b/>
          <w:bCs/>
        </w:rPr>
      </w:pPr>
      <w:r w:rsidRPr="00B81B95">
        <w:rPr>
          <w:b/>
          <w:bCs/>
        </w:rPr>
        <w:t>CAPITULO V</w:t>
      </w:r>
    </w:p>
    <w:p w14:paraId="41FD5FBA" w14:textId="77777777" w:rsidR="0099276E" w:rsidRPr="00B81B95" w:rsidRDefault="0099276E" w:rsidP="0099276E">
      <w:pPr>
        <w:jc w:val="center"/>
        <w:rPr>
          <w:b/>
          <w:bCs/>
        </w:rPr>
      </w:pPr>
      <w:r w:rsidRPr="00B81B95">
        <w:rPr>
          <w:b/>
          <w:bCs/>
        </w:rPr>
        <w:t>COMERCIALIZACIÓN DE ENERGÍA</w:t>
      </w:r>
    </w:p>
    <w:p w14:paraId="304E433B" w14:textId="060A5B88" w:rsidR="0099276E" w:rsidRPr="00B81B95" w:rsidRDefault="0099276E" w:rsidP="00D166F3">
      <w:pPr>
        <w:pStyle w:val="Artculo"/>
        <w:numPr>
          <w:ilvl w:val="0"/>
          <w:numId w:val="8"/>
        </w:numPr>
        <w:tabs>
          <w:tab w:val="clear" w:pos="1701"/>
        </w:tabs>
        <w:ind w:left="0"/>
        <w:rPr>
          <w:b w:val="0"/>
          <w:bCs/>
        </w:rPr>
      </w:pPr>
      <w:bookmarkStart w:id="67" w:name="_Ref49422106"/>
      <w:r w:rsidRPr="00B81B95">
        <w:t xml:space="preserve">Alternativas de comercialización de la GD. </w:t>
      </w:r>
      <w:r w:rsidRPr="00B81B95">
        <w:rPr>
          <w:b w:val="0"/>
          <w:bCs/>
        </w:rPr>
        <w:t>Los GD podrán comercializar su energía de acuerdo con las siguientes alternativas:</w:t>
      </w:r>
      <w:bookmarkEnd w:id="67"/>
    </w:p>
    <w:p w14:paraId="4575EE0C" w14:textId="1F3D41DB" w:rsidR="0099276E" w:rsidRPr="00B81B95" w:rsidRDefault="00BB3B7B" w:rsidP="00D166F3">
      <w:pPr>
        <w:pStyle w:val="Prrafodelista"/>
        <w:numPr>
          <w:ilvl w:val="0"/>
          <w:numId w:val="14"/>
        </w:numPr>
      </w:pPr>
      <w:r w:rsidRPr="00B81B95">
        <w:t>Puede vender con l</w:t>
      </w:r>
      <w:r w:rsidR="00E84134" w:rsidRPr="00B81B95">
        <w:t>as Reglas de</w:t>
      </w:r>
      <w:r w:rsidR="00BB5611" w:rsidRPr="00B81B95">
        <w:t xml:space="preserve">l </w:t>
      </w:r>
      <w:r w:rsidR="00D210D2" w:rsidRPr="00B81B95">
        <w:t xml:space="preserve">numeral 1 del </w:t>
      </w:r>
      <w:r w:rsidR="003C34E9">
        <w:t>a</w:t>
      </w:r>
      <w:r w:rsidR="00D210D2" w:rsidRPr="00B81B95">
        <w:t>rtículo 3 de</w:t>
      </w:r>
      <w:r w:rsidR="00E84134" w:rsidRPr="00B81B95">
        <w:t xml:space="preserve"> la Resolución CREG 0</w:t>
      </w:r>
      <w:r w:rsidR="00D210D2" w:rsidRPr="00B81B95">
        <w:t>86</w:t>
      </w:r>
      <w:r w:rsidR="00E84134" w:rsidRPr="00B81B95">
        <w:t xml:space="preserve"> de </w:t>
      </w:r>
      <w:r w:rsidR="00D210D2" w:rsidRPr="00B81B95">
        <w:t xml:space="preserve">1996, modificadas por el </w:t>
      </w:r>
      <w:r w:rsidR="003C34E9">
        <w:t>a</w:t>
      </w:r>
      <w:r w:rsidR="00AB5308" w:rsidRPr="00B81B95">
        <w:t xml:space="preserve">rtículo 1 de la Resolución CREG 096 de </w:t>
      </w:r>
      <w:r w:rsidR="009E3F53">
        <w:t>2019</w:t>
      </w:r>
      <w:r w:rsidR="004267A4" w:rsidRPr="00B81B95">
        <w:t>,</w:t>
      </w:r>
      <w:r w:rsidR="00AB5308" w:rsidRPr="00B81B95">
        <w:t xml:space="preserve"> con excepción </w:t>
      </w:r>
      <w:r w:rsidR="008D61BB" w:rsidRPr="00B81B95">
        <w:t xml:space="preserve">de la </w:t>
      </w:r>
      <w:r w:rsidR="001708A1" w:rsidRPr="00B81B95">
        <w:t xml:space="preserve">opción de venta de </w:t>
      </w:r>
      <w:r w:rsidR="004267A4" w:rsidRPr="00B81B95">
        <w:t>qué</w:t>
      </w:r>
      <w:r w:rsidR="008D61BB" w:rsidRPr="00B81B95">
        <w:t xml:space="preserve"> trata el numeral 1.1 del mismo Artículo</w:t>
      </w:r>
      <w:r w:rsidR="009E3F53">
        <w:t>,</w:t>
      </w:r>
      <w:r w:rsidR="001708A1" w:rsidRPr="00B81B95">
        <w:t xml:space="preserve"> la cual no le aplicar</w:t>
      </w:r>
      <w:r w:rsidR="53F0A5A7" w:rsidRPr="00B81B95">
        <w:t>á</w:t>
      </w:r>
      <w:r w:rsidR="001708A1" w:rsidRPr="00B81B95">
        <w:t xml:space="preserve"> al GD</w:t>
      </w:r>
      <w:r w:rsidR="008D61BB" w:rsidRPr="00B81B95">
        <w:t>.</w:t>
      </w:r>
    </w:p>
    <w:p w14:paraId="02076E2E" w14:textId="47A4D7D1" w:rsidR="00470B1F" w:rsidRPr="00B81B95" w:rsidRDefault="0099276E" w:rsidP="00D166F3">
      <w:pPr>
        <w:pStyle w:val="Prrafodelista"/>
        <w:numPr>
          <w:ilvl w:val="0"/>
          <w:numId w:val="14"/>
        </w:numPr>
      </w:pPr>
      <w:r w:rsidRPr="00B81B95">
        <w:lastRenderedPageBreak/>
        <w:t xml:space="preserve">Puede vender directamente </w:t>
      </w:r>
      <w:r w:rsidR="00AE7F80">
        <w:t>en la Bolsa de Energía</w:t>
      </w:r>
      <w:r w:rsidR="00E1647C" w:rsidRPr="00B81B95">
        <w:t>. El ASIC</w:t>
      </w:r>
      <w:r w:rsidR="007D3D4A" w:rsidRPr="00B81B95">
        <w:t xml:space="preserve"> lo considerará como una planta no despachada centralmente</w:t>
      </w:r>
      <w:r w:rsidR="00AE7F80">
        <w:t xml:space="preserve"> para la liquidación de sus transacciones</w:t>
      </w:r>
      <w:r w:rsidR="007D3D4A" w:rsidRPr="00B81B95">
        <w:t>.</w:t>
      </w:r>
    </w:p>
    <w:p w14:paraId="4A71E743" w14:textId="424D934C" w:rsidR="00433960" w:rsidRPr="00B81B95" w:rsidRDefault="00B5264D" w:rsidP="00897C8D">
      <w:r w:rsidRPr="00B81B95">
        <w:rPr>
          <w:b/>
          <w:bCs/>
        </w:rPr>
        <w:t>Parágrafo 1.</w:t>
      </w:r>
      <w:r w:rsidRPr="00B81B95">
        <w:t xml:space="preserve"> </w:t>
      </w:r>
      <w:r w:rsidR="005731E9" w:rsidRPr="00B81B95">
        <w:t xml:space="preserve">Los beneficios </w:t>
      </w:r>
      <w:r w:rsidR="001D0486" w:rsidRPr="00B81B95">
        <w:t xml:space="preserve">por reducción de pérdidas </w:t>
      </w:r>
      <w:r w:rsidR="00BD1594" w:rsidRPr="00B81B95">
        <w:t xml:space="preserve">para el GD serán el resultado </w:t>
      </w:r>
      <w:r w:rsidR="0095083B" w:rsidRPr="00B81B95">
        <w:t xml:space="preserve">de </w:t>
      </w:r>
      <w:r w:rsidR="00BD1594" w:rsidRPr="00B81B95">
        <w:t>sumar</w:t>
      </w:r>
      <w:r w:rsidR="0095083B" w:rsidRPr="00B81B95">
        <w:t xml:space="preserve"> </w:t>
      </w:r>
      <w:r w:rsidR="00D615A3" w:rsidRPr="00B81B95">
        <w:t xml:space="preserve">el 50% de las pérdidas reconocidas hasta el nivel superior al que se conecte el GD </w:t>
      </w:r>
      <w:r w:rsidR="002336E3" w:rsidRPr="00B81B95">
        <w:t>y las pérdidas del nivel de tensión donde se conecta el GD</w:t>
      </w:r>
      <w:r w:rsidR="00737235" w:rsidRPr="00B81B95">
        <w:t xml:space="preserve">, de acuerdo con su ubicación respecto de la subestación donde inicia el alimentador </w:t>
      </w:r>
      <w:r w:rsidR="00C10DCC" w:rsidRPr="00B81B95">
        <w:t>al que se conecta</w:t>
      </w:r>
      <w:r w:rsidR="00265E1D" w:rsidRPr="00B81B95">
        <w:t xml:space="preserve"> según lo siguiente: </w:t>
      </w:r>
      <w:r w:rsidR="00921943" w:rsidRPr="00B81B95">
        <w:t xml:space="preserve">se asignará el 50% de las pérdidas reconocidas en el nivel de tensión en el que se conecta cuando el GD se encuentre </w:t>
      </w:r>
      <w:r w:rsidR="009E4BA9" w:rsidRPr="00B81B95">
        <w:t xml:space="preserve">a una distancia superior al 50% de la distancia del circuito </w:t>
      </w:r>
      <w:r w:rsidR="00433960" w:rsidRPr="00B81B95">
        <w:t>y se asignará un porcentaje igual a cero (0%) cuando dicha distancia sea inferior.</w:t>
      </w:r>
    </w:p>
    <w:p w14:paraId="2C27B4F5" w14:textId="47CFE77B" w:rsidR="00173D52" w:rsidRPr="00B81B95" w:rsidRDefault="0001780A" w:rsidP="00897C8D">
      <w:r w:rsidRPr="00B81B95">
        <w:t>Para este efecto, los OR deberán publicar</w:t>
      </w:r>
      <w:r w:rsidR="00AE7F80">
        <w:t>,</w:t>
      </w:r>
      <w:r w:rsidRPr="00B81B95">
        <w:t xml:space="preserve"> el 31 de enero de cada año</w:t>
      </w:r>
      <w:r w:rsidR="00AE7F80">
        <w:t>,</w:t>
      </w:r>
      <w:r w:rsidRPr="00B81B95">
        <w:t xml:space="preserve"> </w:t>
      </w:r>
      <w:r w:rsidR="00FB2E8B" w:rsidRPr="00B81B95">
        <w:t>el listado de</w:t>
      </w:r>
      <w:r w:rsidR="00917B01" w:rsidRPr="00B81B95">
        <w:t xml:space="preserve"> </w:t>
      </w:r>
      <w:r w:rsidR="00FB2E8B" w:rsidRPr="00B81B95">
        <w:t xml:space="preserve">sus circuitos de niveles de tensión 2 y 3 </w:t>
      </w:r>
      <w:r w:rsidR="00AB61A3" w:rsidRPr="00B81B95">
        <w:t>y</w:t>
      </w:r>
      <w:r w:rsidR="00F1648B" w:rsidRPr="00B81B95">
        <w:t xml:space="preserve"> </w:t>
      </w:r>
      <w:r w:rsidR="00173D52" w:rsidRPr="00B81B95">
        <w:t>el total de km que componen</w:t>
      </w:r>
      <w:r w:rsidR="00AB61A3" w:rsidRPr="00B81B95">
        <w:t xml:space="preserve"> cada uno de ellos, considerando todos los ramales que tenga el circuito</w:t>
      </w:r>
      <w:r w:rsidR="00173D52" w:rsidRPr="00B81B95">
        <w:t>.</w:t>
      </w:r>
    </w:p>
    <w:p w14:paraId="567899E3" w14:textId="0DF035EC" w:rsidR="000219C4" w:rsidRPr="00B81B95" w:rsidRDefault="00AB61A3" w:rsidP="00897C8D">
      <w:r w:rsidRPr="00B81B95">
        <w:t>Este reconocimiento</w:t>
      </w:r>
      <w:r w:rsidR="0033702B" w:rsidRPr="00B81B95">
        <w:t xml:space="preserve"> será </w:t>
      </w:r>
      <w:r w:rsidRPr="00B81B95">
        <w:t>aplicable para aquellos</w:t>
      </w:r>
      <w:r w:rsidR="000219C4" w:rsidRPr="00B81B95">
        <w:t xml:space="preserve"> GD que realicen su conexión al sistema de forma posterior a la </w:t>
      </w:r>
      <w:r w:rsidR="005835FA" w:rsidRPr="00B81B95">
        <w:t xml:space="preserve">fecha de </w:t>
      </w:r>
      <w:r w:rsidR="000219C4" w:rsidRPr="00B81B95">
        <w:t xml:space="preserve">expedición de </w:t>
      </w:r>
      <w:r w:rsidR="004E562F" w:rsidRPr="00B81B95">
        <w:t>la presente</w:t>
      </w:r>
      <w:r w:rsidR="000219C4" w:rsidRPr="00B81B95">
        <w:t xml:space="preserve"> resolución. Cuando un GD se registre en el sistema y quiera acceder a los beneficios</w:t>
      </w:r>
      <w:r w:rsidR="00AE7F80">
        <w:t>,</w:t>
      </w:r>
      <w:r w:rsidR="000219C4" w:rsidRPr="00B81B95">
        <w:t xml:space="preserve"> deberá demostrar que los equipos de generación son nuevos</w:t>
      </w:r>
      <w:r w:rsidR="00847918" w:rsidRPr="00B81B95">
        <w:t>.</w:t>
      </w:r>
    </w:p>
    <w:p w14:paraId="13D106AF" w14:textId="1738775A" w:rsidR="0099276E" w:rsidRPr="00B81B95" w:rsidRDefault="00B2530F" w:rsidP="00B2530F">
      <w:r w:rsidRPr="00B81B95">
        <w:rPr>
          <w:b/>
          <w:bCs/>
        </w:rPr>
        <w:t xml:space="preserve">Parágrafo </w:t>
      </w:r>
      <w:r w:rsidR="00B5264D" w:rsidRPr="00B81B95">
        <w:rPr>
          <w:b/>
          <w:bCs/>
        </w:rPr>
        <w:t>2</w:t>
      </w:r>
      <w:r w:rsidRPr="00B81B95">
        <w:rPr>
          <w:b/>
          <w:bCs/>
        </w:rPr>
        <w:t>.</w:t>
      </w:r>
      <w:r w:rsidRPr="00B81B95">
        <w:t xml:space="preserve"> El</w:t>
      </w:r>
      <w:r w:rsidR="0099276E" w:rsidRPr="00B81B95">
        <w:t xml:space="preserve"> precio ponderado de escasez deberá ser publicado mensualmente por el ASIC en su página web.</w:t>
      </w:r>
    </w:p>
    <w:p w14:paraId="0F269A72" w14:textId="045E7028" w:rsidR="006D03B1" w:rsidRPr="00B81B95" w:rsidRDefault="006D03B1" w:rsidP="006D03B1">
      <w:r w:rsidRPr="00B81B95">
        <w:rPr>
          <w:b/>
          <w:bCs/>
        </w:rPr>
        <w:t xml:space="preserve">Parágrafo </w:t>
      </w:r>
      <w:r w:rsidR="00B5264D" w:rsidRPr="00B81B95">
        <w:rPr>
          <w:b/>
          <w:bCs/>
        </w:rPr>
        <w:t>3</w:t>
      </w:r>
      <w:r w:rsidRPr="00B81B95">
        <w:rPr>
          <w:b/>
          <w:bCs/>
        </w:rPr>
        <w:t>.</w:t>
      </w:r>
      <w:r w:rsidRPr="00B81B95">
        <w:t xml:space="preserve"> Todo generador </w:t>
      </w:r>
      <w:r w:rsidR="00971986" w:rsidRPr="00B81B95">
        <w:t>con capacidad instalada o nominal menor a</w:t>
      </w:r>
      <w:r w:rsidRPr="00B81B95">
        <w:t xml:space="preserve"> 1 MW que se conecte </w:t>
      </w:r>
      <w:r w:rsidR="00971986" w:rsidRPr="00B81B95">
        <w:t>a</w:t>
      </w:r>
      <w:r w:rsidRPr="00B81B95">
        <w:t xml:space="preserve">l </w:t>
      </w:r>
      <w:r w:rsidR="00971986" w:rsidRPr="00B81B95">
        <w:t>SIN</w:t>
      </w:r>
      <w:r w:rsidR="00EF3675" w:rsidRPr="00B81B95">
        <w:t xml:space="preserve"> o que sea </w:t>
      </w:r>
      <w:r w:rsidR="00246523" w:rsidRPr="00B81B95">
        <w:t>existente</w:t>
      </w:r>
      <w:r w:rsidRPr="00B81B95">
        <w:t xml:space="preserve"> será considerado un GD</w:t>
      </w:r>
      <w:r w:rsidR="00AA0949" w:rsidRPr="00B81B95">
        <w:t xml:space="preserve">. </w:t>
      </w:r>
    </w:p>
    <w:p w14:paraId="6DF39F47" w14:textId="1F4BE3DC" w:rsidR="00182696" w:rsidRPr="00B81B95" w:rsidRDefault="00182696" w:rsidP="006D03B1">
      <w:r w:rsidRPr="00B81B95">
        <w:rPr>
          <w:b/>
          <w:bCs/>
        </w:rPr>
        <w:t>Parágrafo 4.</w:t>
      </w:r>
      <w:r w:rsidRPr="00B81B95">
        <w:t xml:space="preserve"> </w:t>
      </w:r>
      <w:r w:rsidR="00935959" w:rsidRPr="00B81B95">
        <w:t xml:space="preserve">Las plantas existentes y operando al momento de expedición </w:t>
      </w:r>
      <w:r w:rsidR="00B96925" w:rsidRPr="00B81B95">
        <w:t>de esta resolución, que queden dentro de la categoría de GD y que tengan contratos de venta de energía con algún comercializador</w:t>
      </w:r>
      <w:r w:rsidR="000A28F3" w:rsidRPr="00B81B95">
        <w:t xml:space="preserve"> </w:t>
      </w:r>
      <w:r w:rsidR="00A31D83" w:rsidRPr="00B81B95">
        <w:t>o generador</w:t>
      </w:r>
      <w:r w:rsidR="00AE7F80">
        <w:t>,</w:t>
      </w:r>
      <w:r w:rsidR="00A31D83" w:rsidRPr="00B81B95">
        <w:t xml:space="preserve"> </w:t>
      </w:r>
      <w:r w:rsidR="000A28F3" w:rsidRPr="00B81B95">
        <w:t>y que el contrato no esté</w:t>
      </w:r>
      <w:r w:rsidR="00025F81" w:rsidRPr="00B81B95">
        <w:t xml:space="preserve"> </w:t>
      </w:r>
      <w:r w:rsidR="00F34AA8" w:rsidRPr="00B81B95">
        <w:t>en función de alguna de las alternativas aquí especificadas, continuar</w:t>
      </w:r>
      <w:r w:rsidR="009652D5">
        <w:t>á</w:t>
      </w:r>
      <w:r w:rsidR="00F34AA8" w:rsidRPr="00B81B95">
        <w:t>n con dicha situación hasta la finalización del contrato</w:t>
      </w:r>
      <w:r w:rsidR="00345C68" w:rsidRPr="00B81B95">
        <w:t>. Al terminar el contrato</w:t>
      </w:r>
      <w:r w:rsidR="00AE7F80">
        <w:t>,</w:t>
      </w:r>
      <w:r w:rsidR="00345C68" w:rsidRPr="00B81B95">
        <w:t xml:space="preserve"> deberán acogerse a una de las opciones de este artículo. </w:t>
      </w:r>
    </w:p>
    <w:p w14:paraId="1BC6DE0F" w14:textId="4ABD9FE0" w:rsidR="0099276E" w:rsidRPr="00B81B95" w:rsidRDefault="0099276E" w:rsidP="00D166F3">
      <w:pPr>
        <w:pStyle w:val="Artculo"/>
        <w:numPr>
          <w:ilvl w:val="0"/>
          <w:numId w:val="8"/>
        </w:numPr>
        <w:tabs>
          <w:tab w:val="clear" w:pos="1701"/>
        </w:tabs>
        <w:ind w:left="0"/>
        <w:rPr>
          <w:b w:val="0"/>
          <w:bCs/>
        </w:rPr>
      </w:pPr>
      <w:bookmarkStart w:id="68" w:name="_Ref49419670"/>
      <w:r w:rsidRPr="00B81B95">
        <w:t xml:space="preserve">Alternativas de entrega de los excedentes de AGPE. </w:t>
      </w:r>
      <w:r w:rsidRPr="00B81B95">
        <w:rPr>
          <w:b w:val="0"/>
          <w:bCs/>
        </w:rPr>
        <w:t>Los AGPE podrán vender o entregar sus excedentes de acuerdo con las siguientes alternativas:</w:t>
      </w:r>
      <w:bookmarkEnd w:id="68"/>
    </w:p>
    <w:p w14:paraId="3741A30B" w14:textId="557C56D8" w:rsidR="0099276E" w:rsidRPr="00B81B95" w:rsidRDefault="0099276E" w:rsidP="00D232A9">
      <w:pPr>
        <w:pStyle w:val="Prrafodelista"/>
        <w:numPr>
          <w:ilvl w:val="0"/>
          <w:numId w:val="15"/>
        </w:numPr>
        <w:ind w:left="426" w:hanging="426"/>
      </w:pPr>
      <w:bookmarkStart w:id="69" w:name="_Ref59976314"/>
      <w:r w:rsidRPr="00B81B95">
        <w:t>Si es un AGPE que no utiliza FNCER,</w:t>
      </w:r>
      <w:bookmarkEnd w:id="69"/>
    </w:p>
    <w:p w14:paraId="07316F33" w14:textId="77777777" w:rsidR="0099276E" w:rsidRPr="00B81B95" w:rsidRDefault="0099276E" w:rsidP="00D232A9">
      <w:pPr>
        <w:pStyle w:val="Prrafodelista"/>
        <w:numPr>
          <w:ilvl w:val="1"/>
          <w:numId w:val="16"/>
        </w:numPr>
        <w:ind w:left="851" w:hanging="425"/>
      </w:pPr>
      <w:r w:rsidRPr="00B81B95">
        <w:t>A generadores o comercializadores que destinen dicha energía a la atención exclusiva de usuarios no regulados. En este caso, el precio de venta es pactado libremente.</w:t>
      </w:r>
    </w:p>
    <w:p w14:paraId="0E83AB9B" w14:textId="207BAD0F" w:rsidR="0099276E" w:rsidRPr="00B81B95" w:rsidRDefault="0099276E" w:rsidP="00D232A9">
      <w:pPr>
        <w:pStyle w:val="Prrafodelista"/>
        <w:numPr>
          <w:ilvl w:val="1"/>
          <w:numId w:val="16"/>
        </w:numPr>
        <w:ind w:left="851" w:hanging="425"/>
      </w:pPr>
      <w:bookmarkStart w:id="70" w:name="_Ref59976284"/>
      <w:r w:rsidRPr="00B81B95">
        <w:t xml:space="preserve">Al comercializador que atiende el consumo del usuario, quien podrá estar o no estar integrado con el OR. En este caso: i) el </w:t>
      </w:r>
      <w:r w:rsidR="004D5F10" w:rsidRPr="00B81B95">
        <w:t>comercializador está</w:t>
      </w:r>
      <w:r w:rsidRPr="00B81B95">
        <w:t xml:space="preserve"> obligado a recibir los excedentes ofrecidos, ii) el precio de venta es el precio horario en la bolsa de energía, y iii) </w:t>
      </w:r>
      <w:r w:rsidR="00BB2374" w:rsidRPr="00B81B95">
        <w:t xml:space="preserve">la </w:t>
      </w:r>
      <w:r w:rsidR="00282711" w:rsidRPr="00B81B95">
        <w:t>energía es</w:t>
      </w:r>
      <w:r w:rsidR="00BB2374" w:rsidRPr="00B81B95">
        <w:t xml:space="preserve"> destinada a la atención exclusiva de usuarios regulados.</w:t>
      </w:r>
      <w:bookmarkEnd w:id="70"/>
    </w:p>
    <w:p w14:paraId="7D67DCC8" w14:textId="77777777" w:rsidR="0099276E" w:rsidRPr="00B81B95" w:rsidRDefault="0099276E" w:rsidP="00D232A9">
      <w:pPr>
        <w:pStyle w:val="Prrafodelista"/>
        <w:numPr>
          <w:ilvl w:val="0"/>
          <w:numId w:val="15"/>
        </w:numPr>
        <w:ind w:left="426" w:hanging="426"/>
      </w:pPr>
      <w:bookmarkStart w:id="71" w:name="_Ref59976331"/>
      <w:r w:rsidRPr="00B81B95">
        <w:t>Si es un usuario AGPE que utiliza FNCER,</w:t>
      </w:r>
      <w:bookmarkEnd w:id="71"/>
    </w:p>
    <w:p w14:paraId="2BFF61F2" w14:textId="77777777" w:rsidR="0099276E" w:rsidRPr="00B81B95" w:rsidRDefault="0099276E" w:rsidP="00D232A9">
      <w:pPr>
        <w:pStyle w:val="Prrafodelista"/>
        <w:numPr>
          <w:ilvl w:val="0"/>
          <w:numId w:val="17"/>
        </w:numPr>
        <w:ind w:left="851" w:hanging="425"/>
      </w:pPr>
      <w:r w:rsidRPr="00B81B95">
        <w:lastRenderedPageBreak/>
        <w:t>A generadores o comercializadores que destinen dicha energía a la atención exclusiva de usuarios no regulados. En este caso, el precio de venta es pactado libremente.</w:t>
      </w:r>
    </w:p>
    <w:p w14:paraId="386D1272" w14:textId="700B8897" w:rsidR="0099276E" w:rsidRPr="00B81B95" w:rsidRDefault="0099276E" w:rsidP="00D232A9">
      <w:pPr>
        <w:pStyle w:val="Prrafodelista"/>
        <w:numPr>
          <w:ilvl w:val="0"/>
          <w:numId w:val="17"/>
        </w:numPr>
        <w:ind w:left="851" w:hanging="425"/>
      </w:pPr>
      <w:bookmarkStart w:id="72" w:name="_Ref59978103"/>
      <w:r w:rsidRPr="00B81B95">
        <w:t xml:space="preserve">Al comercializador que atiende el consumo del usuario, quien podrá estar o no estar integrado con el OR. En este caso: i) el comercializador está obligado a recibir los excedentes ofrecidos, ii) el precio de venta es el precio definido en el </w:t>
      </w:r>
      <w:r w:rsidR="00117D90" w:rsidRPr="00B81B95">
        <w:fldChar w:fldCharType="begin"/>
      </w:r>
      <w:r w:rsidR="00117D90" w:rsidRPr="00B81B95">
        <w:instrText xml:space="preserve"> REF _Ref49429884 \r \h </w:instrText>
      </w:r>
      <w:r w:rsidR="00B81B95">
        <w:instrText xml:space="preserve"> \* MERGEFORMAT </w:instrText>
      </w:r>
      <w:r w:rsidR="00117D90" w:rsidRPr="00B81B95">
        <w:fldChar w:fldCharType="separate"/>
      </w:r>
      <w:r w:rsidR="005713B0">
        <w:t>Artículo 21</w:t>
      </w:r>
      <w:r w:rsidR="00117D90" w:rsidRPr="00B81B95">
        <w:fldChar w:fldCharType="end"/>
      </w:r>
      <w:r w:rsidR="00117D90" w:rsidRPr="00B81B95">
        <w:t xml:space="preserve"> </w:t>
      </w:r>
      <w:r w:rsidRPr="00B81B95">
        <w:t xml:space="preserve">de esta resolución, y iii) la </w:t>
      </w:r>
      <w:r w:rsidR="004D5F10" w:rsidRPr="00B81B95">
        <w:t>energía es</w:t>
      </w:r>
      <w:r w:rsidRPr="00B81B95">
        <w:t xml:space="preserve"> destinada a la atención exclusiva de usuarios regulados.</w:t>
      </w:r>
      <w:bookmarkEnd w:id="72"/>
    </w:p>
    <w:p w14:paraId="4B6970DC" w14:textId="6803C3F7" w:rsidR="0099276E" w:rsidRPr="00B81B95" w:rsidRDefault="0099276E" w:rsidP="0099276E">
      <w:r w:rsidRPr="00B81B95">
        <w:rPr>
          <w:b/>
          <w:bCs/>
        </w:rPr>
        <w:t>Parágrafo 1.</w:t>
      </w:r>
      <w:r w:rsidRPr="00B81B95">
        <w:t xml:space="preserve"> En el día que se presente una condición crítica, los contratos donde cuyo precio corresponda al precio de bolsa o estén en función de este, el precio no podrá superar el precio de escasez ponderado, si el precio del contrato superó el precio de escasez de activación de que trata la Resolución CREG 071 de 2006</w:t>
      </w:r>
      <w:r w:rsidR="00AE7F80">
        <w:t>,</w:t>
      </w:r>
      <w:r w:rsidRPr="00B81B95">
        <w:t xml:space="preserve"> o todas aquellas que la modifiquen o sustituyan.</w:t>
      </w:r>
    </w:p>
    <w:p w14:paraId="41274B29" w14:textId="4332C525" w:rsidR="0099276E" w:rsidRPr="00B81B95" w:rsidRDefault="0099276E" w:rsidP="0099276E">
      <w:r w:rsidRPr="00B81B95">
        <w:rPr>
          <w:b/>
          <w:bCs/>
        </w:rPr>
        <w:t>Parágrafo 2.</w:t>
      </w:r>
      <w:r w:rsidRPr="00B81B95">
        <w:t xml:space="preserve"> El comercializador es responsable de adecuar los contratos de condiciones uniformes de sus usuarios regulados a quienes compra excedentes, para reflejar sus obligaciones con el usuario respecto de los </w:t>
      </w:r>
      <w:r w:rsidR="002C7914" w:rsidRPr="00B81B95">
        <w:t>e</w:t>
      </w:r>
      <w:r w:rsidRPr="00B81B95">
        <w:t xml:space="preserve">xcedentes recibidos. Esto se debe aclarar con un Anexo en dicho documento. </w:t>
      </w:r>
    </w:p>
    <w:p w14:paraId="61918350" w14:textId="527B1EF0" w:rsidR="004D5F10" w:rsidRPr="00B81B95" w:rsidRDefault="004D5F10" w:rsidP="004D5F10">
      <w:r w:rsidRPr="00B81B95">
        <w:rPr>
          <w:b/>
          <w:bCs/>
        </w:rPr>
        <w:t>Parágrafo 3.</w:t>
      </w:r>
      <w:r w:rsidRPr="00B81B95">
        <w:t xml:space="preserve"> Los AGPE existentes y operando al momento de expedición de esta Resolución que </w:t>
      </w:r>
      <w:r w:rsidR="00D541A8" w:rsidRPr="00B81B95">
        <w:t xml:space="preserve">tengan contratos de venta de </w:t>
      </w:r>
      <w:r w:rsidR="007D1B80" w:rsidRPr="00B81B95">
        <w:t>excedentes</w:t>
      </w:r>
      <w:r w:rsidR="00D541A8" w:rsidRPr="00B81B95">
        <w:t xml:space="preserve"> con algún comercializador o generador</w:t>
      </w:r>
      <w:r w:rsidR="000321F2">
        <w:t>,</w:t>
      </w:r>
      <w:r w:rsidR="00D541A8" w:rsidRPr="00B81B95">
        <w:t xml:space="preserve"> y que el contrato no </w:t>
      </w:r>
      <w:r w:rsidR="000F27D4" w:rsidRPr="00B81B95">
        <w:t>esté</w:t>
      </w:r>
      <w:r w:rsidR="00D541A8" w:rsidRPr="00B81B95">
        <w:t xml:space="preserve"> en función de alguna de las opciones aquí establecidas, </w:t>
      </w:r>
      <w:r w:rsidR="000321F2" w:rsidRPr="00B81B95">
        <w:t>continuar</w:t>
      </w:r>
      <w:r w:rsidR="000321F2">
        <w:t>á</w:t>
      </w:r>
      <w:r w:rsidR="000321F2" w:rsidRPr="00B81B95">
        <w:t xml:space="preserve">n </w:t>
      </w:r>
      <w:r w:rsidR="00D541A8" w:rsidRPr="00B81B95">
        <w:t xml:space="preserve">con dicha situación hasta la finalización de su contrato. Al terminar el contrato deberán acogerse a una de las opciones de que trata esta Resolución. </w:t>
      </w:r>
    </w:p>
    <w:p w14:paraId="617DACA8" w14:textId="77777777" w:rsidR="0099276E" w:rsidRPr="00B81B95" w:rsidRDefault="0099276E" w:rsidP="00D166F3">
      <w:pPr>
        <w:pStyle w:val="Artculo"/>
        <w:numPr>
          <w:ilvl w:val="0"/>
          <w:numId w:val="8"/>
        </w:numPr>
        <w:tabs>
          <w:tab w:val="clear" w:pos="1701"/>
        </w:tabs>
        <w:ind w:left="0"/>
        <w:rPr>
          <w:b w:val="0"/>
          <w:bCs/>
        </w:rPr>
      </w:pPr>
      <w:bookmarkStart w:id="73" w:name="_Ref33733779"/>
      <w:r w:rsidRPr="00B81B95">
        <w:t>Tratamiento de Excedentes de los usuarios AGPE en el ASIC y el LAC</w:t>
      </w:r>
    </w:p>
    <w:p w14:paraId="2D559E4C" w14:textId="723B939C" w:rsidR="0099276E" w:rsidRPr="00B81B95" w:rsidRDefault="0099276E" w:rsidP="00D232A9">
      <w:pPr>
        <w:pStyle w:val="Prrafodelista"/>
        <w:numPr>
          <w:ilvl w:val="0"/>
          <w:numId w:val="26"/>
        </w:numPr>
        <w:ind w:left="284" w:hanging="284"/>
      </w:pPr>
      <w:bookmarkStart w:id="74" w:name="_Ref57036694"/>
      <w:r w:rsidRPr="00B81B95">
        <w:t>Cuando los AGPE venden o entregan sus excedentes de energía al comercializador integrado con el OR, se tendrá para dicho comercializador lo siguiente:</w:t>
      </w:r>
      <w:bookmarkEnd w:id="74"/>
    </w:p>
    <w:p w14:paraId="48A6875A" w14:textId="6457B0B7" w:rsidR="0099276E" w:rsidRPr="00B81B95" w:rsidRDefault="0099276E" w:rsidP="00D232A9">
      <w:pPr>
        <w:pStyle w:val="Prrafodelista"/>
        <w:numPr>
          <w:ilvl w:val="0"/>
          <w:numId w:val="25"/>
        </w:numPr>
        <w:ind w:left="567" w:hanging="283"/>
      </w:pPr>
      <w:r w:rsidRPr="00B81B95">
        <w:t>El ASIC</w:t>
      </w:r>
      <w:r w:rsidR="000321F2">
        <w:t>,</w:t>
      </w:r>
      <w:r w:rsidRPr="00B81B95">
        <w:t xml:space="preserve"> para el cálculo de la demanda comercial, tendrá en cuenta la energía excedente en la red como un incremento horario en su demanda.</w:t>
      </w:r>
    </w:p>
    <w:p w14:paraId="37A354F2" w14:textId="13234143" w:rsidR="0099276E" w:rsidRPr="00B81B95" w:rsidRDefault="0099276E" w:rsidP="00D232A9">
      <w:pPr>
        <w:pStyle w:val="Prrafodelista"/>
        <w:ind w:left="567"/>
      </w:pPr>
      <w:r w:rsidRPr="00B81B95">
        <w:t>Para lo anterior</w:t>
      </w:r>
      <w:r w:rsidR="000321F2">
        <w:t>,</w:t>
      </w:r>
      <w:r w:rsidRPr="00B81B95">
        <w:t xml:space="preserve"> se debe tener en cuenta si la energía es con destino al mercado regulado o no regulado. </w:t>
      </w:r>
    </w:p>
    <w:p w14:paraId="0FFEAC2C" w14:textId="0CAE3F46" w:rsidR="0099276E" w:rsidRPr="00B81B95" w:rsidRDefault="0099276E" w:rsidP="00D232A9">
      <w:pPr>
        <w:pStyle w:val="Prrafodelista"/>
        <w:numPr>
          <w:ilvl w:val="0"/>
          <w:numId w:val="25"/>
        </w:numPr>
        <w:ind w:left="567" w:hanging="283"/>
        <w:rPr>
          <w:bCs/>
        </w:rPr>
      </w:pPr>
      <w:r w:rsidRPr="00B81B95">
        <w:rPr>
          <w:bCs/>
        </w:rPr>
        <w:t>Para efectos del cálculo de ventas y compras en Bolsa, el ASIC no tendrá en cuenta los excedentes en la red para la demanda comercial.</w:t>
      </w:r>
    </w:p>
    <w:p w14:paraId="13BE0FCA" w14:textId="4C0FE87B" w:rsidR="006A7B03" w:rsidRPr="00B81B95" w:rsidRDefault="006A7B03" w:rsidP="00D232A9">
      <w:pPr>
        <w:pStyle w:val="Prrafodelista"/>
        <w:ind w:left="567"/>
        <w:rPr>
          <w:bCs/>
        </w:rPr>
      </w:pPr>
      <w:r w:rsidRPr="00B81B95">
        <w:t xml:space="preserve">Para lo anterior se debe tener en cuenta si la energía es con destino al mercado regulado o no regulado. </w:t>
      </w:r>
    </w:p>
    <w:p w14:paraId="381FC8CF" w14:textId="4A8B6694" w:rsidR="0099276E" w:rsidRPr="00B81B95" w:rsidRDefault="0099276E" w:rsidP="00D232A9">
      <w:pPr>
        <w:pStyle w:val="Prrafodelista"/>
        <w:numPr>
          <w:ilvl w:val="0"/>
          <w:numId w:val="25"/>
        </w:numPr>
        <w:ind w:left="567" w:hanging="283"/>
      </w:pPr>
      <w:r w:rsidRPr="00B81B95">
        <w:t>El LAC para el cálculo de los cargos de transmisión y distribución de energía eléctrica</w:t>
      </w:r>
      <w:r w:rsidR="000321F2">
        <w:t>,</w:t>
      </w:r>
      <w:r w:rsidRPr="00B81B95">
        <w:t xml:space="preserve"> tendrá en cuenta la demanda comercial del literal a) de este numeral.</w:t>
      </w:r>
    </w:p>
    <w:p w14:paraId="36678936" w14:textId="3CF2E6C2" w:rsidR="0099276E" w:rsidRPr="00B81B95" w:rsidRDefault="0099276E" w:rsidP="00D232A9">
      <w:pPr>
        <w:pStyle w:val="Prrafodelista"/>
        <w:numPr>
          <w:ilvl w:val="0"/>
          <w:numId w:val="26"/>
        </w:numPr>
        <w:ind w:left="284" w:hanging="284"/>
        <w:rPr>
          <w:bCs/>
        </w:rPr>
      </w:pPr>
      <w:r w:rsidRPr="00B81B95">
        <w:lastRenderedPageBreak/>
        <w:t>Cuando</w:t>
      </w:r>
      <w:r w:rsidRPr="00B81B95">
        <w:rPr>
          <w:bCs/>
          <w:szCs w:val="24"/>
        </w:rPr>
        <w:t xml:space="preserve"> los AGPE venden o entregan sus excedentes a un comercializador diferente al integrado con el OR, se tiene lo siguiente: </w:t>
      </w:r>
    </w:p>
    <w:p w14:paraId="3D07B88E" w14:textId="77777777" w:rsidR="0099276E" w:rsidRPr="00B81B95" w:rsidRDefault="0099276E" w:rsidP="00D232A9">
      <w:pPr>
        <w:pStyle w:val="Prrafodelista"/>
        <w:numPr>
          <w:ilvl w:val="1"/>
          <w:numId w:val="26"/>
        </w:numPr>
        <w:ind w:left="709" w:hanging="425"/>
        <w:rPr>
          <w:bCs/>
        </w:rPr>
      </w:pPr>
      <w:bookmarkStart w:id="75" w:name="_Ref57036706"/>
      <w:r w:rsidRPr="00B81B95">
        <w:rPr>
          <w:bCs/>
        </w:rPr>
        <w:t>Para el comercializador integrado con el OR:</w:t>
      </w:r>
      <w:bookmarkEnd w:id="75"/>
    </w:p>
    <w:p w14:paraId="6C3FF48D" w14:textId="77777777" w:rsidR="0099276E" w:rsidRPr="00B81B95" w:rsidRDefault="0099276E" w:rsidP="00D232A9">
      <w:pPr>
        <w:pStyle w:val="Prrafodelista"/>
        <w:numPr>
          <w:ilvl w:val="0"/>
          <w:numId w:val="66"/>
        </w:numPr>
        <w:ind w:left="1134" w:hanging="283"/>
        <w:rPr>
          <w:bCs/>
        </w:rPr>
      </w:pPr>
      <w:r w:rsidRPr="00B81B95">
        <w:rPr>
          <w:bCs/>
        </w:rPr>
        <w:t xml:space="preserve">El ASIC tendrá en cuenta la energía excedente en la red para el cálculo de la demanda comercial, como un incremento horario en su demanda. </w:t>
      </w:r>
    </w:p>
    <w:p w14:paraId="6C95C4AC" w14:textId="77777777" w:rsidR="0099276E" w:rsidRPr="00B81B95" w:rsidRDefault="0099276E" w:rsidP="00D232A9">
      <w:pPr>
        <w:pStyle w:val="Prrafodelista"/>
        <w:ind w:left="1134"/>
        <w:rPr>
          <w:bCs/>
        </w:rPr>
      </w:pPr>
      <w:r w:rsidRPr="00B81B95">
        <w:rPr>
          <w:bCs/>
        </w:rPr>
        <w:t xml:space="preserve">Para lo anterior se debe tener en cuenta si la energía es con destino al mercado regulado o no regulado. </w:t>
      </w:r>
    </w:p>
    <w:p w14:paraId="48A6F9A3" w14:textId="3D817054" w:rsidR="0099276E" w:rsidRPr="00B81B95" w:rsidRDefault="0099276E" w:rsidP="00D232A9">
      <w:pPr>
        <w:pStyle w:val="Prrafodelista"/>
        <w:numPr>
          <w:ilvl w:val="0"/>
          <w:numId w:val="66"/>
        </w:numPr>
        <w:ind w:left="1134" w:hanging="283"/>
        <w:rPr>
          <w:bCs/>
        </w:rPr>
      </w:pPr>
      <w:r w:rsidRPr="00B81B95">
        <w:rPr>
          <w:bCs/>
        </w:rPr>
        <w:t>La demanda comercial calculada en el punto anterior será la que el ASIC tendrá en cuenta para efectos del cálculo de ventas y compras en bolsa.</w:t>
      </w:r>
    </w:p>
    <w:p w14:paraId="48C3C57F" w14:textId="77777777" w:rsidR="0099276E" w:rsidRPr="00B81B95" w:rsidRDefault="0099276E" w:rsidP="00D232A9">
      <w:pPr>
        <w:pStyle w:val="Prrafodelista"/>
        <w:numPr>
          <w:ilvl w:val="1"/>
          <w:numId w:val="26"/>
        </w:numPr>
        <w:ind w:left="709" w:hanging="425"/>
        <w:rPr>
          <w:bCs/>
        </w:rPr>
      </w:pPr>
      <w:bookmarkStart w:id="76" w:name="_Ref57036714"/>
      <w:r w:rsidRPr="00B81B95">
        <w:rPr>
          <w:bCs/>
          <w:lang w:val="es-ES"/>
        </w:rPr>
        <w:t>Para el comercializador no integrado con el OR:</w:t>
      </w:r>
      <w:bookmarkEnd w:id="76"/>
      <w:r w:rsidRPr="00B81B95">
        <w:rPr>
          <w:bCs/>
          <w:lang w:val="es-ES"/>
        </w:rPr>
        <w:t xml:space="preserve">  </w:t>
      </w:r>
    </w:p>
    <w:p w14:paraId="197C6677" w14:textId="1F5BC0F5" w:rsidR="0099276E" w:rsidRPr="00B81B95" w:rsidRDefault="0099276E" w:rsidP="00D232A9">
      <w:pPr>
        <w:pStyle w:val="Prrafodelista"/>
        <w:numPr>
          <w:ilvl w:val="0"/>
          <w:numId w:val="67"/>
        </w:numPr>
        <w:ind w:left="1134" w:hanging="283"/>
        <w:rPr>
          <w:bCs/>
        </w:rPr>
      </w:pPr>
      <w:bookmarkStart w:id="77" w:name="_Ref57294238"/>
      <w:r w:rsidRPr="00B81B95">
        <w:rPr>
          <w:bCs/>
        </w:rPr>
        <w:t>El ASIC no tendrá en cuenta la energía excedente en la red para el cálculo de la demanda comercial.</w:t>
      </w:r>
      <w:bookmarkEnd w:id="77"/>
    </w:p>
    <w:p w14:paraId="1E064202" w14:textId="57DE6334" w:rsidR="00276953" w:rsidRPr="00B81B95" w:rsidRDefault="00276953" w:rsidP="00D232A9">
      <w:pPr>
        <w:pStyle w:val="Prrafodelista"/>
        <w:ind w:left="1134"/>
        <w:rPr>
          <w:bCs/>
        </w:rPr>
      </w:pPr>
      <w:r w:rsidRPr="00B81B95">
        <w:t xml:space="preserve">Para lo anterior se debe tener en cuenta si la energía es con destino al mercado regulado o no regulado. </w:t>
      </w:r>
    </w:p>
    <w:p w14:paraId="5473A817" w14:textId="585EBB72" w:rsidR="0099276E" w:rsidRPr="00B81B95" w:rsidRDefault="0099276E" w:rsidP="00D232A9">
      <w:pPr>
        <w:pStyle w:val="Prrafodelista"/>
        <w:numPr>
          <w:ilvl w:val="0"/>
          <w:numId w:val="67"/>
        </w:numPr>
        <w:ind w:left="1134" w:hanging="283"/>
        <w:rPr>
          <w:bCs/>
        </w:rPr>
      </w:pPr>
      <w:bookmarkStart w:id="78" w:name="_Ref57036484"/>
      <w:r w:rsidRPr="00B81B95">
        <w:rPr>
          <w:bCs/>
          <w:lang w:val="es-ES"/>
        </w:rPr>
        <w:t xml:space="preserve">Para efectos del cálculo de ventas y compras en Bolsa, para la demanda comercial, el ASIC </w:t>
      </w:r>
      <w:r w:rsidR="000321F2" w:rsidRPr="00B81B95">
        <w:rPr>
          <w:bCs/>
          <w:lang w:val="es-ES"/>
        </w:rPr>
        <w:t>considerar</w:t>
      </w:r>
      <w:r w:rsidR="000321F2">
        <w:rPr>
          <w:bCs/>
          <w:lang w:val="es-ES"/>
        </w:rPr>
        <w:t>á</w:t>
      </w:r>
      <w:r w:rsidR="000321F2" w:rsidRPr="00B81B95">
        <w:rPr>
          <w:bCs/>
          <w:lang w:val="es-ES"/>
        </w:rPr>
        <w:t xml:space="preserve"> </w:t>
      </w:r>
      <w:r w:rsidRPr="00B81B95">
        <w:rPr>
          <w:bCs/>
          <w:lang w:val="es-ES"/>
        </w:rPr>
        <w:t>la demanda agregada de dicho comercializador menos la energía excedente a la red de los usuarios AGPE.</w:t>
      </w:r>
      <w:bookmarkEnd w:id="78"/>
    </w:p>
    <w:p w14:paraId="74858B8C" w14:textId="1242E2DE" w:rsidR="00276953" w:rsidRPr="00B81B95" w:rsidRDefault="00276953" w:rsidP="00D232A9">
      <w:pPr>
        <w:pStyle w:val="Prrafodelista"/>
        <w:ind w:left="1134"/>
        <w:rPr>
          <w:bCs/>
        </w:rPr>
      </w:pPr>
      <w:r w:rsidRPr="00B81B95">
        <w:t xml:space="preserve">Para lo anterior se debe tener en cuenta si la energía es con destino al mercado regulado o no regulado. </w:t>
      </w:r>
    </w:p>
    <w:p w14:paraId="7404516B" w14:textId="3EDD2891" w:rsidR="0099276E" w:rsidRPr="00B81B95" w:rsidRDefault="0099276E" w:rsidP="00D232A9">
      <w:pPr>
        <w:pStyle w:val="Prrafodelista"/>
        <w:numPr>
          <w:ilvl w:val="0"/>
          <w:numId w:val="67"/>
        </w:numPr>
        <w:ind w:left="1134" w:hanging="283"/>
      </w:pPr>
      <w:r w:rsidRPr="00B81B95">
        <w:t xml:space="preserve">El LAC para el cálculo de los cargos de transmisión y distribución de energía eléctrica tendrá en cuenta la demanda comercial del literal </w:t>
      </w:r>
      <w:r w:rsidRPr="00B81B95">
        <w:fldChar w:fldCharType="begin"/>
      </w:r>
      <w:r w:rsidRPr="00B81B95">
        <w:instrText xml:space="preserve"> REF _Ref57294238 \r \h </w:instrText>
      </w:r>
      <w:r w:rsidR="00B81B95">
        <w:instrText xml:space="preserve"> \* MERGEFORMAT </w:instrText>
      </w:r>
      <w:r w:rsidRPr="00B81B95">
        <w:fldChar w:fldCharType="separate"/>
      </w:r>
      <w:r w:rsidR="005713B0">
        <w:t>a)</w:t>
      </w:r>
      <w:r w:rsidRPr="00B81B95">
        <w:fldChar w:fldCharType="end"/>
      </w:r>
      <w:r w:rsidRPr="00B81B95">
        <w:t xml:space="preserve"> de este numeral.</w:t>
      </w:r>
    </w:p>
    <w:p w14:paraId="64B4789E" w14:textId="5124AC97" w:rsidR="0099276E" w:rsidRPr="00B81B95" w:rsidRDefault="0099276E" w:rsidP="0099276E">
      <w:r w:rsidRPr="00B81B95">
        <w:rPr>
          <w:b/>
          <w:bCs/>
        </w:rPr>
        <w:t>Parágrafo 1.</w:t>
      </w:r>
      <w:r w:rsidRPr="00B81B95">
        <w:t xml:space="preserve"> En el caso del comercializador integrado con el OR, este debe informar al ASIC, en el formato que éste decida, los </w:t>
      </w:r>
      <w:r w:rsidR="00841D92" w:rsidRPr="00B81B95">
        <w:t>e</w:t>
      </w:r>
      <w:r w:rsidRPr="00B81B95">
        <w:t>xcedentes de energía recibidos de los AGPE, para que el LAC los tenga en cuenta para los efectos mencionados en este Artículo.</w:t>
      </w:r>
    </w:p>
    <w:p w14:paraId="7A844440" w14:textId="77777777" w:rsidR="0099276E" w:rsidRPr="00B81B95" w:rsidRDefault="0099276E" w:rsidP="0099276E">
      <w:r w:rsidRPr="00B81B95">
        <w:rPr>
          <w:b/>
          <w:bCs/>
        </w:rPr>
        <w:t>Parágrafo 2.</w:t>
      </w:r>
      <w:r w:rsidRPr="00B81B95">
        <w:rPr>
          <w:b/>
        </w:rPr>
        <w:t xml:space="preserve"> </w:t>
      </w:r>
      <w:r w:rsidRPr="00B81B95">
        <w:t xml:space="preserve">Los agentes comercializadores deben informar al ASIC el tipo de usuario (regulado o no regulado) al cual es destinada la energía excedente de los usuarios con AGPE. El ASIC deberá informar la manera cómo se envía dicha información. </w:t>
      </w:r>
    </w:p>
    <w:p w14:paraId="3F3B38F2" w14:textId="1458D42B" w:rsidR="0099276E" w:rsidRPr="00B81B95" w:rsidRDefault="0099276E" w:rsidP="0099276E">
      <w:r w:rsidRPr="00B81B95">
        <w:rPr>
          <w:b/>
          <w:bCs/>
        </w:rPr>
        <w:t xml:space="preserve">Parágrafo 3. </w:t>
      </w:r>
      <w:r w:rsidRPr="00B81B95">
        <w:t xml:space="preserve">Para el literal </w:t>
      </w:r>
      <w:r w:rsidRPr="00B81B95">
        <w:fldChar w:fldCharType="begin"/>
      </w:r>
      <w:r w:rsidRPr="00B81B95">
        <w:instrText xml:space="preserve"> REF _Ref57036484 \r \h  \* MERGEFORMAT </w:instrText>
      </w:r>
      <w:r w:rsidRPr="00B81B95">
        <w:fldChar w:fldCharType="separate"/>
      </w:r>
      <w:r w:rsidR="005713B0">
        <w:t>b)</w:t>
      </w:r>
      <w:r w:rsidRPr="00B81B95">
        <w:fldChar w:fldCharType="end"/>
      </w:r>
      <w:r w:rsidR="000525AC">
        <w:t xml:space="preserve"> del numeral 2.2,</w:t>
      </w:r>
      <w:r w:rsidRPr="00B81B95">
        <w:t xml:space="preserve"> y que como resultado del cálculo de la diferencia entre la demanda agregada del comercializador y la generación de excedentes de energía a la red de los AGPE se obtenga un valor negativo, entonces el ASIC debe considerar ese valor negativo de forma equivalente como la diferencia entre la energía contratada de todos los excedentes de sus usuarios AGPE y su demanda.</w:t>
      </w:r>
    </w:p>
    <w:p w14:paraId="5E0472C1" w14:textId="45B570DA" w:rsidR="0099276E" w:rsidRPr="00B81B95" w:rsidRDefault="0099276E" w:rsidP="0099276E">
      <w:r w:rsidRPr="00B81B95">
        <w:rPr>
          <w:b/>
          <w:bCs/>
        </w:rPr>
        <w:lastRenderedPageBreak/>
        <w:t>Parágrafo 4.</w:t>
      </w:r>
      <w:r w:rsidRPr="00B81B95">
        <w:t xml:space="preserve"> En el presente artículo, la energía excedente en la red se refiere a toda la energía entregada a la red por parte de los AGPE al comercializador que corresponda</w:t>
      </w:r>
      <w:r w:rsidR="000525AC">
        <w:t>,</w:t>
      </w:r>
      <w:r w:rsidRPr="00B81B95">
        <w:t xml:space="preserve"> de acuerdo con los numerales </w:t>
      </w:r>
      <w:r w:rsidRPr="00B81B95">
        <w:fldChar w:fldCharType="begin"/>
      </w:r>
      <w:r w:rsidRPr="00B81B95">
        <w:instrText xml:space="preserve"> REF _Ref57036694 \r \h </w:instrText>
      </w:r>
      <w:r w:rsidR="00B81B95">
        <w:instrText xml:space="preserve"> \* MERGEFORMAT </w:instrText>
      </w:r>
      <w:r w:rsidRPr="00B81B95">
        <w:fldChar w:fldCharType="separate"/>
      </w:r>
      <w:r w:rsidR="005713B0">
        <w:t>1</w:t>
      </w:r>
      <w:r w:rsidRPr="00B81B95">
        <w:fldChar w:fldCharType="end"/>
      </w:r>
      <w:r w:rsidRPr="00B81B95">
        <w:t xml:space="preserve">, </w:t>
      </w:r>
      <w:r w:rsidRPr="00B81B95">
        <w:fldChar w:fldCharType="begin"/>
      </w:r>
      <w:r w:rsidRPr="00B81B95">
        <w:instrText xml:space="preserve"> REF _Ref57036706 \r \h </w:instrText>
      </w:r>
      <w:r w:rsidR="00B81B95">
        <w:instrText xml:space="preserve"> \* MERGEFORMAT </w:instrText>
      </w:r>
      <w:r w:rsidRPr="00B81B95">
        <w:fldChar w:fldCharType="separate"/>
      </w:r>
      <w:r w:rsidR="005713B0">
        <w:t>2.1</w:t>
      </w:r>
      <w:r w:rsidRPr="00B81B95">
        <w:fldChar w:fldCharType="end"/>
      </w:r>
      <w:r w:rsidRPr="00B81B95">
        <w:t xml:space="preserve"> o </w:t>
      </w:r>
      <w:r w:rsidRPr="00B81B95">
        <w:fldChar w:fldCharType="begin"/>
      </w:r>
      <w:r w:rsidRPr="00B81B95">
        <w:instrText xml:space="preserve"> REF _Ref57036714 \r \h </w:instrText>
      </w:r>
      <w:r w:rsidR="00B81B95">
        <w:instrText xml:space="preserve"> \* MERGEFORMAT </w:instrText>
      </w:r>
      <w:r w:rsidRPr="00B81B95">
        <w:fldChar w:fldCharType="separate"/>
      </w:r>
      <w:r w:rsidR="005713B0">
        <w:t>2.2</w:t>
      </w:r>
      <w:r w:rsidRPr="00B81B95">
        <w:fldChar w:fldCharType="end"/>
      </w:r>
      <w:r w:rsidRPr="00B81B95">
        <w:t xml:space="preserve"> de este Artículo.</w:t>
      </w:r>
    </w:p>
    <w:p w14:paraId="6BB343F5" w14:textId="005FC2B4" w:rsidR="0099276E" w:rsidRPr="00B81B95" w:rsidRDefault="0099276E" w:rsidP="00D166F3">
      <w:pPr>
        <w:pStyle w:val="Artculo"/>
        <w:numPr>
          <w:ilvl w:val="0"/>
          <w:numId w:val="8"/>
        </w:numPr>
        <w:tabs>
          <w:tab w:val="clear" w:pos="1701"/>
        </w:tabs>
        <w:ind w:left="0"/>
        <w:rPr>
          <w:b w:val="0"/>
          <w:bCs/>
        </w:rPr>
      </w:pPr>
      <w:bookmarkStart w:id="79" w:name="_Ref49429884"/>
      <w:r w:rsidRPr="00B81B95">
        <w:t xml:space="preserve">Reconocimiento de excedentes de AGPE que utiliza FNCER. </w:t>
      </w:r>
      <w:r w:rsidRPr="00B81B95">
        <w:rPr>
          <w:b w:val="0"/>
          <w:bCs/>
        </w:rPr>
        <w:t>Al cierre de cada p</w:t>
      </w:r>
      <w:r w:rsidR="00A834E0">
        <w:rPr>
          <w:b w:val="0"/>
          <w:bCs/>
        </w:rPr>
        <w:t>eríodo</w:t>
      </w:r>
      <w:r w:rsidRPr="00B81B95">
        <w:rPr>
          <w:b w:val="0"/>
          <w:bCs/>
        </w:rPr>
        <w:t xml:space="preserve"> de facturación, una parte o fracción de los excedentes se reconocerán como créditos de energía al AGPE que utiliza FNCER</w:t>
      </w:r>
      <w:r w:rsidR="000525AC">
        <w:rPr>
          <w:b w:val="0"/>
          <w:bCs/>
        </w:rPr>
        <w:t>,</w:t>
      </w:r>
      <w:r w:rsidRPr="00B81B95">
        <w:rPr>
          <w:b w:val="0"/>
          <w:bCs/>
        </w:rPr>
        <w:t xml:space="preserve"> y el valor restante se valorará al Precio de Bolsa horario. Lo anterior, de acuerdo con las siguientes reglas:</w:t>
      </w:r>
      <w:bookmarkEnd w:id="73"/>
      <w:bookmarkEnd w:id="79"/>
    </w:p>
    <w:p w14:paraId="5742F2C8" w14:textId="501F4546" w:rsidR="0099276E" w:rsidRPr="00B81B95" w:rsidRDefault="0099276E" w:rsidP="00D166F3">
      <w:pPr>
        <w:pStyle w:val="Prrafodelista"/>
        <w:numPr>
          <w:ilvl w:val="0"/>
          <w:numId w:val="18"/>
        </w:numPr>
      </w:pPr>
      <w:bookmarkStart w:id="80" w:name="_Ref59978875"/>
      <w:r w:rsidRPr="00B81B95">
        <w:t xml:space="preserve">Para AGPE con capacidad instalada </w:t>
      </w:r>
      <w:r w:rsidR="00B30974" w:rsidRPr="00B81B95">
        <w:t xml:space="preserve">o nominal </w:t>
      </w:r>
      <w:r w:rsidRPr="00B81B95">
        <w:t xml:space="preserve">menor o igual a </w:t>
      </w:r>
      <w:r w:rsidR="00B30974" w:rsidRPr="00B81B95">
        <w:t>100 kW (</w:t>
      </w:r>
      <w:r w:rsidRPr="00B81B95">
        <w:t>0</w:t>
      </w:r>
      <w:r w:rsidR="00B30974" w:rsidRPr="00B81B95">
        <w:t>.</w:t>
      </w:r>
      <w:r w:rsidRPr="00B81B95">
        <w:t>1 MW</w:t>
      </w:r>
      <w:r w:rsidR="00B30974" w:rsidRPr="00B81B95">
        <w:t>)</w:t>
      </w:r>
      <w:r w:rsidRPr="00B81B95">
        <w:t>:</w:t>
      </w:r>
      <w:bookmarkEnd w:id="80"/>
      <w:r w:rsidRPr="00B81B95">
        <w:t xml:space="preserve"> </w:t>
      </w:r>
    </w:p>
    <w:p w14:paraId="3E68C856" w14:textId="26F792CC" w:rsidR="0099276E" w:rsidRPr="00B81B95" w:rsidRDefault="0099276E" w:rsidP="00D232A9">
      <w:pPr>
        <w:pStyle w:val="Prrafodelista"/>
        <w:numPr>
          <w:ilvl w:val="0"/>
          <w:numId w:val="19"/>
        </w:numPr>
        <w:ind w:left="851" w:hanging="425"/>
      </w:pPr>
      <w:r w:rsidRPr="00B81B95">
        <w:t xml:space="preserve">Las </w:t>
      </w:r>
      <w:r w:rsidR="00B02D41" w:rsidRPr="00B81B95">
        <w:t>e</w:t>
      </w:r>
      <w:r w:rsidRPr="00B81B95">
        <w:t xml:space="preserve">xportaciones de energía que sean menores o iguales a su </w:t>
      </w:r>
      <w:r w:rsidR="009777FA" w:rsidRPr="00B81B95">
        <w:t>i</w:t>
      </w:r>
      <w:r w:rsidRPr="00B81B95">
        <w:t xml:space="preserve">mportación de energía de la red serán </w:t>
      </w:r>
      <w:r w:rsidR="008D51FF" w:rsidRPr="00B81B95">
        <w:t>permutadas</w:t>
      </w:r>
      <w:r w:rsidRPr="00B81B95">
        <w:t>, en la misma cantidad, por su importación de energía eléctrica de la red en el p</w:t>
      </w:r>
      <w:r w:rsidR="00A834E0">
        <w:t>eríodo</w:t>
      </w:r>
      <w:r w:rsidRPr="00B81B95">
        <w:t xml:space="preserve"> de facturación.</w:t>
      </w:r>
    </w:p>
    <w:p w14:paraId="54DA5160" w14:textId="73463B42" w:rsidR="0099276E" w:rsidRPr="00B81B95" w:rsidRDefault="0099276E" w:rsidP="00D232A9">
      <w:pPr>
        <w:pStyle w:val="Prrafodelista"/>
        <w:ind w:left="851"/>
      </w:pPr>
      <w:r w:rsidRPr="00B81B95">
        <w:t xml:space="preserve">Para la anterior cantidad de energía, el comercializador cobrará al AGPE por cada kWh el costo de comercialización que corresponde al componente </w:t>
      </w:r>
      <w:r w:rsidRPr="00B81B95">
        <w:rPr>
          <w:i/>
          <w:iCs/>
        </w:rPr>
        <w:t>Cv</w:t>
      </w:r>
      <w:r w:rsidRPr="00B81B95">
        <w:rPr>
          <w:i/>
          <w:iCs/>
          <w:vertAlign w:val="subscript"/>
        </w:rPr>
        <w:t>m,i,j</w:t>
      </w:r>
      <w:r w:rsidRPr="00B81B95">
        <w:t>, de la Resolución 119 de 2007 ó aquella que la modifique o sustituya.</w:t>
      </w:r>
    </w:p>
    <w:p w14:paraId="5670AA50" w14:textId="64299E4C" w:rsidR="0099276E" w:rsidRPr="00B81B95" w:rsidRDefault="0099276E" w:rsidP="00D232A9">
      <w:pPr>
        <w:pStyle w:val="Prrafodelista"/>
        <w:numPr>
          <w:ilvl w:val="0"/>
          <w:numId w:val="19"/>
        </w:numPr>
        <w:ind w:left="851" w:hanging="425"/>
      </w:pPr>
      <w:bookmarkStart w:id="81" w:name="_Ref59978867"/>
      <w:r w:rsidRPr="00B81B95">
        <w:t xml:space="preserve">Para las cantidades de </w:t>
      </w:r>
      <w:r w:rsidR="00B02D41" w:rsidRPr="00B81B95">
        <w:t>e</w:t>
      </w:r>
      <w:r w:rsidRPr="00B81B95">
        <w:t xml:space="preserve">xportación de energía que sobrepasen su </w:t>
      </w:r>
      <w:r w:rsidR="00824A32" w:rsidRPr="00B81B95">
        <w:t>i</w:t>
      </w:r>
      <w:r w:rsidRPr="00B81B95">
        <w:t>mportación de energía eléctrica de la red en el p</w:t>
      </w:r>
      <w:r w:rsidR="00A834E0">
        <w:t>eríodo</w:t>
      </w:r>
      <w:r w:rsidRPr="00B81B95">
        <w:t xml:space="preserve"> de facturación se liquidarán al precio horario de bolsa de energía correspondiente. El precio definido en este literal también aplica para usuarios no regulados.</w:t>
      </w:r>
      <w:bookmarkEnd w:id="81"/>
      <w:r w:rsidRPr="00B81B95">
        <w:t xml:space="preserve"> </w:t>
      </w:r>
    </w:p>
    <w:p w14:paraId="3B42A21E" w14:textId="77F4175D" w:rsidR="0099276E" w:rsidRPr="00B81B95" w:rsidRDefault="0099276E" w:rsidP="00D166F3">
      <w:pPr>
        <w:pStyle w:val="Prrafodelista"/>
        <w:numPr>
          <w:ilvl w:val="0"/>
          <w:numId w:val="18"/>
        </w:numPr>
      </w:pPr>
      <w:bookmarkStart w:id="82" w:name="_Ref59978882"/>
      <w:r w:rsidRPr="00B81B95">
        <w:t xml:space="preserve">Para AGPE con capacidad </w:t>
      </w:r>
      <w:r w:rsidR="00B30974" w:rsidRPr="00B81B95">
        <w:t xml:space="preserve">instalada o nominal </w:t>
      </w:r>
      <w:r w:rsidRPr="00B81B95">
        <w:t xml:space="preserve">mayor a </w:t>
      </w:r>
      <w:r w:rsidR="00B30974" w:rsidRPr="00B81B95">
        <w:t>100 kW (</w:t>
      </w:r>
      <w:r w:rsidRPr="00B81B95">
        <w:t>0,1 MW</w:t>
      </w:r>
      <w:r w:rsidR="00B30974" w:rsidRPr="00B81B95">
        <w:t>) y menor o igual a 1000 kW (1MW)</w:t>
      </w:r>
      <w:r w:rsidRPr="00B81B95">
        <w:t>:</w:t>
      </w:r>
      <w:bookmarkEnd w:id="82"/>
    </w:p>
    <w:p w14:paraId="75E177E1" w14:textId="570C8073" w:rsidR="00CC2C16" w:rsidRPr="00B81B95" w:rsidRDefault="0099276E" w:rsidP="00D232A9">
      <w:pPr>
        <w:pStyle w:val="Prrafodelista"/>
        <w:numPr>
          <w:ilvl w:val="0"/>
          <w:numId w:val="20"/>
        </w:numPr>
        <w:ind w:left="851" w:hanging="425"/>
      </w:pPr>
      <w:r w:rsidRPr="00B81B95">
        <w:t xml:space="preserve">Las </w:t>
      </w:r>
      <w:r w:rsidR="008D47B5" w:rsidRPr="00B81B95">
        <w:t>e</w:t>
      </w:r>
      <w:r w:rsidRPr="00B81B95">
        <w:t xml:space="preserve">xportaciones de energía que sean menores o iguales a su </w:t>
      </w:r>
      <w:r w:rsidR="008D47B5" w:rsidRPr="00B81B95">
        <w:t>i</w:t>
      </w:r>
      <w:r w:rsidRPr="00B81B95">
        <w:t xml:space="preserve">mportación de energía de la red serán </w:t>
      </w:r>
      <w:r w:rsidR="008D51FF" w:rsidRPr="00B81B95">
        <w:t>permutadas</w:t>
      </w:r>
      <w:r w:rsidRPr="00B81B95">
        <w:t>, en la misma cantidad, por su importación de energía eléctrica de la red en el p</w:t>
      </w:r>
      <w:r w:rsidR="00A834E0">
        <w:t>eríodo</w:t>
      </w:r>
      <w:r w:rsidRPr="00B81B95">
        <w:t xml:space="preserve"> de facturación. </w:t>
      </w:r>
    </w:p>
    <w:p w14:paraId="0143F77B" w14:textId="15A8AA99" w:rsidR="00CC2C16" w:rsidRPr="00B81B95" w:rsidRDefault="00CC2C16" w:rsidP="00D232A9">
      <w:pPr>
        <w:ind w:left="851"/>
      </w:pPr>
      <w:r w:rsidRPr="00B81B95">
        <w:t>Para la anterior cantidad de energía, el comercializador cobrará al AGPE por cada kWh el costo de comercialización</w:t>
      </w:r>
      <w:r w:rsidR="000525AC">
        <w:t>,</w:t>
      </w:r>
      <w:r w:rsidRPr="00B81B95">
        <w:t xml:space="preserve"> el cual corresponde a la variable </w:t>
      </w:r>
      <w:r w:rsidRPr="00B81B95">
        <w:rPr>
          <w:i/>
          <w:iCs/>
        </w:rPr>
        <w:t>Cv</w:t>
      </w:r>
      <w:r w:rsidRPr="00B81B95">
        <w:rPr>
          <w:i/>
          <w:iCs/>
          <w:vertAlign w:val="subscript"/>
        </w:rPr>
        <w:t>m,i,j</w:t>
      </w:r>
      <w:r w:rsidR="000525AC">
        <w:rPr>
          <w:i/>
          <w:iCs/>
          <w:vertAlign w:val="subscript"/>
        </w:rPr>
        <w:t>,</w:t>
      </w:r>
      <w:r w:rsidRPr="00B81B95">
        <w:t xml:space="preserve"> y el servicio del sistema como la suma de las variables </w:t>
      </w:r>
      <w:r w:rsidRPr="00B81B95">
        <w:rPr>
          <w:i/>
          <w:iCs/>
        </w:rPr>
        <w:t>T</w:t>
      </w:r>
      <w:r w:rsidRPr="00B81B95">
        <w:rPr>
          <w:i/>
          <w:iCs/>
          <w:vertAlign w:val="subscript"/>
        </w:rPr>
        <w:t>m</w:t>
      </w:r>
      <w:r w:rsidRPr="00B81B95">
        <w:t xml:space="preserve">, </w:t>
      </w:r>
      <w:r w:rsidRPr="00B81B95">
        <w:rPr>
          <w:i/>
          <w:iCs/>
        </w:rPr>
        <w:t>D</w:t>
      </w:r>
      <w:r w:rsidRPr="00B81B95">
        <w:rPr>
          <w:i/>
          <w:iCs/>
          <w:vertAlign w:val="subscript"/>
        </w:rPr>
        <w:t>n,m</w:t>
      </w:r>
      <w:r w:rsidRPr="00B81B95">
        <w:t xml:space="preserve">, </w:t>
      </w:r>
      <w:r w:rsidRPr="00B81B95">
        <w:rPr>
          <w:i/>
          <w:iCs/>
        </w:rPr>
        <w:t>PR</w:t>
      </w:r>
      <w:r w:rsidRPr="00B81B95">
        <w:rPr>
          <w:i/>
          <w:iCs/>
          <w:vertAlign w:val="subscript"/>
        </w:rPr>
        <w:t>n,m,i,j</w:t>
      </w:r>
      <w:r w:rsidRPr="00B81B95">
        <w:t xml:space="preserve"> y </w:t>
      </w:r>
      <w:r w:rsidRPr="00B81B95">
        <w:rPr>
          <w:i/>
          <w:iCs/>
        </w:rPr>
        <w:t>R</w:t>
      </w:r>
      <w:r w:rsidRPr="00B81B95">
        <w:rPr>
          <w:i/>
          <w:iCs/>
          <w:vertAlign w:val="subscript"/>
        </w:rPr>
        <w:t>m,i</w:t>
      </w:r>
      <w:r w:rsidRPr="00B81B95">
        <w:t>; en ambos casos</w:t>
      </w:r>
      <w:r w:rsidR="000525AC">
        <w:t xml:space="preserve">, según lo definido </w:t>
      </w:r>
      <w:r w:rsidRPr="00B81B95">
        <w:t>en la Resolución 119 de 2007 ó aquella que la modifique o sustituya. En el caso de usuarios no regulados, estas variables corresponden a las pactadas entre las partes.</w:t>
      </w:r>
    </w:p>
    <w:p w14:paraId="7775C2BE" w14:textId="02A57BDD" w:rsidR="00CC2C16" w:rsidRPr="00B81B95" w:rsidRDefault="0099276E" w:rsidP="00D232A9">
      <w:pPr>
        <w:pStyle w:val="Prrafodelista"/>
        <w:numPr>
          <w:ilvl w:val="0"/>
          <w:numId w:val="20"/>
        </w:numPr>
        <w:ind w:left="851" w:hanging="425"/>
      </w:pPr>
      <w:r w:rsidRPr="00B81B95">
        <w:t xml:space="preserve">Para las cantidades de </w:t>
      </w:r>
      <w:r w:rsidR="00905AB4" w:rsidRPr="00B81B95">
        <w:t>e</w:t>
      </w:r>
      <w:r w:rsidRPr="00B81B95">
        <w:t xml:space="preserve">xportación de energía que sobrepasen su </w:t>
      </w:r>
      <w:r w:rsidR="00905AB4" w:rsidRPr="00B81B95">
        <w:t>i</w:t>
      </w:r>
      <w:r w:rsidRPr="00B81B95">
        <w:t>mportación de energía eléctrica de la red en el p</w:t>
      </w:r>
      <w:r w:rsidR="00A834E0">
        <w:t>eríodo</w:t>
      </w:r>
      <w:r w:rsidRPr="00B81B95">
        <w:t xml:space="preserve"> de facturación</w:t>
      </w:r>
      <w:r w:rsidR="000525AC">
        <w:t>,</w:t>
      </w:r>
      <w:r w:rsidRPr="00B81B95">
        <w:t xml:space="preserve"> se liquidarán al precio horario de bolsa de energía correspondiente.</w:t>
      </w:r>
    </w:p>
    <w:p w14:paraId="7F714C80" w14:textId="4C0D5076" w:rsidR="0099276E" w:rsidRPr="00B81B95" w:rsidRDefault="0099276E" w:rsidP="0099276E">
      <w:r w:rsidRPr="00B81B95">
        <w:rPr>
          <w:b/>
          <w:bCs/>
        </w:rPr>
        <w:t>Parágrafo 1.</w:t>
      </w:r>
      <w:r w:rsidRPr="00B81B95">
        <w:t xml:space="preserve"> En el día que se presente una condición crítica, los contratos </w:t>
      </w:r>
      <w:r w:rsidR="000525AC">
        <w:t>para los cuales</w:t>
      </w:r>
      <w:r w:rsidRPr="00B81B95">
        <w:t xml:space="preserve"> precio corresponda al precio de bolsa o estén en función de este, el precio del contrato no podrá superar </w:t>
      </w:r>
      <w:r w:rsidR="003D149B" w:rsidRPr="00B81B95">
        <w:t>el precio de escasez ponderado, si</w:t>
      </w:r>
      <w:r w:rsidR="003D149B" w:rsidRPr="00B81B95" w:rsidDel="00E50201">
        <w:t xml:space="preserve"> el precio </w:t>
      </w:r>
      <w:r w:rsidR="003D149B" w:rsidRPr="00B81B95" w:rsidDel="00E50201">
        <w:lastRenderedPageBreak/>
        <w:t xml:space="preserve">de bolsa </w:t>
      </w:r>
      <w:r w:rsidR="003D149B" w:rsidRPr="00B81B95">
        <w:t>superó</w:t>
      </w:r>
      <w:r w:rsidR="003D149B" w:rsidRPr="00B81B95" w:rsidDel="00E50201">
        <w:t xml:space="preserve"> el precio de escasez de activación </w:t>
      </w:r>
      <w:r w:rsidR="003D149B" w:rsidRPr="00B81B95">
        <w:t>de que trata</w:t>
      </w:r>
      <w:r w:rsidR="003D149B" w:rsidRPr="00B81B95" w:rsidDel="00E50201">
        <w:t xml:space="preserve"> la Resolución CREG </w:t>
      </w:r>
      <w:r w:rsidR="003D149B" w:rsidRPr="00B81B95">
        <w:t>071</w:t>
      </w:r>
      <w:r w:rsidR="003D149B" w:rsidRPr="00B81B95" w:rsidDel="00E50201">
        <w:t xml:space="preserve"> de </w:t>
      </w:r>
      <w:r w:rsidR="003D149B" w:rsidRPr="00B81B95">
        <w:t>2006</w:t>
      </w:r>
      <w:r w:rsidR="003D149B" w:rsidRPr="00B81B95" w:rsidDel="00E50201">
        <w:t xml:space="preserve"> o todas aquellas que la modifiquen o sustituyan</w:t>
      </w:r>
      <w:r w:rsidRPr="00B81B95">
        <w:t>.</w:t>
      </w:r>
    </w:p>
    <w:p w14:paraId="3890B98B" w14:textId="562C5A44" w:rsidR="0099276E" w:rsidRPr="00B81B95" w:rsidRDefault="0099276E" w:rsidP="0099276E">
      <w:r w:rsidRPr="00B81B95">
        <w:rPr>
          <w:b/>
          <w:bCs/>
        </w:rPr>
        <w:t>Parágrafo 2.</w:t>
      </w:r>
      <w:r w:rsidRPr="00B81B95">
        <w:t xml:space="preserve"> Los comercializadores que adquieran </w:t>
      </w:r>
      <w:r w:rsidR="00533CCC" w:rsidRPr="00B81B95">
        <w:t xml:space="preserve">o compren </w:t>
      </w:r>
      <w:r w:rsidRPr="00B81B95">
        <w:t>los excedentes de los usuarios no regulados AGPE</w:t>
      </w:r>
      <w:r w:rsidR="000525AC">
        <w:t>,</w:t>
      </w:r>
      <w:r w:rsidRPr="00B81B95">
        <w:t xml:space="preserve"> </w:t>
      </w:r>
      <w:r w:rsidR="00F5279F" w:rsidRPr="00B81B95">
        <w:t xml:space="preserve">y que la energía sea </w:t>
      </w:r>
      <w:r w:rsidR="00533CCC" w:rsidRPr="00B81B95">
        <w:t xml:space="preserve">con </w:t>
      </w:r>
      <w:r w:rsidR="00F5279F" w:rsidRPr="00B81B95">
        <w:t>des</w:t>
      </w:r>
      <w:r w:rsidR="00533CCC" w:rsidRPr="00B81B95">
        <w:t>tino al mercado regulado</w:t>
      </w:r>
      <w:r w:rsidR="00356F31" w:rsidRPr="00B81B95">
        <w:t>,</w:t>
      </w:r>
      <w:r w:rsidR="00533CCC" w:rsidRPr="00B81B95">
        <w:t xml:space="preserve"> </w:t>
      </w:r>
      <w:r w:rsidRPr="00B81B95">
        <w:t xml:space="preserve">deben reportar a la SSPD los contratos pactados donde se identifiquen las variables </w:t>
      </w:r>
      <w:r w:rsidR="00BD4462" w:rsidRPr="00B81B95">
        <w:rPr>
          <w:i/>
          <w:iCs/>
        </w:rPr>
        <w:t>G</w:t>
      </w:r>
      <w:r w:rsidR="00560AC7" w:rsidRPr="00B81B95">
        <w:rPr>
          <w:i/>
          <w:iCs/>
          <w:vertAlign w:val="subscript"/>
        </w:rPr>
        <w:t>m</w:t>
      </w:r>
      <w:r w:rsidR="00484DB6" w:rsidRPr="00B81B95">
        <w:rPr>
          <w:i/>
          <w:iCs/>
          <w:vertAlign w:val="subscript"/>
        </w:rPr>
        <w:t>,i,j</w:t>
      </w:r>
      <w:r w:rsidR="00484DB6" w:rsidRPr="00B81B95">
        <w:t xml:space="preserve">, </w:t>
      </w:r>
      <w:r w:rsidRPr="00B81B95">
        <w:rPr>
          <w:i/>
          <w:iCs/>
        </w:rPr>
        <w:t>Cv</w:t>
      </w:r>
      <w:r w:rsidRPr="00B81B95">
        <w:rPr>
          <w:i/>
          <w:iCs/>
          <w:vertAlign w:val="subscript"/>
        </w:rPr>
        <w:t>m,i,j</w:t>
      </w:r>
      <w:r w:rsidRPr="00B81B95">
        <w:t xml:space="preserve">, </w:t>
      </w:r>
      <w:r w:rsidRPr="00B81B95">
        <w:rPr>
          <w:i/>
          <w:iCs/>
        </w:rPr>
        <w:t>T</w:t>
      </w:r>
      <w:r w:rsidRPr="00B81B95">
        <w:rPr>
          <w:i/>
          <w:iCs/>
          <w:vertAlign w:val="subscript"/>
        </w:rPr>
        <w:t>m</w:t>
      </w:r>
      <w:r w:rsidRPr="00B81B95">
        <w:t xml:space="preserve">, </w:t>
      </w:r>
      <w:r w:rsidRPr="00B81B95">
        <w:rPr>
          <w:i/>
          <w:iCs/>
        </w:rPr>
        <w:t>D</w:t>
      </w:r>
      <w:r w:rsidRPr="00B81B95">
        <w:rPr>
          <w:i/>
          <w:iCs/>
          <w:vertAlign w:val="subscript"/>
        </w:rPr>
        <w:t>n,m</w:t>
      </w:r>
      <w:r w:rsidRPr="00B81B95">
        <w:t xml:space="preserve">, </w:t>
      </w:r>
      <w:r w:rsidRPr="00B81B95">
        <w:rPr>
          <w:i/>
          <w:iCs/>
        </w:rPr>
        <w:t>PR</w:t>
      </w:r>
      <w:r w:rsidRPr="00B81B95">
        <w:rPr>
          <w:i/>
          <w:iCs/>
          <w:vertAlign w:val="subscript"/>
        </w:rPr>
        <w:t>n,m,i,j</w:t>
      </w:r>
      <w:r w:rsidRPr="00B81B95">
        <w:t xml:space="preserve"> y </w:t>
      </w:r>
      <w:r w:rsidRPr="00B81B95">
        <w:rPr>
          <w:i/>
          <w:iCs/>
        </w:rPr>
        <w:t>R</w:t>
      </w:r>
      <w:r w:rsidRPr="00B81B95">
        <w:rPr>
          <w:i/>
          <w:iCs/>
          <w:vertAlign w:val="subscript"/>
        </w:rPr>
        <w:t>m,i</w:t>
      </w:r>
      <w:r w:rsidRPr="00B81B95">
        <w:t>. La SSPD podrá revisar dichos valores para efectos de auditar el cálculo de cantidades y precios trasladados en el cálculo del Costo de Compra de Energía de que trata la Resolución CREG 119 de 2007</w:t>
      </w:r>
      <w:r w:rsidR="000525AC">
        <w:t>,</w:t>
      </w:r>
      <w:r w:rsidRPr="00B81B95">
        <w:t xml:space="preserve"> o aquella que la modifique o sustituya.</w:t>
      </w:r>
    </w:p>
    <w:p w14:paraId="407F9EFB" w14:textId="041EE472" w:rsidR="0099276E" w:rsidRPr="00B81B95" w:rsidRDefault="0099276E" w:rsidP="00D166F3">
      <w:pPr>
        <w:pStyle w:val="Artculo"/>
        <w:numPr>
          <w:ilvl w:val="0"/>
          <w:numId w:val="8"/>
        </w:numPr>
        <w:tabs>
          <w:tab w:val="clear" w:pos="1701"/>
        </w:tabs>
        <w:ind w:left="0"/>
        <w:rPr>
          <w:b w:val="0"/>
        </w:rPr>
      </w:pPr>
      <w:bookmarkStart w:id="83" w:name="_Ref49424806"/>
      <w:r w:rsidRPr="00B81B95">
        <w:t xml:space="preserve">Información al usuario AGPE por la entrega de excedentes. </w:t>
      </w:r>
      <w:r w:rsidRPr="00B81B95">
        <w:rPr>
          <w:b w:val="0"/>
        </w:rPr>
        <w:t xml:space="preserve">El comercializador que recibe energía de un AGPE es el responsable de la liquidación, incorporando en cada factura información detallada de </w:t>
      </w:r>
      <w:r w:rsidR="003D4576" w:rsidRPr="00B81B95">
        <w:rPr>
          <w:b w:val="0"/>
        </w:rPr>
        <w:t>i</w:t>
      </w:r>
      <w:r w:rsidRPr="00B81B95">
        <w:rPr>
          <w:b w:val="0"/>
        </w:rPr>
        <w:t>mportaciones y exportaciones de energía, cobros, entre otros, según corresponda, de acuerdo con los lineamientos de este artículo.</w:t>
      </w:r>
      <w:bookmarkEnd w:id="83"/>
      <w:r w:rsidRPr="00B81B95">
        <w:rPr>
          <w:b w:val="0"/>
        </w:rPr>
        <w:t xml:space="preserve"> </w:t>
      </w:r>
    </w:p>
    <w:p w14:paraId="7B02E676" w14:textId="186C3068" w:rsidR="0099276E" w:rsidRPr="00B81B95" w:rsidRDefault="0099276E" w:rsidP="0099276E">
      <w:r w:rsidRPr="00B81B95">
        <w:t>El comercializador tiene la obligación de informar en cada factura, de manera individual, los valores según el segmento a que corresponda, y de acuerdo con las distintas valoraciones de las exportaciones de energía y las cantidades asociadas a créditos de energía que se indican a continuación:</w:t>
      </w:r>
    </w:p>
    <w:p w14:paraId="3950308F" w14:textId="16BDAC2D" w:rsidR="0099276E" w:rsidRPr="00B81B95" w:rsidRDefault="0099276E" w:rsidP="00D166F3">
      <w:pPr>
        <w:pStyle w:val="Prrafodelista"/>
        <w:numPr>
          <w:ilvl w:val="0"/>
          <w:numId w:val="21"/>
        </w:numPr>
      </w:pPr>
      <w:r w:rsidRPr="00B81B95">
        <w:t>Para el AGPE que utiliza FNCER con capacidad instalada</w:t>
      </w:r>
      <w:r w:rsidR="003D4576" w:rsidRPr="00B81B95">
        <w:t xml:space="preserve"> o nominal</w:t>
      </w:r>
      <w:r w:rsidRPr="00B81B95">
        <w:t xml:space="preserve"> menor o igual a 0,1 MW y que aplica crédito de energía:</w:t>
      </w:r>
    </w:p>
    <w:p w14:paraId="5463A2CF" w14:textId="06C9654B" w:rsidR="0099276E" w:rsidRPr="00B81B95" w:rsidRDefault="004144EE" w:rsidP="0099276E">
      <w:pPr>
        <w:rPr>
          <w:sz w:val="20"/>
        </w:rPr>
      </w:pPr>
      <m:oMathPara>
        <m:oMath>
          <m:sSub>
            <m:sSubPr>
              <m:ctrlPr>
                <w:rPr>
                  <w:rFonts w:ascii="Cambria Math" w:hAnsi="Cambria Math"/>
                  <w:i/>
                  <w:sz w:val="20"/>
                </w:rPr>
              </m:ctrlPr>
            </m:sSubPr>
            <m:e>
              <m:r>
                <w:rPr>
                  <w:rFonts w:ascii="Cambria Math" w:hAnsi="Cambria Math"/>
                  <w:sz w:val="20"/>
                </w:rPr>
                <m:t>VE</m:t>
              </m:r>
            </m:e>
            <m:sub>
              <m:r>
                <w:rPr>
                  <w:rFonts w:ascii="Cambria Math" w:hAnsi="Cambria Math"/>
                  <w:sz w:val="20"/>
                </w:rPr>
                <m:t>i,j,n,m,u</m:t>
              </m:r>
            </m:sub>
          </m:sSub>
          <m:r>
            <w:rPr>
              <w:rFonts w:ascii="Cambria Math" w:hAnsi="Cambria Math"/>
              <w:sz w:val="20"/>
            </w:rPr>
            <m: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Exp1</m:t>
                  </m:r>
                </m:e>
                <m:sub>
                  <m:r>
                    <w:rPr>
                      <w:rFonts w:ascii="Cambria Math" w:hAnsi="Cambria Math"/>
                      <w:sz w:val="20"/>
                    </w:rPr>
                    <m:t>i,j,m-1,u</m:t>
                  </m:r>
                </m:sub>
              </m:sSub>
              <m:r>
                <w:rPr>
                  <w:rFonts w:ascii="Cambria Math" w:hAnsi="Cambria Math"/>
                  <w:sz w:val="20"/>
                </w:rPr>
                <m:t>-</m:t>
              </m:r>
              <m:sSub>
                <m:sSubPr>
                  <m:ctrlPr>
                    <w:rPr>
                      <w:rFonts w:ascii="Cambria Math" w:hAnsi="Cambria Math"/>
                      <w:i/>
                      <w:sz w:val="20"/>
                    </w:rPr>
                  </m:ctrlPr>
                </m:sSubPr>
                <m:e>
                  <m:r>
                    <w:rPr>
                      <w:rFonts w:ascii="Cambria Math" w:hAnsi="Cambria Math"/>
                      <w:sz w:val="20"/>
                    </w:rPr>
                    <m:t>Imp</m:t>
                  </m:r>
                </m:e>
                <m:sub>
                  <m:r>
                    <w:rPr>
                      <w:rFonts w:ascii="Cambria Math" w:hAnsi="Cambria Math"/>
                      <w:sz w:val="20"/>
                    </w:rPr>
                    <m:t>i,j,m-1,u</m:t>
                  </m:r>
                </m:sub>
              </m:sSub>
            </m:e>
          </m:d>
          <m:r>
            <w:rPr>
              <w:rFonts w:ascii="Cambria Math" w:hAnsi="Cambria Math"/>
              <w:sz w:val="20"/>
            </w:rPr>
            <m:t>*</m:t>
          </m:r>
          <m:sSub>
            <m:sSubPr>
              <m:ctrlPr>
                <w:rPr>
                  <w:rFonts w:ascii="Cambria Math" w:hAnsi="Cambria Math"/>
                  <w:i/>
                  <w:sz w:val="20"/>
                </w:rPr>
              </m:ctrlPr>
            </m:sSubPr>
            <m:e>
              <m:r>
                <w:rPr>
                  <w:rFonts w:ascii="Cambria Math" w:hAnsi="Cambria Math"/>
                  <w:sz w:val="20"/>
                </w:rPr>
                <m:t>CUv</m:t>
              </m:r>
            </m:e>
            <m:sub>
              <m:r>
                <w:rPr>
                  <w:rFonts w:ascii="Cambria Math" w:hAnsi="Cambria Math"/>
                  <w:sz w:val="20"/>
                </w:rPr>
                <m:t>n,m-1,i,j</m:t>
              </m:r>
            </m:sub>
          </m:sSub>
          <m:r>
            <w:rPr>
              <w:rFonts w:ascii="Cambria Math" w:hAnsi="Cambria Math"/>
              <w:sz w:val="20"/>
            </w:rPr>
            <m:t>-</m:t>
          </m:r>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Exp1</m:t>
                  </m:r>
                </m:e>
                <m:sub>
                  <m:r>
                    <w:rPr>
                      <w:rFonts w:ascii="Cambria Math" w:hAnsi="Cambria Math"/>
                      <w:sz w:val="20"/>
                    </w:rPr>
                    <m:t>i,j,m-1,u</m:t>
                  </m:r>
                </m:sub>
              </m:sSub>
              <m:r>
                <w:rPr>
                  <w:rFonts w:ascii="Cambria Math" w:hAnsi="Cambria Math"/>
                  <w:sz w:val="20"/>
                </w:rPr>
                <m:t>*</m:t>
              </m:r>
              <m:sSub>
                <m:sSubPr>
                  <m:ctrlPr>
                    <w:rPr>
                      <w:rFonts w:ascii="Cambria Math" w:hAnsi="Cambria Math"/>
                      <w:i/>
                      <w:sz w:val="20"/>
                    </w:rPr>
                  </m:ctrlPr>
                </m:sSubPr>
                <m:e>
                  <m:r>
                    <w:rPr>
                      <w:rFonts w:ascii="Cambria Math" w:hAnsi="Cambria Math"/>
                      <w:sz w:val="20"/>
                    </w:rPr>
                    <m:t>Cv</m:t>
                  </m:r>
                </m:e>
                <m:sub>
                  <m:r>
                    <w:rPr>
                      <w:rFonts w:ascii="Cambria Math" w:hAnsi="Cambria Math"/>
                      <w:sz w:val="20"/>
                    </w:rPr>
                    <m:t>m-1,i,j</m:t>
                  </m:r>
                </m:sub>
              </m:sSub>
            </m:e>
          </m:d>
          <m:r>
            <w:rPr>
              <w:rFonts w:ascii="Cambria Math" w:hAnsi="Cambria Math"/>
              <w:sz w:val="20"/>
            </w:rPr>
            <m:t>+</m:t>
          </m:r>
        </m:oMath>
      </m:oMathPara>
    </w:p>
    <w:p w14:paraId="0D69B645" w14:textId="212D798F" w:rsidR="0099276E" w:rsidRPr="00B81B95" w:rsidRDefault="004144EE" w:rsidP="0099276E">
      <w:pPr>
        <w:rPr>
          <w:i/>
        </w:rPr>
      </w:pPr>
      <m:oMathPara>
        <m:oMath>
          <m:nary>
            <m:naryPr>
              <m:chr m:val="∑"/>
              <m:limLoc m:val="undOvr"/>
              <m:supHide m:val="1"/>
              <m:ctrlPr>
                <w:rPr>
                  <w:rFonts w:ascii="Cambria Math" w:hAnsi="Cambria Math"/>
                  <w:i/>
                  <w:sz w:val="20"/>
                </w:rPr>
              </m:ctrlPr>
            </m:naryPr>
            <m:sub>
              <m:r>
                <w:rPr>
                  <w:rFonts w:ascii="Cambria Math" w:hAnsi="Cambria Math"/>
                  <w:sz w:val="20"/>
                </w:rPr>
                <m:t>h=hx,  hx+1,…,H</m:t>
              </m:r>
            </m:sub>
            <m:sup/>
            <m:e>
              <m:sSub>
                <m:sSubPr>
                  <m:ctrlPr>
                    <w:rPr>
                      <w:rFonts w:ascii="Cambria Math" w:hAnsi="Cambria Math"/>
                      <w:i/>
                      <w:sz w:val="20"/>
                    </w:rPr>
                  </m:ctrlPr>
                </m:sSubPr>
                <m:e>
                  <m:r>
                    <w:rPr>
                      <w:rFonts w:ascii="Cambria Math" w:hAnsi="Cambria Math"/>
                      <w:sz w:val="20"/>
                    </w:rPr>
                    <m:t>Exp2</m:t>
                  </m:r>
                </m:e>
                <m:sub>
                  <m:r>
                    <w:rPr>
                      <w:rFonts w:ascii="Cambria Math" w:hAnsi="Cambria Math"/>
                      <w:sz w:val="20"/>
                    </w:rPr>
                    <m:t>h,i,j,m-1,u</m:t>
                  </m:r>
                </m:sub>
              </m:sSub>
              <m:r>
                <w:rPr>
                  <w:rFonts w:ascii="Cambria Math" w:hAnsi="Cambria Math"/>
                  <w:sz w:val="20"/>
                </w:rPr>
                <m:t>*</m:t>
              </m:r>
              <m:sSub>
                <m:sSubPr>
                  <m:ctrlPr>
                    <w:rPr>
                      <w:rFonts w:ascii="Cambria Math" w:hAnsi="Cambria Math"/>
                      <w:i/>
                      <w:sz w:val="20"/>
                    </w:rPr>
                  </m:ctrlPr>
                </m:sSubPr>
                <m:e>
                  <m:r>
                    <w:rPr>
                      <w:rFonts w:ascii="Cambria Math" w:hAnsi="Cambria Math"/>
                      <w:sz w:val="20"/>
                    </w:rPr>
                    <m:t>PB</m:t>
                  </m:r>
                </m:e>
                <m:sub>
                  <m:r>
                    <w:rPr>
                      <w:rFonts w:ascii="Cambria Math" w:hAnsi="Cambria Math"/>
                      <w:sz w:val="20"/>
                    </w:rPr>
                    <m:t>h,m-1</m:t>
                  </m:r>
                </m:sub>
              </m:sSub>
            </m:e>
          </m:nary>
        </m:oMath>
      </m:oMathPara>
    </w:p>
    <w:p w14:paraId="2B822B17" w14:textId="61CAE20B" w:rsidR="0099276E" w:rsidRPr="00B81B95" w:rsidRDefault="0099276E" w:rsidP="00D166F3">
      <w:pPr>
        <w:pStyle w:val="Prrafodelista"/>
        <w:numPr>
          <w:ilvl w:val="0"/>
          <w:numId w:val="21"/>
        </w:numPr>
      </w:pPr>
      <w:r w:rsidRPr="00B81B95">
        <w:t xml:space="preserve">Para el AGPE que utiliza FNCER con capacidad instalada </w:t>
      </w:r>
      <w:r w:rsidR="00266CBD" w:rsidRPr="00B81B95">
        <w:t xml:space="preserve">o nominal </w:t>
      </w:r>
      <w:r w:rsidRPr="00B81B95">
        <w:t xml:space="preserve">mayor a </w:t>
      </w:r>
      <w:r w:rsidR="00266CBD" w:rsidRPr="00B81B95">
        <w:t>100 kW (</w:t>
      </w:r>
      <w:r w:rsidRPr="00B81B95">
        <w:t>0</w:t>
      </w:r>
      <w:r w:rsidR="00266CBD" w:rsidRPr="00B81B95">
        <w:t>.</w:t>
      </w:r>
      <w:r w:rsidRPr="00B81B95">
        <w:t>1 MW</w:t>
      </w:r>
      <w:r w:rsidR="00266CBD" w:rsidRPr="00B81B95">
        <w:t>)</w:t>
      </w:r>
      <w:r w:rsidRPr="00B81B95">
        <w:t xml:space="preserve"> y menor o igual a </w:t>
      </w:r>
      <w:r w:rsidR="00266CBD" w:rsidRPr="00B81B95">
        <w:t>1000 kW (</w:t>
      </w:r>
      <w:r w:rsidRPr="00B81B95">
        <w:t>1 MW</w:t>
      </w:r>
      <w:r w:rsidR="00266CBD" w:rsidRPr="00B81B95">
        <w:t>)</w:t>
      </w:r>
      <w:r w:rsidRPr="00B81B95">
        <w:t xml:space="preserve"> y que aplica crédito de energía:</w:t>
      </w:r>
    </w:p>
    <w:p w14:paraId="3BBBE9C5" w14:textId="704C446B" w:rsidR="0099276E" w:rsidRPr="00B81B95" w:rsidRDefault="004144EE" w:rsidP="0099276E">
      <w:pPr>
        <w:ind w:left="426" w:hanging="426"/>
        <w:rPr>
          <w:i/>
        </w:rPr>
      </w:pPr>
      <m:oMathPara>
        <m:oMath>
          <m:sSub>
            <m:sSubPr>
              <m:ctrlPr>
                <w:rPr>
                  <w:rFonts w:ascii="Cambria Math" w:hAnsi="Cambria Math"/>
                  <w:i/>
                  <w:sz w:val="20"/>
                </w:rPr>
              </m:ctrlPr>
            </m:sSubPr>
            <m:e>
              <m:r>
                <w:rPr>
                  <w:rFonts w:ascii="Cambria Math" w:hAnsi="Cambria Math"/>
                  <w:sz w:val="20"/>
                </w:rPr>
                <m:t>VE</m:t>
              </m:r>
            </m:e>
            <m:sub>
              <m:r>
                <w:rPr>
                  <w:rFonts w:ascii="Cambria Math" w:hAnsi="Cambria Math"/>
                  <w:sz w:val="20"/>
                </w:rPr>
                <m:t>i,j,n,m,u</m:t>
              </m:r>
            </m:sub>
          </m:sSub>
          <m:r>
            <w:rPr>
              <w:rFonts w:ascii="Cambria Math" w:hAnsi="Cambria Math"/>
              <w:sz w:val="20"/>
            </w:rPr>
            <m: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Exp1</m:t>
                  </m:r>
                </m:e>
                <m:sub>
                  <m:r>
                    <w:rPr>
                      <w:rFonts w:ascii="Cambria Math" w:hAnsi="Cambria Math"/>
                      <w:sz w:val="20"/>
                    </w:rPr>
                    <m:t>i,j,m-1,u</m:t>
                  </m:r>
                </m:sub>
              </m:sSub>
              <m:r>
                <w:rPr>
                  <w:rFonts w:ascii="Cambria Math" w:hAnsi="Cambria Math"/>
                  <w:sz w:val="20"/>
                </w:rPr>
                <m:t>-</m:t>
              </m:r>
              <m:sSub>
                <m:sSubPr>
                  <m:ctrlPr>
                    <w:rPr>
                      <w:rFonts w:ascii="Cambria Math" w:hAnsi="Cambria Math"/>
                      <w:i/>
                      <w:sz w:val="20"/>
                    </w:rPr>
                  </m:ctrlPr>
                </m:sSubPr>
                <m:e>
                  <m:r>
                    <w:rPr>
                      <w:rFonts w:ascii="Cambria Math" w:hAnsi="Cambria Math"/>
                      <w:sz w:val="20"/>
                    </w:rPr>
                    <m:t>Imp</m:t>
                  </m:r>
                </m:e>
                <m:sub>
                  <m:r>
                    <w:rPr>
                      <w:rFonts w:ascii="Cambria Math" w:hAnsi="Cambria Math"/>
                      <w:sz w:val="20"/>
                    </w:rPr>
                    <m:t>i,j,m-1,u</m:t>
                  </m:r>
                </m:sub>
              </m:sSub>
            </m:e>
          </m:d>
          <m:r>
            <w:rPr>
              <w:rFonts w:ascii="Cambria Math" w:hAnsi="Cambria Math"/>
              <w:sz w:val="20"/>
            </w:rPr>
            <m:t>*</m:t>
          </m:r>
          <m:sSub>
            <m:sSubPr>
              <m:ctrlPr>
                <w:rPr>
                  <w:rFonts w:ascii="Cambria Math" w:hAnsi="Cambria Math"/>
                  <w:i/>
                  <w:sz w:val="20"/>
                </w:rPr>
              </m:ctrlPr>
            </m:sSubPr>
            <m:e>
              <m:r>
                <w:rPr>
                  <w:rFonts w:ascii="Cambria Math" w:hAnsi="Cambria Math"/>
                  <w:sz w:val="20"/>
                </w:rPr>
                <m:t>CUv</m:t>
              </m:r>
            </m:e>
            <m:sub>
              <m:r>
                <w:rPr>
                  <w:rFonts w:ascii="Cambria Math" w:hAnsi="Cambria Math"/>
                  <w:sz w:val="20"/>
                </w:rPr>
                <m:t>n,m-1,i,j</m:t>
              </m:r>
            </m:sub>
          </m:sSub>
          <m:r>
            <w:rPr>
              <w:rFonts w:ascii="Cambria Math" w:hAnsi="Cambria Math"/>
              <w:sz w:val="20"/>
            </w:rPr>
            <m:t>-</m:t>
          </m:r>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Exp1</m:t>
                  </m:r>
                </m:e>
                <m:sub>
                  <m:r>
                    <w:rPr>
                      <w:rFonts w:ascii="Cambria Math" w:hAnsi="Cambria Math"/>
                      <w:sz w:val="20"/>
                    </w:rPr>
                    <m:t>i,j,m-1,u</m:t>
                  </m:r>
                </m:sub>
              </m:sSub>
              <m:r>
                <w:rPr>
                  <w:rFonts w:ascii="Cambria Math" w:hAnsi="Cambria Math"/>
                  <w:sz w:val="20"/>
                </w:rPr>
                <m:t>*</m:t>
              </m:r>
              <m:sSub>
                <m:sSubPr>
                  <m:ctrlPr>
                    <w:rPr>
                      <w:rFonts w:ascii="Cambria Math" w:hAnsi="Cambria Math"/>
                      <w:i/>
                      <w:sz w:val="20"/>
                    </w:rPr>
                  </m:ctrlPr>
                </m:sSubPr>
                <m:e>
                  <m:r>
                    <w:rPr>
                      <w:rFonts w:ascii="Cambria Math" w:hAnsi="Cambria Math"/>
                      <w:sz w:val="20"/>
                    </w:rPr>
                    <m:t>Cv</m:t>
                  </m:r>
                </m:e>
                <m:sub>
                  <m:r>
                    <w:rPr>
                      <w:rFonts w:ascii="Cambria Math" w:hAnsi="Cambria Math"/>
                      <w:sz w:val="20"/>
                    </w:rPr>
                    <m:t>m-1,i,j</m:t>
                  </m:r>
                </m:sub>
              </m:sSub>
            </m:e>
          </m:d>
          <m:r>
            <w:rPr>
              <w:rFonts w:ascii="Cambria Math" w:hAnsi="Cambria Math"/>
              <w:sz w:val="20"/>
            </w:rPr>
            <m:t>-</m:t>
          </m:r>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Exp1</m:t>
                  </m:r>
                </m:e>
                <m:sub>
                  <m:r>
                    <w:rPr>
                      <w:rFonts w:ascii="Cambria Math" w:hAnsi="Cambria Math"/>
                      <w:sz w:val="20"/>
                    </w:rPr>
                    <m:t>i,j,m-1,u</m:t>
                  </m:r>
                </m:sub>
              </m:sSub>
              <m:r>
                <w:rPr>
                  <w:rFonts w:ascii="Cambria Math" w:hAnsi="Cambria Math"/>
                  <w:sz w:val="20"/>
                </w:rPr>
                <m: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T</m:t>
                      </m:r>
                    </m:e>
                    <m:sub>
                      <m:r>
                        <w:rPr>
                          <w:rFonts w:ascii="Cambria Math" w:hAnsi="Cambria Math"/>
                          <w:sz w:val="20"/>
                        </w:rPr>
                        <m:t>m-1</m:t>
                      </m:r>
                    </m:sub>
                  </m:sSub>
                  <m:r>
                    <w:rPr>
                      <w:rFonts w:ascii="Cambria Math" w:hAnsi="Cambria Math"/>
                      <w:sz w:val="20"/>
                    </w:rPr>
                    <m:t>+</m:t>
                  </m:r>
                  <m:sSub>
                    <m:sSubPr>
                      <m:ctrlPr>
                        <w:rPr>
                          <w:rFonts w:ascii="Cambria Math" w:hAnsi="Cambria Math"/>
                          <w:i/>
                          <w:sz w:val="20"/>
                        </w:rPr>
                      </m:ctrlPr>
                    </m:sSubPr>
                    <m:e>
                      <m:r>
                        <w:rPr>
                          <w:rFonts w:ascii="Cambria Math" w:hAnsi="Cambria Math"/>
                          <w:sz w:val="20"/>
                        </w:rPr>
                        <m:t>D</m:t>
                      </m:r>
                    </m:e>
                    <m:sub>
                      <m:r>
                        <w:rPr>
                          <w:rFonts w:ascii="Cambria Math" w:hAnsi="Cambria Math"/>
                          <w:sz w:val="20"/>
                        </w:rPr>
                        <m:t>n,m-1</m:t>
                      </m:r>
                    </m:sub>
                  </m:sSub>
                  <m:r>
                    <w:rPr>
                      <w:rFonts w:ascii="Cambria Math" w:hAnsi="Cambria Math"/>
                      <w:sz w:val="20"/>
                    </w:rPr>
                    <m:t>+</m:t>
                  </m:r>
                  <m:sSub>
                    <m:sSubPr>
                      <m:ctrlPr>
                        <w:rPr>
                          <w:rFonts w:ascii="Cambria Math" w:hAnsi="Cambria Math"/>
                          <w:i/>
                          <w:sz w:val="20"/>
                        </w:rPr>
                      </m:ctrlPr>
                    </m:sSubPr>
                    <m:e>
                      <m:r>
                        <w:rPr>
                          <w:rFonts w:ascii="Cambria Math" w:hAnsi="Cambria Math"/>
                          <w:sz w:val="20"/>
                        </w:rPr>
                        <m:t>PR</m:t>
                      </m:r>
                    </m:e>
                    <m:sub>
                      <m:r>
                        <w:rPr>
                          <w:rFonts w:ascii="Cambria Math" w:hAnsi="Cambria Math"/>
                          <w:sz w:val="20"/>
                        </w:rPr>
                        <m:t>n,m-1,i,j</m:t>
                      </m:r>
                    </m:sub>
                  </m:sSub>
                  <m:r>
                    <w:rPr>
                      <w:rFonts w:ascii="Cambria Math" w:hAnsi="Cambria Math"/>
                      <w:sz w:val="20"/>
                    </w:rPr>
                    <m:t>+</m:t>
                  </m:r>
                  <m:sSub>
                    <m:sSubPr>
                      <m:ctrlPr>
                        <w:rPr>
                          <w:rFonts w:ascii="Cambria Math" w:hAnsi="Cambria Math"/>
                          <w:i/>
                          <w:sz w:val="20"/>
                        </w:rPr>
                      </m:ctrlPr>
                    </m:sSubPr>
                    <m:e>
                      <m:r>
                        <w:rPr>
                          <w:rFonts w:ascii="Cambria Math" w:hAnsi="Cambria Math"/>
                          <w:sz w:val="20"/>
                        </w:rPr>
                        <m:t>R</m:t>
                      </m:r>
                    </m:e>
                    <m:sub>
                      <m:r>
                        <w:rPr>
                          <w:rFonts w:ascii="Cambria Math" w:hAnsi="Cambria Math"/>
                          <w:sz w:val="20"/>
                        </w:rPr>
                        <m:t>m-1,i</m:t>
                      </m:r>
                    </m:sub>
                  </m:sSub>
                </m:e>
              </m:d>
            </m:e>
          </m:d>
          <m:r>
            <w:rPr>
              <w:rFonts w:ascii="Cambria Math" w:hAnsi="Cambria Math"/>
              <w:sz w:val="20"/>
            </w:rPr>
            <m:t>+</m:t>
          </m:r>
          <m:nary>
            <m:naryPr>
              <m:chr m:val="∑"/>
              <m:limLoc m:val="undOvr"/>
              <m:supHide m:val="1"/>
              <m:ctrlPr>
                <w:rPr>
                  <w:rFonts w:ascii="Cambria Math" w:hAnsi="Cambria Math"/>
                  <w:i/>
                  <w:sz w:val="20"/>
                </w:rPr>
              </m:ctrlPr>
            </m:naryPr>
            <m:sub>
              <m:r>
                <w:rPr>
                  <w:rFonts w:ascii="Cambria Math" w:hAnsi="Cambria Math"/>
                  <w:sz w:val="20"/>
                </w:rPr>
                <m:t>h=hx,  hx+1,…,H</m:t>
              </m:r>
            </m:sub>
            <m:sup/>
            <m:e>
              <m:sSub>
                <m:sSubPr>
                  <m:ctrlPr>
                    <w:rPr>
                      <w:rFonts w:ascii="Cambria Math" w:hAnsi="Cambria Math"/>
                      <w:i/>
                      <w:sz w:val="20"/>
                    </w:rPr>
                  </m:ctrlPr>
                </m:sSubPr>
                <m:e>
                  <m:r>
                    <w:rPr>
                      <w:rFonts w:ascii="Cambria Math" w:hAnsi="Cambria Math"/>
                      <w:sz w:val="20"/>
                    </w:rPr>
                    <m:t>Exp2</m:t>
                  </m:r>
                </m:e>
                <m:sub>
                  <m:r>
                    <w:rPr>
                      <w:rFonts w:ascii="Cambria Math" w:hAnsi="Cambria Math"/>
                      <w:sz w:val="20"/>
                    </w:rPr>
                    <m:t>h,i,j,m-1,u</m:t>
                  </m:r>
                </m:sub>
              </m:sSub>
              <m:r>
                <w:rPr>
                  <w:rFonts w:ascii="Cambria Math" w:hAnsi="Cambria Math"/>
                  <w:sz w:val="20"/>
                </w:rPr>
                <m:t>*</m:t>
              </m:r>
              <m:sSub>
                <m:sSubPr>
                  <m:ctrlPr>
                    <w:rPr>
                      <w:rFonts w:ascii="Cambria Math" w:hAnsi="Cambria Math"/>
                      <w:i/>
                      <w:sz w:val="20"/>
                    </w:rPr>
                  </m:ctrlPr>
                </m:sSubPr>
                <m:e>
                  <m:r>
                    <w:rPr>
                      <w:rFonts w:ascii="Cambria Math" w:hAnsi="Cambria Math"/>
                      <w:sz w:val="20"/>
                    </w:rPr>
                    <m:t>PB</m:t>
                  </m:r>
                </m:e>
                <m:sub>
                  <m:r>
                    <w:rPr>
                      <w:rFonts w:ascii="Cambria Math" w:hAnsi="Cambria Math"/>
                      <w:sz w:val="20"/>
                    </w:rPr>
                    <m:t>h,m-1</m:t>
                  </m:r>
                </m:sub>
              </m:sSub>
            </m:e>
          </m:nary>
        </m:oMath>
      </m:oMathPara>
    </w:p>
    <w:p w14:paraId="3304114B" w14:textId="5E0ED9C7" w:rsidR="0099276E" w:rsidRPr="00B81B95" w:rsidRDefault="0099276E" w:rsidP="00D166F3">
      <w:pPr>
        <w:pStyle w:val="Prrafodelista"/>
        <w:numPr>
          <w:ilvl w:val="0"/>
          <w:numId w:val="21"/>
        </w:numPr>
      </w:pPr>
      <w:r w:rsidRPr="00B81B95">
        <w:t>Para el AGPE que utiliza o no utiliza FNCER y que el precio de venta es el pactado y que no aplica crédito de energía:</w:t>
      </w:r>
    </w:p>
    <w:p w14:paraId="3E184536" w14:textId="145186A5" w:rsidR="0099276E" w:rsidRPr="00B81B95" w:rsidRDefault="004144EE" w:rsidP="0099276E">
      <w:pPr>
        <w:ind w:left="426" w:hanging="426"/>
        <w:rPr>
          <w:i/>
        </w:rPr>
      </w:pPr>
      <m:oMathPara>
        <m:oMath>
          <m:sSub>
            <m:sSubPr>
              <m:ctrlPr>
                <w:rPr>
                  <w:rFonts w:ascii="Cambria Math" w:hAnsi="Cambria Math"/>
                  <w:i/>
                  <w:sz w:val="20"/>
                </w:rPr>
              </m:ctrlPr>
            </m:sSubPr>
            <m:e>
              <m:r>
                <w:rPr>
                  <w:rFonts w:ascii="Cambria Math" w:hAnsi="Cambria Math"/>
                  <w:sz w:val="20"/>
                </w:rPr>
                <m:t>VE</m:t>
              </m:r>
            </m:e>
            <m:sub>
              <m:r>
                <w:rPr>
                  <w:rFonts w:ascii="Cambria Math" w:hAnsi="Cambria Math"/>
                  <w:sz w:val="20"/>
                </w:rPr>
                <m:t>i,j,n,m,u</m:t>
              </m:r>
            </m:sub>
          </m:sSub>
          <m:r>
            <w:rPr>
              <w:rFonts w:ascii="Cambria Math" w:hAnsi="Cambria Math"/>
              <w:sz w:val="20"/>
            </w:rPr>
            <m:t>=</m:t>
          </m:r>
          <m:nary>
            <m:naryPr>
              <m:chr m:val="∑"/>
              <m:limLoc m:val="undOvr"/>
              <m:supHide m:val="1"/>
              <m:ctrlPr>
                <w:rPr>
                  <w:rFonts w:ascii="Cambria Math" w:hAnsi="Cambria Math"/>
                  <w:i/>
                  <w:sz w:val="20"/>
                </w:rPr>
              </m:ctrlPr>
            </m:naryPr>
            <m:sub>
              <m:r>
                <w:rPr>
                  <w:rFonts w:ascii="Cambria Math" w:hAnsi="Cambria Math"/>
                  <w:sz w:val="20"/>
                </w:rPr>
                <m:t>h ∈ m-1</m:t>
              </m:r>
            </m:sub>
            <m:sup/>
            <m:e>
              <m:sSub>
                <m:sSubPr>
                  <m:ctrlPr>
                    <w:rPr>
                      <w:rFonts w:ascii="Cambria Math" w:hAnsi="Cambria Math"/>
                      <w:i/>
                      <w:sz w:val="20"/>
                    </w:rPr>
                  </m:ctrlPr>
                </m:sSubPr>
                <m:e>
                  <m:r>
                    <w:rPr>
                      <w:rFonts w:ascii="Cambria Math" w:hAnsi="Cambria Math"/>
                      <w:sz w:val="20"/>
                    </w:rPr>
                    <m:t>ExpT</m:t>
                  </m:r>
                </m:e>
                <m:sub>
                  <m:r>
                    <w:rPr>
                      <w:rFonts w:ascii="Cambria Math" w:hAnsi="Cambria Math"/>
                      <w:sz w:val="20"/>
                    </w:rPr>
                    <m:t>h,i,j,m-1,u</m:t>
                  </m:r>
                </m:sub>
              </m:sSub>
              <m:r>
                <w:rPr>
                  <w:rFonts w:ascii="Cambria Math" w:hAnsi="Cambria Math"/>
                  <w:sz w:val="20"/>
                </w:rPr>
                <m:t>*PP</m:t>
              </m:r>
            </m:e>
          </m:nary>
        </m:oMath>
      </m:oMathPara>
    </w:p>
    <w:p w14:paraId="4423EFB9" w14:textId="77777777" w:rsidR="0099276E" w:rsidRPr="00B81B95" w:rsidRDefault="0099276E" w:rsidP="0099276E">
      <w:pPr>
        <w:rPr>
          <w:lang w:val="es-CO"/>
        </w:rPr>
      </w:pPr>
      <w:r w:rsidRPr="00B81B95">
        <w:rPr>
          <w:lang w:val="es-CO"/>
        </w:rPr>
        <w:t>Donde:</w:t>
      </w:r>
    </w:p>
    <w:p w14:paraId="31B07482" w14:textId="621C1A6F" w:rsidR="0099276E" w:rsidRPr="00B81B95" w:rsidRDefault="0099276E" w:rsidP="0099276E">
      <w:pPr>
        <w:rPr>
          <w:lang w:val="es-CO"/>
        </w:rPr>
      </w:pPr>
      <w:r w:rsidRPr="00B81B95">
        <w:rPr>
          <w:i/>
          <w:lang w:val="es-CO"/>
        </w:rPr>
        <w:t>i</w:t>
      </w:r>
      <w:r w:rsidRPr="00B81B95">
        <w:rPr>
          <w:lang w:val="es-CO"/>
        </w:rPr>
        <w:t xml:space="preserve">: </w:t>
      </w:r>
      <w:r w:rsidRPr="00B81B95">
        <w:rPr>
          <w:lang w:val="es-CO"/>
        </w:rPr>
        <w:tab/>
      </w:r>
      <w:r w:rsidRPr="00B81B95">
        <w:rPr>
          <w:lang w:val="es-CO"/>
        </w:rPr>
        <w:tab/>
      </w:r>
      <w:r w:rsidR="00BD451D" w:rsidRPr="00B81B95">
        <w:rPr>
          <w:lang w:val="es-CO"/>
        </w:rPr>
        <w:tab/>
      </w:r>
      <w:r w:rsidR="00BD451D" w:rsidRPr="00B81B95">
        <w:rPr>
          <w:lang w:val="es-CO"/>
        </w:rPr>
        <w:tab/>
      </w:r>
      <w:r w:rsidR="00BD451D" w:rsidRPr="00B81B95">
        <w:rPr>
          <w:lang w:val="es-CO"/>
        </w:rPr>
        <w:tab/>
      </w:r>
      <w:r w:rsidRPr="00B81B95">
        <w:rPr>
          <w:lang w:val="es-CO"/>
        </w:rPr>
        <w:t xml:space="preserve">Comercializador </w:t>
      </w:r>
      <w:r w:rsidRPr="00B81B95">
        <w:rPr>
          <w:i/>
          <w:lang w:val="es-CO"/>
        </w:rPr>
        <w:t>i</w:t>
      </w:r>
    </w:p>
    <w:p w14:paraId="59727312" w14:textId="05B80D4D" w:rsidR="0099276E" w:rsidRPr="00B81B95" w:rsidRDefault="0099276E" w:rsidP="0099276E">
      <w:pPr>
        <w:rPr>
          <w:lang w:val="es-CO"/>
        </w:rPr>
      </w:pPr>
      <w:r w:rsidRPr="00B81B95">
        <w:rPr>
          <w:i/>
          <w:lang w:val="es-CO"/>
        </w:rPr>
        <w:t>j</w:t>
      </w:r>
      <w:r w:rsidRPr="00B81B95">
        <w:rPr>
          <w:lang w:val="es-CO"/>
        </w:rPr>
        <w:t xml:space="preserve">: </w:t>
      </w:r>
      <w:r w:rsidRPr="00B81B95">
        <w:rPr>
          <w:lang w:val="es-CO"/>
        </w:rPr>
        <w:tab/>
      </w:r>
      <w:r w:rsidRPr="00B81B95">
        <w:rPr>
          <w:lang w:val="es-CO"/>
        </w:rPr>
        <w:tab/>
      </w:r>
      <w:r w:rsidR="00BD451D" w:rsidRPr="00B81B95">
        <w:rPr>
          <w:lang w:val="es-CO"/>
        </w:rPr>
        <w:tab/>
      </w:r>
      <w:r w:rsidR="00BD451D" w:rsidRPr="00B81B95">
        <w:rPr>
          <w:lang w:val="es-CO"/>
        </w:rPr>
        <w:tab/>
      </w:r>
      <w:r w:rsidR="00BD451D" w:rsidRPr="00B81B95">
        <w:rPr>
          <w:lang w:val="es-CO"/>
        </w:rPr>
        <w:tab/>
      </w:r>
      <w:r w:rsidRPr="00B81B95">
        <w:rPr>
          <w:lang w:val="es-CO"/>
        </w:rPr>
        <w:t xml:space="preserve">Mercado de comercialización </w:t>
      </w:r>
      <w:r w:rsidRPr="00B81B95">
        <w:rPr>
          <w:i/>
          <w:lang w:val="es-CO"/>
        </w:rPr>
        <w:t>j</w:t>
      </w:r>
    </w:p>
    <w:p w14:paraId="16B55D32" w14:textId="1C88BD4C" w:rsidR="0099276E" w:rsidRPr="00B81B95" w:rsidRDefault="0099276E" w:rsidP="0099276E">
      <w:pPr>
        <w:rPr>
          <w:lang w:val="es-CO"/>
        </w:rPr>
      </w:pPr>
      <w:r w:rsidRPr="00B81B95">
        <w:rPr>
          <w:i/>
          <w:lang w:val="es-CO"/>
        </w:rPr>
        <w:t>n</w:t>
      </w:r>
      <w:r w:rsidRPr="00B81B95">
        <w:rPr>
          <w:lang w:val="es-CO"/>
        </w:rPr>
        <w:t xml:space="preserve">: </w:t>
      </w:r>
      <w:r w:rsidRPr="00B81B95">
        <w:rPr>
          <w:lang w:val="es-CO"/>
        </w:rPr>
        <w:tab/>
      </w:r>
      <w:r w:rsidRPr="00B81B95">
        <w:rPr>
          <w:lang w:val="es-CO"/>
        </w:rPr>
        <w:tab/>
      </w:r>
      <w:r w:rsidR="00BD451D" w:rsidRPr="00B81B95">
        <w:rPr>
          <w:lang w:val="es-CO"/>
        </w:rPr>
        <w:tab/>
      </w:r>
      <w:r w:rsidR="00BD451D" w:rsidRPr="00B81B95">
        <w:rPr>
          <w:lang w:val="es-CO"/>
        </w:rPr>
        <w:tab/>
      </w:r>
      <w:r w:rsidRPr="00B81B95">
        <w:rPr>
          <w:lang w:val="es-CO"/>
        </w:rPr>
        <w:t xml:space="preserve">Nivel de tensión </w:t>
      </w:r>
      <w:r w:rsidRPr="00B81B95">
        <w:rPr>
          <w:i/>
          <w:lang w:val="es-CO"/>
        </w:rPr>
        <w:t>n</w:t>
      </w:r>
    </w:p>
    <w:p w14:paraId="46C510F8" w14:textId="68CBB35D" w:rsidR="0099276E" w:rsidRPr="00B81B95" w:rsidRDefault="0099276E" w:rsidP="0099276E">
      <w:pPr>
        <w:rPr>
          <w:i/>
          <w:lang w:val="es-CO"/>
        </w:rPr>
      </w:pPr>
      <w:r w:rsidRPr="00B81B95">
        <w:rPr>
          <w:i/>
          <w:lang w:val="es-CO"/>
        </w:rPr>
        <w:lastRenderedPageBreak/>
        <w:t>h</w:t>
      </w:r>
      <w:r w:rsidRPr="00B81B95">
        <w:rPr>
          <w:lang w:val="es-CO"/>
        </w:rPr>
        <w:t xml:space="preserve">: </w:t>
      </w:r>
      <w:r w:rsidRPr="00B81B95">
        <w:rPr>
          <w:lang w:val="es-CO"/>
        </w:rPr>
        <w:tab/>
      </w:r>
      <w:r w:rsidRPr="00B81B95">
        <w:rPr>
          <w:lang w:val="es-CO"/>
        </w:rPr>
        <w:tab/>
      </w:r>
      <w:r w:rsidR="00BD451D" w:rsidRPr="00B81B95">
        <w:rPr>
          <w:lang w:val="es-CO"/>
        </w:rPr>
        <w:tab/>
      </w:r>
      <w:r w:rsidR="00BD451D" w:rsidRPr="00B81B95">
        <w:rPr>
          <w:lang w:val="es-CO"/>
        </w:rPr>
        <w:tab/>
      </w:r>
      <w:r w:rsidRPr="00B81B95">
        <w:rPr>
          <w:lang w:val="es-CO"/>
        </w:rPr>
        <w:t>Hora</w:t>
      </w:r>
      <w:r w:rsidRPr="00B81B95">
        <w:rPr>
          <w:i/>
          <w:lang w:val="es-CO"/>
        </w:rPr>
        <w:t xml:space="preserve"> h</w:t>
      </w:r>
    </w:p>
    <w:p w14:paraId="1128D0B7" w14:textId="29B78EAA" w:rsidR="0099276E" w:rsidRPr="00B81B95" w:rsidRDefault="0099276E" w:rsidP="0099276E">
      <w:pPr>
        <w:rPr>
          <w:lang w:val="es-CO"/>
        </w:rPr>
      </w:pPr>
      <w:r w:rsidRPr="00B81B95">
        <w:rPr>
          <w:i/>
          <w:lang w:val="es-CO"/>
        </w:rPr>
        <w:t>H</w:t>
      </w:r>
      <w:r w:rsidRPr="00B81B95">
        <w:rPr>
          <w:i/>
          <w:lang w:val="es-CO"/>
        </w:rPr>
        <w:tab/>
      </w:r>
      <w:r w:rsidRPr="00B81B95">
        <w:rPr>
          <w:i/>
          <w:lang w:val="es-CO"/>
        </w:rPr>
        <w:tab/>
      </w:r>
      <w:r w:rsidR="00BD451D" w:rsidRPr="00B81B95">
        <w:rPr>
          <w:i/>
          <w:lang w:val="es-CO"/>
        </w:rPr>
        <w:tab/>
      </w:r>
      <w:r w:rsidR="00BD451D" w:rsidRPr="00B81B95">
        <w:rPr>
          <w:i/>
          <w:lang w:val="es-CO"/>
        </w:rPr>
        <w:tab/>
      </w:r>
      <w:r w:rsidR="00BD451D" w:rsidRPr="00B81B95">
        <w:rPr>
          <w:i/>
          <w:lang w:val="es-CO"/>
        </w:rPr>
        <w:tab/>
      </w:r>
      <w:r w:rsidRPr="00B81B95">
        <w:rPr>
          <w:iCs/>
          <w:lang w:val="es-CO"/>
        </w:rPr>
        <w:t>Número total de horas del mes m-1</w:t>
      </w:r>
    </w:p>
    <w:p w14:paraId="65DBAF0E" w14:textId="35D4AD03" w:rsidR="0099276E" w:rsidRPr="00B81B95" w:rsidRDefault="0099276E" w:rsidP="0099276E">
      <w:pPr>
        <w:rPr>
          <w:iCs/>
          <w:lang w:val="es-CO"/>
        </w:rPr>
      </w:pPr>
      <w:r w:rsidRPr="00B81B95">
        <w:rPr>
          <w:i/>
          <w:lang w:val="es-CO"/>
        </w:rPr>
        <w:t>m</w:t>
      </w:r>
      <w:r w:rsidRPr="00B81B95">
        <w:rPr>
          <w:lang w:val="es-CO"/>
        </w:rPr>
        <w:t xml:space="preserve">: </w:t>
      </w:r>
      <w:r w:rsidRPr="00B81B95">
        <w:rPr>
          <w:lang w:val="es-CO"/>
        </w:rPr>
        <w:tab/>
      </w:r>
      <w:r w:rsidRPr="00B81B95">
        <w:rPr>
          <w:lang w:val="es-CO"/>
        </w:rPr>
        <w:tab/>
      </w:r>
      <w:r w:rsidR="00BD451D" w:rsidRPr="00B81B95">
        <w:rPr>
          <w:lang w:val="es-CO"/>
        </w:rPr>
        <w:tab/>
      </w:r>
      <w:r w:rsidR="00BD451D" w:rsidRPr="00B81B95">
        <w:rPr>
          <w:lang w:val="es-CO"/>
        </w:rPr>
        <w:tab/>
      </w:r>
      <w:r w:rsidRPr="00B81B95">
        <w:rPr>
          <w:lang w:val="es-CO"/>
        </w:rPr>
        <w:t xml:space="preserve">Mes </w:t>
      </w:r>
      <w:r w:rsidRPr="00B81B95">
        <w:rPr>
          <w:i/>
          <w:lang w:val="es-CO"/>
        </w:rPr>
        <w:t>m</w:t>
      </w:r>
      <w:r w:rsidR="003C65CD" w:rsidRPr="00B81B95">
        <w:rPr>
          <w:i/>
          <w:lang w:val="es-CO"/>
        </w:rPr>
        <w:t xml:space="preserve"> </w:t>
      </w:r>
      <w:r w:rsidR="003C65CD" w:rsidRPr="00B81B95">
        <w:rPr>
          <w:iCs/>
          <w:lang w:val="es-CO"/>
        </w:rPr>
        <w:t>(o p</w:t>
      </w:r>
      <w:r w:rsidR="00A834E0">
        <w:rPr>
          <w:iCs/>
          <w:lang w:val="es-CO"/>
        </w:rPr>
        <w:t>eríodo</w:t>
      </w:r>
      <w:r w:rsidR="003C65CD" w:rsidRPr="00B81B95">
        <w:rPr>
          <w:iCs/>
          <w:lang w:val="es-CO"/>
        </w:rPr>
        <w:t xml:space="preserve"> de facturación </w:t>
      </w:r>
      <w:r w:rsidR="003C65CD" w:rsidRPr="00B81B95">
        <w:rPr>
          <w:i/>
          <w:lang w:val="es-CO"/>
        </w:rPr>
        <w:t>m</w:t>
      </w:r>
      <w:r w:rsidR="003C65CD" w:rsidRPr="00B81B95">
        <w:rPr>
          <w:iCs/>
          <w:lang w:val="es-CO"/>
        </w:rPr>
        <w:t>)</w:t>
      </w:r>
    </w:p>
    <w:p w14:paraId="5196FB64" w14:textId="5DEBC11B" w:rsidR="00FD68C8" w:rsidRPr="00B81B95" w:rsidRDefault="00FD68C8" w:rsidP="0099276E">
      <w:pPr>
        <w:rPr>
          <w:i/>
          <w:lang w:val="es-CO"/>
        </w:rPr>
      </w:pPr>
      <w:r w:rsidRPr="00B81B95">
        <w:rPr>
          <w:lang w:val="es-CO"/>
        </w:rPr>
        <w:t xml:space="preserve">u: </w:t>
      </w:r>
      <w:r w:rsidRPr="00B81B95">
        <w:rPr>
          <w:lang w:val="es-CO"/>
        </w:rPr>
        <w:tab/>
      </w:r>
      <w:r w:rsidRPr="00B81B95">
        <w:rPr>
          <w:lang w:val="es-CO"/>
        </w:rPr>
        <w:tab/>
      </w:r>
      <w:r w:rsidRPr="00B81B95">
        <w:rPr>
          <w:lang w:val="es-CO"/>
        </w:rPr>
        <w:tab/>
      </w:r>
      <w:r w:rsidRPr="00B81B95">
        <w:rPr>
          <w:lang w:val="es-CO"/>
        </w:rPr>
        <w:tab/>
        <w:t xml:space="preserve">Usuario </w:t>
      </w:r>
      <w:r w:rsidRPr="00B81B95">
        <w:rPr>
          <w:i/>
          <w:iCs/>
          <w:lang w:val="es-CO"/>
        </w:rPr>
        <w:t>u</w:t>
      </w:r>
      <w:r w:rsidRPr="00B81B95">
        <w:rPr>
          <w:lang w:val="es-CO"/>
        </w:rPr>
        <w:t xml:space="preserve"> </w:t>
      </w:r>
    </w:p>
    <w:p w14:paraId="65B79E8C" w14:textId="5DB18F61" w:rsidR="0099276E" w:rsidRPr="00B81B95" w:rsidRDefault="0099276E" w:rsidP="00BD451D">
      <w:pPr>
        <w:ind w:left="1418" w:hanging="1418"/>
        <w:rPr>
          <w:lang w:val="es-CO"/>
        </w:rPr>
      </w:pPr>
      <w:r w:rsidRPr="00B81B95">
        <w:rPr>
          <w:i/>
        </w:rPr>
        <w:t>hx:</w:t>
      </w:r>
      <w:r w:rsidRPr="00B81B95">
        <w:t xml:space="preserve"> </w:t>
      </w:r>
      <w:r w:rsidRPr="00B81B95">
        <w:tab/>
      </w:r>
      <w:r w:rsidRPr="00B81B95">
        <w:tab/>
      </w:r>
      <w:r w:rsidRPr="00B81B95">
        <w:rPr>
          <w:lang w:val="es-CO"/>
        </w:rPr>
        <w:t xml:space="preserve">Es la hora cuando la Exportación de Energía Horaria Acumulada (EEHA) iguala o sobrepasa la cantidad de </w:t>
      </w:r>
      <w:r w:rsidR="002909DA" w:rsidRPr="00B81B95">
        <w:rPr>
          <w:lang w:val="es-CO"/>
        </w:rPr>
        <w:t>i</w:t>
      </w:r>
      <w:r w:rsidRPr="00B81B95">
        <w:rPr>
          <w:lang w:val="es-CO"/>
        </w:rPr>
        <w:t>mportación total (</w:t>
      </w:r>
      <w:r w:rsidRPr="00B81B95">
        <w:rPr>
          <w:i/>
        </w:rPr>
        <w:t>Imp</w:t>
      </w:r>
      <w:r w:rsidRPr="00B81B95">
        <w:rPr>
          <w:i/>
          <w:vertAlign w:val="subscript"/>
        </w:rPr>
        <w:t>i,j,m-1,u</w:t>
      </w:r>
      <w:r w:rsidRPr="00B81B95">
        <w:rPr>
          <w:lang w:val="es-CO"/>
        </w:rPr>
        <w:t xml:space="preserve">) de energía en el mes m-1. </w:t>
      </w:r>
    </w:p>
    <w:p w14:paraId="504A50F4" w14:textId="2334A14C" w:rsidR="0099276E" w:rsidRPr="00B81B95" w:rsidRDefault="0099276E" w:rsidP="00920AAD">
      <w:pPr>
        <w:ind w:left="1418" w:hanging="1134"/>
        <w:rPr>
          <w:lang w:val="es-CO"/>
        </w:rPr>
      </w:pPr>
      <w:r w:rsidRPr="00B81B95">
        <w:rPr>
          <w:i/>
        </w:rPr>
        <w:tab/>
      </w:r>
      <w:r w:rsidRPr="00B81B95">
        <w:rPr>
          <w:lang w:val="es-CO"/>
        </w:rPr>
        <w:t>La EEHA se calcula de forma dinámica, como la suma de energía exportada en cada una de las horas en el mes m-1 y a partir de</w:t>
      </w:r>
      <w:r w:rsidR="006D56BB" w:rsidRPr="00B81B95">
        <w:rPr>
          <w:lang w:val="es-CO"/>
        </w:rPr>
        <w:t xml:space="preserve"> </w:t>
      </w:r>
      <w:r w:rsidRPr="00B81B95">
        <w:rPr>
          <w:lang w:val="es-CO"/>
        </w:rPr>
        <w:t>l</w:t>
      </w:r>
      <w:r w:rsidR="006D56BB" w:rsidRPr="00B81B95">
        <w:rPr>
          <w:lang w:val="es-CO"/>
        </w:rPr>
        <w:t>a primera hora de</w:t>
      </w:r>
      <w:r w:rsidRPr="00B81B95">
        <w:rPr>
          <w:lang w:val="es-CO"/>
        </w:rPr>
        <w:t xml:space="preserve"> inicio del mismo. La anterior acumulación horaria de exportación de energía se realiza hasta que para una hora </w:t>
      </w:r>
      <w:r w:rsidRPr="00B81B95">
        <w:rPr>
          <w:i/>
          <w:iCs/>
          <w:lang w:val="es-CO"/>
        </w:rPr>
        <w:t>h</w:t>
      </w:r>
      <w:r w:rsidRPr="00B81B95">
        <w:rPr>
          <w:lang w:val="es-CO"/>
        </w:rPr>
        <w:t xml:space="preserve"> dada se alcance o sobrepase el valor de importación total (</w:t>
      </w:r>
      <w:r w:rsidRPr="00B81B95">
        <w:rPr>
          <w:i/>
        </w:rPr>
        <w:t>Imp</w:t>
      </w:r>
      <w:r w:rsidRPr="00B81B95">
        <w:rPr>
          <w:i/>
          <w:vertAlign w:val="subscript"/>
        </w:rPr>
        <w:t>i,j,m-1,u</w:t>
      </w:r>
      <w:r w:rsidRPr="00B81B95">
        <w:rPr>
          <w:lang w:val="es-CO"/>
        </w:rPr>
        <w:t xml:space="preserve">) en el mes m-1. </w:t>
      </w:r>
    </w:p>
    <w:p w14:paraId="67B0A3F1" w14:textId="3DDA2115" w:rsidR="0099276E" w:rsidRPr="00B81B95" w:rsidRDefault="0099276E" w:rsidP="0099276E">
      <w:pPr>
        <w:ind w:left="1410" w:hanging="1410"/>
      </w:pPr>
      <w:r w:rsidRPr="00B81B95">
        <w:rPr>
          <w:i/>
        </w:rPr>
        <w:t>VE</w:t>
      </w:r>
      <w:r w:rsidRPr="00B81B95">
        <w:rPr>
          <w:i/>
          <w:vertAlign w:val="subscript"/>
        </w:rPr>
        <w:t>i,j,n,m</w:t>
      </w:r>
      <w:r w:rsidRPr="00B81B95">
        <w:rPr>
          <w:vertAlign w:val="subscript"/>
        </w:rPr>
        <w:t>,u</w:t>
      </w:r>
      <w:r w:rsidRPr="00B81B95">
        <w:t xml:space="preserve">: </w:t>
      </w:r>
      <w:r w:rsidRPr="00B81B95">
        <w:tab/>
        <w:t xml:space="preserve">Valoración del excedente del usuario AGPE </w:t>
      </w:r>
      <w:r w:rsidRPr="00B81B95">
        <w:rPr>
          <w:i/>
          <w:iCs/>
        </w:rPr>
        <w:t>u</w:t>
      </w:r>
      <w:r w:rsidR="00CF216B" w:rsidRPr="00B81B95">
        <w:rPr>
          <w:i/>
          <w:iCs/>
        </w:rPr>
        <w:t xml:space="preserve"> </w:t>
      </w:r>
      <w:r w:rsidR="00CF216B" w:rsidRPr="00B81B95">
        <w:t>(en $)</w:t>
      </w:r>
      <w:r w:rsidRPr="00B81B95">
        <w:t xml:space="preserve">, en el mes m, que se encuentra en el nivel de tensión </w:t>
      </w:r>
      <w:r w:rsidRPr="00B81B95">
        <w:rPr>
          <w:i/>
          <w:iCs/>
        </w:rPr>
        <w:t>n,</w:t>
      </w:r>
      <w:r w:rsidRPr="00B81B95">
        <w:t xml:space="preserve"> en el mercado de comercialización </w:t>
      </w:r>
      <w:r w:rsidRPr="00B81B95">
        <w:rPr>
          <w:i/>
          <w:iCs/>
        </w:rPr>
        <w:t>j</w:t>
      </w:r>
      <w:r w:rsidRPr="00B81B95">
        <w:t xml:space="preserve"> y que es atendido por el comercializador i.</w:t>
      </w:r>
      <w:r w:rsidR="00FD68C8" w:rsidRPr="00B81B95">
        <w:t xml:space="preserve"> </w:t>
      </w:r>
      <w:r w:rsidRPr="00B81B95">
        <w:t xml:space="preserve">Es ingreso para el usuario cuando esta variable sea mayor a cero. </w:t>
      </w:r>
    </w:p>
    <w:p w14:paraId="7E8E4550" w14:textId="446B948C" w:rsidR="0099276E" w:rsidRPr="00B81B95" w:rsidRDefault="0099276E" w:rsidP="0099276E">
      <w:pPr>
        <w:ind w:left="1410" w:hanging="1410"/>
      </w:pPr>
      <w:r w:rsidRPr="00B81B95">
        <w:rPr>
          <w:i/>
        </w:rPr>
        <w:t>Exp1</w:t>
      </w:r>
      <w:r w:rsidRPr="00B81B95">
        <w:rPr>
          <w:i/>
          <w:vertAlign w:val="subscript"/>
        </w:rPr>
        <w:t>i,j,m-1,u</w:t>
      </w:r>
      <w:r w:rsidRPr="00B81B95">
        <w:t>:</w:t>
      </w:r>
      <w:r w:rsidRPr="00B81B95">
        <w:tab/>
        <w:t xml:space="preserve">Exportación de energía horaria acumulada en el mes m-1 con fines de uso para el crédito de energía para el usuario </w:t>
      </w:r>
      <w:r w:rsidRPr="00B81B95">
        <w:rPr>
          <w:i/>
          <w:iCs/>
        </w:rPr>
        <w:t>u</w:t>
      </w:r>
      <w:r w:rsidRPr="00B81B95">
        <w:t xml:space="preserve">, que se encuentra en el mercado de comercialización </w:t>
      </w:r>
      <w:r w:rsidRPr="00B81B95">
        <w:rPr>
          <w:i/>
          <w:iCs/>
        </w:rPr>
        <w:t>j</w:t>
      </w:r>
      <w:r w:rsidRPr="00B81B95">
        <w:t xml:space="preserve"> y que es atendido por el comercializador </w:t>
      </w:r>
      <w:r w:rsidRPr="00B81B95">
        <w:rPr>
          <w:i/>
          <w:iCs/>
        </w:rPr>
        <w:t xml:space="preserve">i, </w:t>
      </w:r>
      <w:r w:rsidRPr="00B81B95">
        <w:t xml:space="preserve">en kWh. Se calcula como la suma de energía exportada en todas las horas del mes m-1, iniciando a partir de la primera hora de dicho mes, y que como máximo podría llegar al valor de </w:t>
      </w:r>
      <w:r w:rsidRPr="00B81B95">
        <w:rPr>
          <w:i/>
        </w:rPr>
        <w:t>Imp</w:t>
      </w:r>
      <w:r w:rsidRPr="00B81B95">
        <w:rPr>
          <w:i/>
          <w:vertAlign w:val="subscript"/>
        </w:rPr>
        <w:t>i,j,m-1,u</w:t>
      </w:r>
      <w:r w:rsidRPr="00B81B95">
        <w:t xml:space="preserve">. Por lo anterior, el valor resultante de energía puede tomar valores entre cero (0) y </w:t>
      </w:r>
      <w:r w:rsidRPr="00B81B95">
        <w:rPr>
          <w:i/>
        </w:rPr>
        <w:t>Imp</w:t>
      </w:r>
      <w:r w:rsidRPr="00B81B95">
        <w:rPr>
          <w:i/>
          <w:vertAlign w:val="subscript"/>
        </w:rPr>
        <w:t>i,j,m-1,u</w:t>
      </w:r>
      <w:r w:rsidRPr="00B81B95">
        <w:t>.</w:t>
      </w:r>
    </w:p>
    <w:p w14:paraId="33061C6D" w14:textId="5A996B73" w:rsidR="0099276E" w:rsidRPr="00B81B95" w:rsidRDefault="0099276E" w:rsidP="0099276E">
      <w:pPr>
        <w:ind w:left="1410" w:hanging="1410"/>
        <w:rPr>
          <w:lang w:val="es-CO"/>
        </w:rPr>
      </w:pPr>
      <w:r w:rsidRPr="00B81B95">
        <w:rPr>
          <w:i/>
        </w:rPr>
        <w:t>Imp</w:t>
      </w:r>
      <w:r w:rsidRPr="00B81B95">
        <w:rPr>
          <w:i/>
          <w:vertAlign w:val="subscript"/>
        </w:rPr>
        <w:t>i,j,m-1,u</w:t>
      </w:r>
      <w:r w:rsidRPr="00B81B95">
        <w:rPr>
          <w:lang w:val="es-CO"/>
        </w:rPr>
        <w:t xml:space="preserve">: </w:t>
      </w:r>
      <w:r w:rsidRPr="00B81B95">
        <w:rPr>
          <w:lang w:val="es-CO"/>
        </w:rPr>
        <w:tab/>
        <w:t xml:space="preserve">Importación de energía acumulada en el mes m-1 del usuario </w:t>
      </w:r>
      <w:r w:rsidRPr="00B81B95">
        <w:rPr>
          <w:i/>
          <w:iCs/>
          <w:lang w:val="es-CO"/>
        </w:rPr>
        <w:t>u</w:t>
      </w:r>
      <w:r w:rsidRPr="00B81B95">
        <w:rPr>
          <w:lang w:val="es-CO"/>
        </w:rPr>
        <w:t xml:space="preserve">, </w:t>
      </w:r>
      <w:r w:rsidRPr="00B81B95">
        <w:t xml:space="preserve">que se encuentra en el mercado de comercialización </w:t>
      </w:r>
      <w:r w:rsidRPr="00B81B95">
        <w:rPr>
          <w:i/>
          <w:iCs/>
        </w:rPr>
        <w:t>j</w:t>
      </w:r>
      <w:r w:rsidRPr="00B81B95">
        <w:t xml:space="preserve"> y que es atendido por el comercializador </w:t>
      </w:r>
      <w:r w:rsidRPr="00B81B95">
        <w:rPr>
          <w:i/>
          <w:iCs/>
        </w:rPr>
        <w:t xml:space="preserve">i, </w:t>
      </w:r>
      <w:r w:rsidRPr="00B81B95">
        <w:t>en kWh</w:t>
      </w:r>
      <w:r w:rsidRPr="00B81B95">
        <w:rPr>
          <w:lang w:val="es-CO"/>
        </w:rPr>
        <w:t>. Se calcula como la suma de energía importada en todas las horas del mes m-1.</w:t>
      </w:r>
    </w:p>
    <w:p w14:paraId="0C7D5FF0" w14:textId="4ABC0673" w:rsidR="0099276E" w:rsidRPr="00B81B95" w:rsidRDefault="0099276E" w:rsidP="0099276E">
      <w:pPr>
        <w:ind w:left="1410" w:hanging="1410"/>
      </w:pPr>
      <w:r w:rsidRPr="00B81B95">
        <w:rPr>
          <w:i/>
        </w:rPr>
        <w:t>CUv</w:t>
      </w:r>
      <w:r w:rsidRPr="00B81B95">
        <w:rPr>
          <w:i/>
          <w:vertAlign w:val="subscript"/>
        </w:rPr>
        <w:t>n,m-1,i,j</w:t>
      </w:r>
      <w:r w:rsidRPr="00B81B95">
        <w:t xml:space="preserve">: </w:t>
      </w:r>
      <w:r w:rsidRPr="00B81B95">
        <w:tab/>
        <w:t xml:space="preserve">Componente variable del Costo Unitario de Prestación del Servicio en $/kWh, en el mes m-1, según lo establecido en la Resolución CREG 119 de 2007 o aquella que la modifique o sustituya. En el caso de usuarios no regulados es el costo del servicio pactado.  </w:t>
      </w:r>
    </w:p>
    <w:p w14:paraId="40D6219A" w14:textId="77777777" w:rsidR="0099276E" w:rsidRPr="00B81B95" w:rsidRDefault="0099276E" w:rsidP="0099276E">
      <w:pPr>
        <w:ind w:left="1410" w:hanging="1410"/>
        <w:rPr>
          <w:i/>
        </w:rPr>
      </w:pPr>
      <w:r w:rsidRPr="00B81B95">
        <w:rPr>
          <w:i/>
        </w:rPr>
        <w:t>Cv</w:t>
      </w:r>
      <w:r w:rsidRPr="00B81B95">
        <w:rPr>
          <w:i/>
          <w:vertAlign w:val="subscript"/>
        </w:rPr>
        <w:t>m-1,i,j</w:t>
      </w:r>
      <w:r w:rsidRPr="00B81B95">
        <w:t xml:space="preserve">: </w:t>
      </w:r>
      <w:r w:rsidRPr="00B81B95">
        <w:tab/>
        <w:t xml:space="preserve">Margen de comercialización en $/kWh, en el mes m-1, según lo establecido en la Resolución CREG 119 de 2007 o aquella que la modifique o sustituya. En el caso de usuarios no regulados es el costo pactado.  </w:t>
      </w:r>
    </w:p>
    <w:p w14:paraId="71D3D940" w14:textId="6AC6D326" w:rsidR="0099276E" w:rsidRPr="00B81B95" w:rsidRDefault="0099276E" w:rsidP="00FE738A">
      <w:pPr>
        <w:ind w:left="1560" w:hanging="1560"/>
      </w:pPr>
      <w:r w:rsidRPr="00B81B95">
        <w:rPr>
          <w:i/>
        </w:rPr>
        <w:t>Exp2</w:t>
      </w:r>
      <w:r w:rsidRPr="00B81B95">
        <w:rPr>
          <w:i/>
          <w:vertAlign w:val="subscript"/>
        </w:rPr>
        <w:t>h,i,,j,m-1,u</w:t>
      </w:r>
      <w:r w:rsidRPr="00B81B95">
        <w:t xml:space="preserve">: Toda exportación de energía en la hora h del usuario AGPE u, en kWh, iniciando </w:t>
      </w:r>
      <w:r w:rsidRPr="00B81B95">
        <w:rPr>
          <w:i/>
          <w:iCs/>
        </w:rPr>
        <w:t>h</w:t>
      </w:r>
      <w:r w:rsidRPr="00B81B95">
        <w:t xml:space="preserve"> en la hora </w:t>
      </w:r>
      <w:r w:rsidRPr="00B81B95">
        <w:rPr>
          <w:i/>
          <w:iCs/>
        </w:rPr>
        <w:t>hx</w:t>
      </w:r>
      <w:r w:rsidRPr="00B81B95">
        <w:t xml:space="preserve"> para el mes m-1. Tener en cuenta que:</w:t>
      </w:r>
    </w:p>
    <w:p w14:paraId="674250F4" w14:textId="77777777" w:rsidR="0099276E" w:rsidRPr="00B81B95" w:rsidRDefault="0099276E" w:rsidP="00D166F3">
      <w:pPr>
        <w:pStyle w:val="Prrafodelista"/>
        <w:numPr>
          <w:ilvl w:val="0"/>
          <w:numId w:val="27"/>
        </w:numPr>
        <w:ind w:hanging="429"/>
      </w:pPr>
      <w:r w:rsidRPr="00B81B95">
        <w:lastRenderedPageBreak/>
        <w:t>La energía de que trata esta variable tiene un tratamiento horario.</w:t>
      </w:r>
    </w:p>
    <w:p w14:paraId="76287F46" w14:textId="77777777" w:rsidR="0099276E" w:rsidRPr="00B81B95" w:rsidRDefault="0099276E" w:rsidP="00D166F3">
      <w:pPr>
        <w:pStyle w:val="Prrafodelista"/>
        <w:numPr>
          <w:ilvl w:val="0"/>
          <w:numId w:val="27"/>
        </w:numPr>
        <w:ind w:hanging="429"/>
      </w:pPr>
      <w:r w:rsidRPr="00B81B95">
        <w:rPr>
          <w:lang w:val="es-ES"/>
        </w:rPr>
        <w:t>Para poder aplicar esta variable se debe cumplir que la suma de la energía exportada en todas las horas del mes m-1 fue superior al total de la energía importada durante el mismo mes m-1.</w:t>
      </w:r>
    </w:p>
    <w:p w14:paraId="0AA78A15" w14:textId="3AFE2661" w:rsidR="0099276E" w:rsidRPr="00B81B95" w:rsidRDefault="0099276E" w:rsidP="00D166F3">
      <w:pPr>
        <w:pStyle w:val="Prrafodelista"/>
        <w:numPr>
          <w:ilvl w:val="0"/>
          <w:numId w:val="27"/>
        </w:numPr>
        <w:ind w:hanging="429"/>
      </w:pPr>
      <w:r w:rsidRPr="00B81B95">
        <w:t xml:space="preserve">En la hora </w:t>
      </w:r>
      <w:r w:rsidRPr="00D232A9">
        <w:rPr>
          <w:i/>
          <w:iCs/>
        </w:rPr>
        <w:t>hx</w:t>
      </w:r>
      <w:r w:rsidRPr="00B81B95">
        <w:t xml:space="preserve"> pueden existir excedentes de energía restantes que se deben valorar. Esto es, para la hora </w:t>
      </w:r>
      <w:r w:rsidRPr="00D232A9">
        <w:rPr>
          <w:i/>
          <w:iCs/>
        </w:rPr>
        <w:t>hx</w:t>
      </w:r>
      <w:r w:rsidRPr="00B81B95">
        <w:t xml:space="preserve"> los excedentes de energía que se </w:t>
      </w:r>
      <w:r w:rsidR="00C42C73" w:rsidRPr="00B81B95">
        <w:t>valorar</w:t>
      </w:r>
      <w:r w:rsidR="00C42C73">
        <w:t>á</w:t>
      </w:r>
      <w:r w:rsidR="00C42C73" w:rsidRPr="00B81B95">
        <w:t xml:space="preserve">n </w:t>
      </w:r>
      <w:r w:rsidRPr="00B81B95">
        <w:t xml:space="preserve">son el cálculo de: EEHA - </w:t>
      </w:r>
      <w:r w:rsidRPr="00B81B95">
        <w:rPr>
          <w:i/>
        </w:rPr>
        <w:t>Imp</w:t>
      </w:r>
      <w:r w:rsidRPr="00B81B95">
        <w:rPr>
          <w:i/>
          <w:vertAlign w:val="subscript"/>
        </w:rPr>
        <w:t>i,j,m-1,u</w:t>
      </w:r>
    </w:p>
    <w:p w14:paraId="5868FF99" w14:textId="77777777" w:rsidR="0099276E" w:rsidRPr="00B81B95" w:rsidRDefault="0099276E" w:rsidP="00D166F3">
      <w:pPr>
        <w:pStyle w:val="Prrafodelista"/>
        <w:numPr>
          <w:ilvl w:val="0"/>
          <w:numId w:val="27"/>
        </w:numPr>
        <w:ind w:hanging="429"/>
      </w:pPr>
      <w:r w:rsidRPr="00B81B95">
        <w:t xml:space="preserve">Para las horas h superiores a </w:t>
      </w:r>
      <w:r w:rsidRPr="00B81B95">
        <w:rPr>
          <w:i/>
          <w:iCs/>
        </w:rPr>
        <w:t>hx</w:t>
      </w:r>
      <w:r w:rsidRPr="00B81B95">
        <w:t xml:space="preserve"> en el mes m-1, </w:t>
      </w:r>
      <w:r w:rsidRPr="00B81B95">
        <w:rPr>
          <w:i/>
        </w:rPr>
        <w:t>Exp2</w:t>
      </w:r>
      <w:r w:rsidRPr="00B81B95">
        <w:rPr>
          <w:i/>
          <w:vertAlign w:val="subscript"/>
        </w:rPr>
        <w:t xml:space="preserve">h,i,,j,m-1,u </w:t>
      </w:r>
      <w:r w:rsidRPr="00B81B95">
        <w:rPr>
          <w:iCs/>
        </w:rPr>
        <w:t xml:space="preserve">corresponde exactamente al valor de energía exportada para la hora </w:t>
      </w:r>
      <w:r w:rsidRPr="00D232A9">
        <w:rPr>
          <w:i/>
        </w:rPr>
        <w:t>h</w:t>
      </w:r>
      <w:r w:rsidRPr="00B81B95">
        <w:rPr>
          <w:iCs/>
        </w:rPr>
        <w:t>.</w:t>
      </w:r>
    </w:p>
    <w:p w14:paraId="7A4A7582" w14:textId="16F1E17A" w:rsidR="0099276E" w:rsidRPr="00B81B95" w:rsidRDefault="0099276E" w:rsidP="0099276E">
      <w:pPr>
        <w:ind w:left="1410" w:hanging="1410"/>
        <w:rPr>
          <w:lang w:val="es-CO"/>
        </w:rPr>
      </w:pPr>
      <w:r w:rsidRPr="00B81B95">
        <w:rPr>
          <w:i/>
        </w:rPr>
        <w:t>PB</w:t>
      </w:r>
      <w:r w:rsidRPr="00B81B95">
        <w:rPr>
          <w:i/>
          <w:vertAlign w:val="subscript"/>
        </w:rPr>
        <w:t>h,m-1</w:t>
      </w:r>
      <w:r w:rsidRPr="00B81B95">
        <w:t xml:space="preserve">: </w:t>
      </w:r>
      <w:r w:rsidRPr="00B81B95">
        <w:tab/>
        <w:t xml:space="preserve">Precio de bolsa en la hora h del mes m-1, en $/kWh, siempre y cuando no supere el precio de escasez ponderado. Cuando el precio de bolsa supere el precio de escasez de activación definido en la Resolución CREG 140 de 2017 o todas aquellas que la modifiquen o sustituyan, será igual al precio de escasez ponderado. </w:t>
      </w:r>
      <w:r w:rsidR="00641686" w:rsidRPr="00B81B95">
        <w:t>Se debe tener en cuenta que el precio de bolsa varia de forma diaria.</w:t>
      </w:r>
    </w:p>
    <w:p w14:paraId="4E45EF63" w14:textId="3E5F74C7" w:rsidR="0099276E" w:rsidRPr="00B81B95" w:rsidRDefault="0099276E" w:rsidP="00DD015E">
      <w:pPr>
        <w:ind w:left="1418" w:hanging="1418"/>
        <w:rPr>
          <w:lang w:val="es-CO"/>
        </w:rPr>
      </w:pPr>
      <w:r w:rsidRPr="00B81B95">
        <w:rPr>
          <w:i/>
        </w:rPr>
        <w:t>T</w:t>
      </w:r>
      <w:r w:rsidRPr="00B81B95">
        <w:rPr>
          <w:i/>
          <w:vertAlign w:val="subscript"/>
        </w:rPr>
        <w:t>m-1</w:t>
      </w:r>
      <w:r w:rsidRPr="00B81B95">
        <w:t xml:space="preserve">: </w:t>
      </w:r>
      <w:r w:rsidRPr="00B81B95">
        <w:tab/>
      </w:r>
      <w:r w:rsidRPr="00B81B95">
        <w:tab/>
        <w:t xml:space="preserve">Costo por uso del STN en $/kWh, en el mes m-1, según lo establecido en la Resolución CREG 119 de 2007 o aquella que la modifique o sustituya. </w:t>
      </w:r>
    </w:p>
    <w:p w14:paraId="6BFD8726" w14:textId="77777777" w:rsidR="0099276E" w:rsidRPr="00B81B95" w:rsidRDefault="0099276E" w:rsidP="0099276E">
      <w:pPr>
        <w:ind w:left="1410" w:hanging="1410"/>
        <w:rPr>
          <w:lang w:val="es-CO"/>
        </w:rPr>
      </w:pPr>
      <w:r w:rsidRPr="00B81B95">
        <w:rPr>
          <w:i/>
        </w:rPr>
        <w:t>D</w:t>
      </w:r>
      <w:r w:rsidRPr="00B81B95">
        <w:rPr>
          <w:i/>
          <w:vertAlign w:val="subscript"/>
        </w:rPr>
        <w:t>n,m-1</w:t>
      </w:r>
      <w:r w:rsidRPr="00B81B95">
        <w:t xml:space="preserve">: </w:t>
      </w:r>
      <w:r w:rsidRPr="00B81B95">
        <w:tab/>
      </w:r>
      <w:r w:rsidRPr="00B81B95">
        <w:tab/>
        <w:t xml:space="preserve">Costo por uso del sistema de distribución en $/kWh, en el mes m-1, según lo establecido en la Resolución CREG 119 de 2007 o aquella que la modifique o sustituya. </w:t>
      </w:r>
    </w:p>
    <w:p w14:paraId="7836A301" w14:textId="77777777" w:rsidR="0099276E" w:rsidRPr="00B81B95" w:rsidRDefault="0099276E" w:rsidP="0099276E">
      <w:pPr>
        <w:ind w:left="1410" w:hanging="1410"/>
      </w:pPr>
      <w:r w:rsidRPr="00B81B95">
        <w:rPr>
          <w:i/>
        </w:rPr>
        <w:t>PR</w:t>
      </w:r>
      <w:r w:rsidRPr="00B81B95">
        <w:rPr>
          <w:i/>
          <w:vertAlign w:val="subscript"/>
        </w:rPr>
        <w:t>n,m-1,i,j</w:t>
      </w:r>
      <w:r w:rsidRPr="00B81B95">
        <w:t xml:space="preserve">: </w:t>
      </w:r>
      <w:r w:rsidRPr="00B81B95">
        <w:tab/>
        <w:t xml:space="preserve">Costo de compra, transporte y reducción de pérdidas de energía en $/kWh, en el mes m-1, según lo establecido en la Resolución CREG 119 de 2007 o aquella que la modifique o sustituya. </w:t>
      </w:r>
    </w:p>
    <w:p w14:paraId="63185446" w14:textId="77777777" w:rsidR="0099276E" w:rsidRPr="00B81B95" w:rsidRDefault="0099276E" w:rsidP="0099276E">
      <w:pPr>
        <w:ind w:left="1410" w:hanging="1410"/>
      </w:pPr>
      <w:r w:rsidRPr="00B81B95">
        <w:rPr>
          <w:i/>
        </w:rPr>
        <w:t>R</w:t>
      </w:r>
      <w:r w:rsidRPr="00B81B95">
        <w:rPr>
          <w:i/>
          <w:vertAlign w:val="subscript"/>
        </w:rPr>
        <w:t>m-1,i</w:t>
      </w:r>
      <w:r w:rsidRPr="00B81B95">
        <w:t xml:space="preserve">: </w:t>
      </w:r>
      <w:r w:rsidRPr="00B81B95">
        <w:tab/>
      </w:r>
      <w:r w:rsidRPr="00B81B95">
        <w:tab/>
        <w:t xml:space="preserve">Costo de restricciones y servicios asociados con generación en $/kWh, en el mes m-1, según lo establecido en la Resolución CREG 119 de 2007 o aquella que la modifique o sustituya. </w:t>
      </w:r>
    </w:p>
    <w:p w14:paraId="3765E576" w14:textId="217BE75B" w:rsidR="0099276E" w:rsidRPr="00B81B95" w:rsidRDefault="0099276E" w:rsidP="0099276E">
      <w:pPr>
        <w:ind w:left="1410" w:hanging="1410"/>
      </w:pPr>
      <w:r w:rsidRPr="00B81B95">
        <w:rPr>
          <w:i/>
        </w:rPr>
        <w:t>ExpT</w:t>
      </w:r>
      <w:r w:rsidRPr="00B81B95">
        <w:rPr>
          <w:i/>
          <w:vertAlign w:val="subscript"/>
        </w:rPr>
        <w:t>h,i,j,m-1,u</w:t>
      </w:r>
      <w:r w:rsidRPr="00B81B95">
        <w:t xml:space="preserve">: Exportación de energía del usuario AGPE </w:t>
      </w:r>
      <w:r w:rsidRPr="00B81B95">
        <w:rPr>
          <w:i/>
          <w:iCs/>
        </w:rPr>
        <w:t>u</w:t>
      </w:r>
      <w:r w:rsidRPr="00B81B95">
        <w:t xml:space="preserve"> en la hora h en mes m-1, en kWh. </w:t>
      </w:r>
    </w:p>
    <w:p w14:paraId="5B20A626" w14:textId="29674D4D" w:rsidR="0099276E" w:rsidRPr="00B81B95" w:rsidRDefault="0099276E" w:rsidP="0099276E">
      <w:pPr>
        <w:ind w:left="1410" w:hanging="1410"/>
      </w:pPr>
      <w:r w:rsidRPr="00B81B95">
        <w:rPr>
          <w:i/>
        </w:rPr>
        <w:t>PP</w:t>
      </w:r>
      <w:r w:rsidRPr="00B81B95">
        <w:t xml:space="preserve">: </w:t>
      </w:r>
      <w:r w:rsidRPr="00B81B95">
        <w:tab/>
        <w:t xml:space="preserve">Precio de energía pactado para usuarios AGPE con o sin FNCER que no aplican crédito de energía.  </w:t>
      </w:r>
    </w:p>
    <w:p w14:paraId="77E82B28" w14:textId="065D4472" w:rsidR="0099276E" w:rsidRPr="00B81B95" w:rsidRDefault="0099276E" w:rsidP="00531835">
      <w:r w:rsidRPr="00B81B95">
        <w:rPr>
          <w:b/>
          <w:bCs/>
        </w:rPr>
        <w:t xml:space="preserve">Parágrafo 1. </w:t>
      </w:r>
      <w:r w:rsidR="00D558A7" w:rsidRPr="00B81B95">
        <w:rPr>
          <w:rFonts w:cs="Arial"/>
          <w:bCs/>
        </w:rPr>
        <w:t>Cuando el usuario autogenerador a pequeña escala no esté obligado a facturar conforme al estatuto tributario, el comercializador deberá, de común acuerdo con el usuario, establecer un documento en el que conste la venta de energía.</w:t>
      </w:r>
    </w:p>
    <w:p w14:paraId="63C952AE" w14:textId="177494BB" w:rsidR="0099276E" w:rsidRPr="00B81B95" w:rsidRDefault="0099276E" w:rsidP="00D166F3">
      <w:pPr>
        <w:pStyle w:val="Artculo"/>
        <w:numPr>
          <w:ilvl w:val="0"/>
          <w:numId w:val="8"/>
        </w:numPr>
        <w:tabs>
          <w:tab w:val="clear" w:pos="1701"/>
        </w:tabs>
        <w:ind w:left="0"/>
        <w:rPr>
          <w:b w:val="0"/>
          <w:bCs/>
        </w:rPr>
      </w:pPr>
      <w:bookmarkStart w:id="84" w:name="_Ref60064642"/>
      <w:r w:rsidRPr="00B81B95">
        <w:lastRenderedPageBreak/>
        <w:t xml:space="preserve">Disposición transitoria de traslado del costo de compras de AGPE y GD. </w:t>
      </w:r>
      <w:r w:rsidRPr="00B81B95">
        <w:rPr>
          <w:b w:val="0"/>
          <w:bCs/>
        </w:rPr>
        <w:t>En forma transitoria</w:t>
      </w:r>
      <w:r w:rsidR="00C42C73">
        <w:rPr>
          <w:b w:val="0"/>
          <w:bCs/>
        </w:rPr>
        <w:t>,</w:t>
      </w:r>
      <w:r w:rsidRPr="00B81B95">
        <w:rPr>
          <w:b w:val="0"/>
          <w:bCs/>
        </w:rPr>
        <w:t xml:space="preserve"> </w:t>
      </w:r>
      <w:r w:rsidR="00896B8B" w:rsidRPr="00B81B95">
        <w:rPr>
          <w:b w:val="0"/>
          <w:bCs/>
        </w:rPr>
        <w:t xml:space="preserve">y </w:t>
      </w:r>
      <w:r w:rsidRPr="00B81B95">
        <w:rPr>
          <w:b w:val="0"/>
          <w:bCs/>
        </w:rPr>
        <w:t xml:space="preserve">mientras se adoptan las disposiciones definitivas sobre traslado de las compras de energía en la tarifa del usuario final en el componente G del CU, se </w:t>
      </w:r>
      <w:r w:rsidR="00090973" w:rsidRPr="00B81B95">
        <w:rPr>
          <w:b w:val="0"/>
          <w:bCs/>
        </w:rPr>
        <w:t>definen las componentes de traslado a tener en cuenta</w:t>
      </w:r>
      <w:r w:rsidRPr="00B81B95">
        <w:rPr>
          <w:b w:val="0"/>
          <w:bCs/>
        </w:rPr>
        <w:t xml:space="preserve">, de conformidad con el </w:t>
      </w:r>
      <w:r w:rsidR="002128EF" w:rsidRPr="00B81B95">
        <w:rPr>
          <w:b w:val="0"/>
          <w:bCs/>
        </w:rPr>
        <w:t>A</w:t>
      </w:r>
      <w:r w:rsidRPr="00B81B95">
        <w:rPr>
          <w:b w:val="0"/>
          <w:bCs/>
        </w:rPr>
        <w:t xml:space="preserve">nexo </w:t>
      </w:r>
      <w:r w:rsidR="002128EF" w:rsidRPr="00B81B95">
        <w:rPr>
          <w:b w:val="0"/>
          <w:bCs/>
        </w:rPr>
        <w:t>1</w:t>
      </w:r>
      <w:r w:rsidRPr="00B81B95">
        <w:rPr>
          <w:b w:val="0"/>
          <w:bCs/>
        </w:rPr>
        <w:t xml:space="preserve"> de la presente resolución.</w:t>
      </w:r>
      <w:bookmarkEnd w:id="84"/>
    </w:p>
    <w:p w14:paraId="649F6C85" w14:textId="77777777" w:rsidR="006C07DE" w:rsidRPr="00B81B95" w:rsidRDefault="006C07DE" w:rsidP="006C07DE">
      <w:pPr>
        <w:pStyle w:val="articulo"/>
      </w:pPr>
    </w:p>
    <w:p w14:paraId="3804139E" w14:textId="77777777" w:rsidR="0099276E" w:rsidRPr="00B81B95" w:rsidRDefault="0099276E" w:rsidP="0099276E">
      <w:pPr>
        <w:jc w:val="center"/>
        <w:rPr>
          <w:b/>
          <w:bCs/>
        </w:rPr>
      </w:pPr>
      <w:r w:rsidRPr="00B81B95">
        <w:rPr>
          <w:b/>
          <w:bCs/>
        </w:rPr>
        <w:t>CAPITULO VI</w:t>
      </w:r>
    </w:p>
    <w:p w14:paraId="0F716D44" w14:textId="77777777" w:rsidR="0099276E" w:rsidRPr="00B81B95" w:rsidRDefault="0099276E" w:rsidP="0099276E">
      <w:pPr>
        <w:jc w:val="center"/>
      </w:pPr>
      <w:r w:rsidRPr="00B81B95">
        <w:rPr>
          <w:b/>
          <w:bCs/>
        </w:rPr>
        <w:t>DISPOSICIONES FINALES</w:t>
      </w:r>
    </w:p>
    <w:p w14:paraId="3B5D9612" w14:textId="77777777" w:rsidR="00DD2F85" w:rsidRPr="00B81B95" w:rsidRDefault="0099276E" w:rsidP="00D166F3">
      <w:pPr>
        <w:pStyle w:val="Artculo"/>
        <w:numPr>
          <w:ilvl w:val="0"/>
          <w:numId w:val="8"/>
        </w:numPr>
        <w:tabs>
          <w:tab w:val="clear" w:pos="1701"/>
        </w:tabs>
        <w:ind w:left="0"/>
        <w:rPr>
          <w:b w:val="0"/>
          <w:bCs/>
        </w:rPr>
      </w:pPr>
      <w:r w:rsidRPr="00B81B95">
        <w:t xml:space="preserve">Información de usuarios AGPE y GD en el sistema. </w:t>
      </w:r>
    </w:p>
    <w:p w14:paraId="0D798D84" w14:textId="451C9EB8" w:rsidR="0099276E" w:rsidRPr="00B81B95" w:rsidRDefault="0099276E" w:rsidP="00DD2F85">
      <w:pPr>
        <w:pStyle w:val="Artculo"/>
        <w:numPr>
          <w:ilvl w:val="0"/>
          <w:numId w:val="0"/>
        </w:numPr>
        <w:tabs>
          <w:tab w:val="clear" w:pos="1701"/>
        </w:tabs>
        <w:rPr>
          <w:b w:val="0"/>
          <w:bCs/>
        </w:rPr>
      </w:pPr>
      <w:r w:rsidRPr="00B81B95">
        <w:rPr>
          <w:b w:val="0"/>
          <w:bCs/>
        </w:rPr>
        <w:t>Los TN y los OR deben enviar a la UPME y a la CREG, durante los primeros 30 días de cada semestre, un informe de los proyectos de autogeneración y generación distribuida conectados a sus respectivos sistemas, con las principales características de cada uno de ellos</w:t>
      </w:r>
      <w:r w:rsidR="002B2B8E" w:rsidRPr="00B81B95">
        <w:rPr>
          <w:b w:val="0"/>
          <w:bCs/>
        </w:rPr>
        <w:t xml:space="preserve">, </w:t>
      </w:r>
      <w:r w:rsidR="00B22E1B" w:rsidRPr="00B81B95">
        <w:rPr>
          <w:b w:val="0"/>
        </w:rPr>
        <w:t>capacidad nominal o instalada y potencia máxima declarada, tipo de tecnología utilizada, ubicación geográfica y nivel de tensión, la energía mensual de excedentes entregada a la red, cantidad de solicitudes de conexión simplificadas recibidas, cantidad de solicitudes rechazadas, sistema de medición utilizado, tiempo de ejecución de estudio y de conexión, entre otros</w:t>
      </w:r>
      <w:r w:rsidRPr="00B81B95">
        <w:rPr>
          <w:b w:val="0"/>
          <w:bCs/>
        </w:rPr>
        <w:t xml:space="preserve">. El formato de reporte de la información será establecido conjuntamente por la UPME y la Comisión. </w:t>
      </w:r>
    </w:p>
    <w:p w14:paraId="0B36C331" w14:textId="77777777" w:rsidR="0099276E" w:rsidRPr="00B81B95" w:rsidRDefault="0099276E" w:rsidP="0099276E">
      <w:pPr>
        <w:pStyle w:val="Artculo"/>
        <w:numPr>
          <w:ilvl w:val="0"/>
          <w:numId w:val="0"/>
        </w:numPr>
        <w:rPr>
          <w:b w:val="0"/>
          <w:bCs/>
        </w:rPr>
      </w:pPr>
      <w:r w:rsidRPr="00B81B95">
        <w:rPr>
          <w:b w:val="0"/>
          <w:bCs/>
        </w:rPr>
        <w:t>Cualquiera de las dos entidades podrá actualizar este formato de reporte. En el caso de presentarse una actualización del mismo, este será publicado por ambas entidades.</w:t>
      </w:r>
    </w:p>
    <w:p w14:paraId="4EEAF828" w14:textId="77777777" w:rsidR="0099276E" w:rsidRPr="00B81B95" w:rsidRDefault="0099276E" w:rsidP="0099276E">
      <w:pPr>
        <w:pStyle w:val="Artculo"/>
        <w:numPr>
          <w:ilvl w:val="0"/>
          <w:numId w:val="0"/>
        </w:numPr>
        <w:rPr>
          <w:b w:val="0"/>
          <w:bCs/>
        </w:rPr>
      </w:pPr>
      <w:r w:rsidRPr="00B81B95">
        <w:t xml:space="preserve">Parágrafo. </w:t>
      </w:r>
      <w:r w:rsidRPr="00B81B95">
        <w:rPr>
          <w:b w:val="0"/>
          <w:bCs/>
        </w:rPr>
        <w:t>El diligenciamiento de este formato y su envío a las entidades mencionadas será obligatorio hasta el momento en el que entre en funcionamiento y operación la ventanilla única que establecerá y gestionará la UPME.</w:t>
      </w:r>
    </w:p>
    <w:p w14:paraId="273EE9B4" w14:textId="6E7A7829" w:rsidR="0099276E" w:rsidRPr="00B81B95" w:rsidRDefault="0099276E" w:rsidP="00DD2F85">
      <w:pPr>
        <w:rPr>
          <w:b/>
          <w:bCs/>
        </w:rPr>
      </w:pPr>
      <w:r w:rsidRPr="00B81B95">
        <w:t xml:space="preserve">Cuando la ventanilla única se encuentre indisponible o en mantenimiento, el OR deberá registrar la información de los usuarios </w:t>
      </w:r>
      <w:r w:rsidR="00BD150A" w:rsidRPr="00B81B95">
        <w:t>AGPE</w:t>
      </w:r>
      <w:r w:rsidRPr="00B81B95">
        <w:t xml:space="preserve"> y GD</w:t>
      </w:r>
      <w:r w:rsidR="00C42C73">
        <w:t>,</w:t>
      </w:r>
      <w:r w:rsidRPr="00B81B95">
        <w:t xml:space="preserve"> y allegar la información a</w:t>
      </w:r>
      <w:r w:rsidRPr="00B81B95">
        <w:rPr>
          <w:bCs/>
        </w:rPr>
        <w:t xml:space="preserve"> la UPME y a la CREG</w:t>
      </w:r>
      <w:r w:rsidRPr="00B81B95">
        <w:t>, conforme a las condiciones establecidas en el presente artículo.</w:t>
      </w:r>
    </w:p>
    <w:p w14:paraId="32F74369" w14:textId="218C2986" w:rsidR="0099276E" w:rsidRPr="00B81B95" w:rsidRDefault="0099276E" w:rsidP="00D166F3">
      <w:pPr>
        <w:pStyle w:val="Artculo"/>
        <w:numPr>
          <w:ilvl w:val="0"/>
          <w:numId w:val="8"/>
        </w:numPr>
        <w:tabs>
          <w:tab w:val="clear" w:pos="1701"/>
        </w:tabs>
        <w:ind w:left="0"/>
        <w:rPr>
          <w:b w:val="0"/>
        </w:rPr>
      </w:pPr>
      <w:r w:rsidRPr="00B81B95">
        <w:t xml:space="preserve">Obligación de información de usuarios AGPE. </w:t>
      </w:r>
      <w:r w:rsidRPr="00B81B95">
        <w:rPr>
          <w:b w:val="0"/>
        </w:rPr>
        <w:t>Los AGPE</w:t>
      </w:r>
      <w:r w:rsidR="00405E8E" w:rsidRPr="00B81B95">
        <w:rPr>
          <w:b w:val="0"/>
        </w:rPr>
        <w:t>, GD y AGGE con potencia máxima declarada inferior a 5 MW</w:t>
      </w:r>
      <w:r w:rsidR="00E5066B" w:rsidRPr="00B81B95">
        <w:rPr>
          <w:b w:val="0"/>
        </w:rPr>
        <w:t>,</w:t>
      </w:r>
      <w:r w:rsidRPr="00B81B95">
        <w:rPr>
          <w:b w:val="0"/>
        </w:rPr>
        <w:t xml:space="preserve"> </w:t>
      </w:r>
      <w:r w:rsidR="00405E8E" w:rsidRPr="00B81B95">
        <w:rPr>
          <w:b w:val="0"/>
        </w:rPr>
        <w:t>que apliquen esta resolución</w:t>
      </w:r>
      <w:r w:rsidR="00E5066B" w:rsidRPr="00B81B95">
        <w:rPr>
          <w:b w:val="0"/>
        </w:rPr>
        <w:t>,</w:t>
      </w:r>
      <w:r w:rsidR="00405E8E" w:rsidRPr="00B81B95">
        <w:rPr>
          <w:b w:val="0"/>
        </w:rPr>
        <w:t xml:space="preserve"> </w:t>
      </w:r>
      <w:r w:rsidRPr="00B81B95">
        <w:rPr>
          <w:b w:val="0"/>
        </w:rPr>
        <w:t xml:space="preserve">tienen la obligación de reportar </w:t>
      </w:r>
      <w:r w:rsidR="004C73F3" w:rsidRPr="00B81B95">
        <w:rPr>
          <w:b w:val="0"/>
        </w:rPr>
        <w:t>la totalidad de</w:t>
      </w:r>
      <w:r w:rsidRPr="00B81B95">
        <w:rPr>
          <w:b w:val="0"/>
        </w:rPr>
        <w:t xml:space="preserve"> capacidad instalada </w:t>
      </w:r>
      <w:r w:rsidR="001C4E13" w:rsidRPr="00B81B95">
        <w:rPr>
          <w:b w:val="0"/>
        </w:rPr>
        <w:t xml:space="preserve">o </w:t>
      </w:r>
      <w:r w:rsidRPr="00B81B95">
        <w:rPr>
          <w:b w:val="0"/>
        </w:rPr>
        <w:t>nominal</w:t>
      </w:r>
      <w:r w:rsidR="00C42C73">
        <w:rPr>
          <w:b w:val="0"/>
        </w:rPr>
        <w:t>,</w:t>
      </w:r>
      <w:r w:rsidRPr="00B81B95">
        <w:rPr>
          <w:b w:val="0"/>
        </w:rPr>
        <w:t xml:space="preserve"> y</w:t>
      </w:r>
      <w:r w:rsidR="001C4E13" w:rsidRPr="00B81B95">
        <w:rPr>
          <w:b w:val="0"/>
        </w:rPr>
        <w:t xml:space="preserve"> la potencia máxima declarada</w:t>
      </w:r>
      <w:r w:rsidRPr="00B81B95">
        <w:rPr>
          <w:b w:val="0"/>
        </w:rPr>
        <w:t xml:space="preserve"> de su planta de autogeneración, en el </w:t>
      </w:r>
      <w:r w:rsidR="00DC7009" w:rsidRPr="00B81B95">
        <w:rPr>
          <w:b w:val="0"/>
        </w:rPr>
        <w:t>momento de realizar la solicitud de conexión</w:t>
      </w:r>
      <w:r w:rsidRPr="00B81B95">
        <w:rPr>
          <w:b w:val="0"/>
        </w:rPr>
        <w:t xml:space="preserve">. </w:t>
      </w:r>
    </w:p>
    <w:p w14:paraId="52E1E57D" w14:textId="1921C6C9" w:rsidR="0099276E" w:rsidRPr="00B81B95" w:rsidRDefault="0099276E" w:rsidP="00D166F3">
      <w:pPr>
        <w:pStyle w:val="Artculo"/>
        <w:numPr>
          <w:ilvl w:val="0"/>
          <w:numId w:val="8"/>
        </w:numPr>
        <w:tabs>
          <w:tab w:val="clear" w:pos="1701"/>
        </w:tabs>
        <w:ind w:left="0"/>
        <w:rPr>
          <w:b w:val="0"/>
        </w:rPr>
      </w:pPr>
      <w:r w:rsidRPr="00B81B95">
        <w:t xml:space="preserve">Capacidad de generación distribuida y autogeneración a pequeña escala. </w:t>
      </w:r>
      <w:r w:rsidRPr="00B81B95">
        <w:rPr>
          <w:b w:val="0"/>
        </w:rPr>
        <w:t xml:space="preserve">La </w:t>
      </w:r>
      <w:r w:rsidR="004C73F3" w:rsidRPr="00B81B95">
        <w:rPr>
          <w:b w:val="0"/>
        </w:rPr>
        <w:t>capacidad nominal</w:t>
      </w:r>
      <w:r w:rsidRPr="00B81B95">
        <w:rPr>
          <w:b w:val="0"/>
        </w:rPr>
        <w:t xml:space="preserve"> de una planta de generación o autogeneración no puede ser fraccionada para efectos de reportarlas como plantas independientes y aplicar lo establecido en esta resolución para los AGPE</w:t>
      </w:r>
      <w:r w:rsidR="004C73F3" w:rsidRPr="00B81B95">
        <w:rPr>
          <w:b w:val="0"/>
        </w:rPr>
        <w:t>,</w:t>
      </w:r>
      <w:r w:rsidRPr="00B81B95">
        <w:rPr>
          <w:b w:val="0"/>
        </w:rPr>
        <w:t xml:space="preserve"> GD</w:t>
      </w:r>
      <w:r w:rsidR="00C42C73">
        <w:rPr>
          <w:b w:val="0"/>
        </w:rPr>
        <w:t>,</w:t>
      </w:r>
      <w:r w:rsidR="004C73F3" w:rsidRPr="00B81B95">
        <w:rPr>
          <w:b w:val="0"/>
        </w:rPr>
        <w:t xml:space="preserve"> y AGGE con potencia máxima declarada </w:t>
      </w:r>
      <w:r w:rsidR="00E5066B" w:rsidRPr="00B81B95">
        <w:rPr>
          <w:b w:val="0"/>
        </w:rPr>
        <w:t>menor a</w:t>
      </w:r>
      <w:r w:rsidR="004C73F3" w:rsidRPr="00B81B95">
        <w:rPr>
          <w:b w:val="0"/>
        </w:rPr>
        <w:t xml:space="preserve"> 5 MW</w:t>
      </w:r>
      <w:r w:rsidRPr="00B81B95">
        <w:rPr>
          <w:b w:val="0"/>
        </w:rPr>
        <w:t>.</w:t>
      </w:r>
    </w:p>
    <w:p w14:paraId="3F2DDE27" w14:textId="10F066F8" w:rsidR="0099276E" w:rsidRPr="00B81B95" w:rsidRDefault="0099276E" w:rsidP="0099276E">
      <w:r w:rsidRPr="00B81B95">
        <w:lastRenderedPageBreak/>
        <w:t>Cuando se identifique esta situación, el OR procederá a desconectar a los usuarios y agentes involucrados</w:t>
      </w:r>
      <w:r w:rsidR="00C42C73">
        <w:t>,</w:t>
      </w:r>
      <w:r w:rsidRPr="00B81B95">
        <w:t xml:space="preserve"> sin perjuicio de las acciones que la Superintendencia de Servicios Públicos Domiciliarios y la Superintendencia de Industria y Comercio adelanten al respecto</w:t>
      </w:r>
      <w:r w:rsidR="00E5066B" w:rsidRPr="00B81B95">
        <w:t xml:space="preserve">, conforme lo establecido en el </w:t>
      </w:r>
      <w:r w:rsidR="00E5066B" w:rsidRPr="00B81B95">
        <w:fldChar w:fldCharType="begin"/>
      </w:r>
      <w:r w:rsidR="00E5066B" w:rsidRPr="00B81B95">
        <w:instrText xml:space="preserve"> REF _Ref61434143 \r \h </w:instrText>
      </w:r>
      <w:r w:rsidR="00B81B95">
        <w:instrText xml:space="preserve"> \* MERGEFORMAT </w:instrText>
      </w:r>
      <w:r w:rsidR="00E5066B" w:rsidRPr="00B81B95">
        <w:fldChar w:fldCharType="separate"/>
      </w:r>
      <w:r w:rsidR="005713B0">
        <w:t>Artículo 9</w:t>
      </w:r>
      <w:r w:rsidR="00E5066B" w:rsidRPr="00B81B95">
        <w:fldChar w:fldCharType="end"/>
      </w:r>
      <w:r w:rsidR="00E5066B" w:rsidRPr="00B81B95">
        <w:t xml:space="preserve"> de esta Resolución</w:t>
      </w:r>
      <w:r w:rsidRPr="00B81B95">
        <w:t>.</w:t>
      </w:r>
    </w:p>
    <w:p w14:paraId="1167AB21" w14:textId="77777777" w:rsidR="0099276E" w:rsidRPr="00B81B95" w:rsidRDefault="0099276E" w:rsidP="00D166F3">
      <w:pPr>
        <w:pStyle w:val="Artculo"/>
        <w:numPr>
          <w:ilvl w:val="0"/>
          <w:numId w:val="8"/>
        </w:numPr>
        <w:tabs>
          <w:tab w:val="clear" w:pos="1701"/>
        </w:tabs>
        <w:ind w:left="0"/>
        <w:rPr>
          <w:b w:val="0"/>
          <w:bCs/>
        </w:rPr>
      </w:pPr>
      <w:r w:rsidRPr="00B81B95">
        <w:t xml:space="preserve">Principios rectores en la interpretación y aplicación de las obligaciones por parte del OR. </w:t>
      </w:r>
      <w:r w:rsidRPr="00B81B95">
        <w:rPr>
          <w:b w:val="0"/>
          <w:bCs/>
        </w:rPr>
        <w:t>De conformidad con los principios de libertad de acceso, eficiencia, adaptabilidad y neutralidad contenidos en los artículos 3.9, 11.6 y 170 de la Ley 142 de 1994, así como en el artículo 6 de la Ley 143 de 1994, cada OR deberá cumplir con las siguientes obligaciones:</w:t>
      </w:r>
    </w:p>
    <w:p w14:paraId="511CCC2E" w14:textId="72D87D8A" w:rsidR="0099276E" w:rsidRPr="00B81B95" w:rsidRDefault="0099276E" w:rsidP="00D232A9">
      <w:pPr>
        <w:pStyle w:val="Prrafodelista"/>
        <w:numPr>
          <w:ilvl w:val="0"/>
          <w:numId w:val="22"/>
        </w:numPr>
        <w:ind w:left="426" w:hanging="426"/>
      </w:pPr>
      <w:r w:rsidRPr="00B81B95">
        <w:t>Abstenerse de solicitar requisitos distintos a los expresamente previstos en esta resolución.</w:t>
      </w:r>
    </w:p>
    <w:p w14:paraId="58D1ED95" w14:textId="76551CF4" w:rsidR="0099276E" w:rsidRPr="00B81B95" w:rsidRDefault="0099276E" w:rsidP="00D232A9">
      <w:pPr>
        <w:pStyle w:val="Prrafodelista"/>
        <w:numPr>
          <w:ilvl w:val="0"/>
          <w:numId w:val="22"/>
        </w:numPr>
        <w:ind w:left="426" w:hanging="426"/>
      </w:pPr>
      <w:r w:rsidRPr="00B81B95">
        <w:t>Cumplir diligentemente con los plazos.</w:t>
      </w:r>
    </w:p>
    <w:p w14:paraId="0894440D" w14:textId="7CC329B1" w:rsidR="0099276E" w:rsidRPr="00B81B95" w:rsidRDefault="0099276E" w:rsidP="00D232A9">
      <w:pPr>
        <w:pStyle w:val="Prrafodelista"/>
        <w:numPr>
          <w:ilvl w:val="0"/>
          <w:numId w:val="22"/>
        </w:numPr>
        <w:ind w:left="426" w:hanging="426"/>
      </w:pPr>
      <w:r w:rsidRPr="00B81B95">
        <w:t>Suministrar información veraz, oportuna, confiable y de calidad. En consecuencia, no podrá negar o dilatar el acceso a la información. También deberá abstenerse de entregar información que no coincida con la realidad, incompleta, que induzca a error</w:t>
      </w:r>
      <w:r w:rsidR="00C42C73">
        <w:t>,</w:t>
      </w:r>
      <w:r w:rsidRPr="00B81B95">
        <w:t xml:space="preserve"> o no cumpla la finalidad para la cual le fue exigido suministrarla.</w:t>
      </w:r>
    </w:p>
    <w:p w14:paraId="3B034ECF" w14:textId="662356E5" w:rsidR="0099276E" w:rsidRPr="00B81B95" w:rsidRDefault="0099276E" w:rsidP="00D232A9">
      <w:pPr>
        <w:pStyle w:val="Prrafodelista"/>
        <w:numPr>
          <w:ilvl w:val="0"/>
          <w:numId w:val="22"/>
        </w:numPr>
        <w:ind w:left="426" w:hanging="426"/>
      </w:pPr>
      <w:r w:rsidRPr="00B81B95">
        <w:t>Otorgar el mismo tratamiento a todos los interesados. En consecuencia, no podrá favorecer a ningún interesado</w:t>
      </w:r>
      <w:r w:rsidR="00C42C73">
        <w:t>,</w:t>
      </w:r>
      <w:r w:rsidRPr="00B81B95">
        <w:t xml:space="preserve"> y deberá respetar la prelación y orden de llegada en los trámites previstos en esta resolución.</w:t>
      </w:r>
    </w:p>
    <w:p w14:paraId="08F33BDC" w14:textId="74C98919" w:rsidR="0099276E" w:rsidRPr="00B81B95" w:rsidRDefault="0099276E" w:rsidP="00D232A9">
      <w:pPr>
        <w:pStyle w:val="Prrafodelista"/>
        <w:numPr>
          <w:ilvl w:val="0"/>
          <w:numId w:val="22"/>
        </w:numPr>
        <w:ind w:left="426" w:hanging="426"/>
      </w:pPr>
      <w:r w:rsidRPr="00B81B95">
        <w:t>Abstenerse de cobrar valores no previstos en la regulación</w:t>
      </w:r>
      <w:r w:rsidR="00C42C73">
        <w:t>,</w:t>
      </w:r>
      <w:r w:rsidRPr="00B81B95">
        <w:t xml:space="preserve"> ni valores superiores a los costos en los trámites.</w:t>
      </w:r>
    </w:p>
    <w:p w14:paraId="3AA63071" w14:textId="1B0DB41E" w:rsidR="0099276E" w:rsidRPr="00B81B95" w:rsidRDefault="0099276E" w:rsidP="00D166F3">
      <w:pPr>
        <w:pStyle w:val="Artculo"/>
        <w:numPr>
          <w:ilvl w:val="0"/>
          <w:numId w:val="8"/>
        </w:numPr>
        <w:tabs>
          <w:tab w:val="clear" w:pos="1701"/>
        </w:tabs>
        <w:ind w:left="0"/>
        <w:rPr>
          <w:b w:val="0"/>
        </w:rPr>
      </w:pPr>
      <w:r w:rsidRPr="00B81B95">
        <w:t xml:space="preserve">Vigencia. </w:t>
      </w:r>
      <w:r w:rsidRPr="00B81B95">
        <w:rPr>
          <w:b w:val="0"/>
        </w:rPr>
        <w:t>La presente resolución rige a partir de la fecha de su publicación en el Diario Oficial, modifica los numerales 4.4 y 4.5 del anexo general de la Resolución CREG 070 de 1998 en lo que corresponda a los AGPE y GD</w:t>
      </w:r>
      <w:r w:rsidR="002F52E5" w:rsidRPr="00B81B95">
        <w:rPr>
          <w:b w:val="0"/>
        </w:rPr>
        <w:t>,</w:t>
      </w:r>
      <w:r w:rsidRPr="00B81B95">
        <w:rPr>
          <w:b w:val="0"/>
        </w:rPr>
        <w:t xml:space="preserve"> modifica transitoriamente el artículo 6 de la Resolución CREG 119 de 2007</w:t>
      </w:r>
      <w:r w:rsidR="0014402F" w:rsidRPr="00B81B95">
        <w:rPr>
          <w:b w:val="0"/>
        </w:rPr>
        <w:t>,</w:t>
      </w:r>
      <w:r w:rsidRPr="00B81B95">
        <w:rPr>
          <w:b w:val="0"/>
        </w:rPr>
        <w:t xml:space="preserve"> </w:t>
      </w:r>
      <w:r w:rsidR="00C42C73">
        <w:rPr>
          <w:b w:val="0"/>
        </w:rPr>
        <w:t xml:space="preserve">deroga el numeral 1.1 del numeral 1 del artículo 3 de la Resolución CREG 086 de 1996, </w:t>
      </w:r>
      <w:r w:rsidR="0014402F" w:rsidRPr="00B81B95">
        <w:rPr>
          <w:b w:val="0"/>
        </w:rPr>
        <w:t xml:space="preserve">deroga la Resolución CREG 030 de 2018 y </w:t>
      </w:r>
      <w:r w:rsidRPr="00B81B95">
        <w:rPr>
          <w:b w:val="0"/>
        </w:rPr>
        <w:t>las demás normas que le sean contrarias.</w:t>
      </w:r>
    </w:p>
    <w:p w14:paraId="70D4153A" w14:textId="77777777" w:rsidR="0099276E" w:rsidRPr="00B81B95" w:rsidRDefault="0099276E" w:rsidP="0099276E">
      <w:pPr>
        <w:jc w:val="center"/>
        <w:rPr>
          <w:b/>
          <w:bCs/>
        </w:rPr>
      </w:pPr>
      <w:r w:rsidRPr="00B81B95">
        <w:rPr>
          <w:b/>
          <w:bCs/>
        </w:rPr>
        <w:t>PUBLÍQUESE Y CÚMPLASE</w:t>
      </w:r>
    </w:p>
    <w:p w14:paraId="7C6FB9C3" w14:textId="77777777" w:rsidR="0099276E" w:rsidRPr="00B81B95" w:rsidRDefault="0099276E" w:rsidP="0099276E">
      <w:r w:rsidRPr="00B81B95">
        <w:t xml:space="preserve">Dado en Bogotá D.C., </w:t>
      </w:r>
    </w:p>
    <w:p w14:paraId="7589FDE8" w14:textId="50622D33" w:rsidR="0099276E" w:rsidRPr="00B81B95" w:rsidRDefault="0099276E" w:rsidP="0099276E"/>
    <w:p w14:paraId="616CCC5A" w14:textId="25E875D5" w:rsidR="007A7712" w:rsidRPr="00B81B95" w:rsidRDefault="007A7712" w:rsidP="0099276E"/>
    <w:tbl>
      <w:tblPr>
        <w:tblW w:w="9776" w:type="dxa"/>
        <w:jc w:val="center"/>
        <w:tblLayout w:type="fixed"/>
        <w:tblCellMar>
          <w:left w:w="70" w:type="dxa"/>
          <w:right w:w="70" w:type="dxa"/>
        </w:tblCellMar>
        <w:tblLook w:val="0000" w:firstRow="0" w:lastRow="0" w:firstColumn="0" w:lastColumn="0" w:noHBand="0" w:noVBand="0"/>
      </w:tblPr>
      <w:tblGrid>
        <w:gridCol w:w="4815"/>
        <w:gridCol w:w="4961"/>
      </w:tblGrid>
      <w:tr w:rsidR="007A7712" w:rsidRPr="00B81B95" w14:paraId="2A73F3C8" w14:textId="77777777" w:rsidTr="00A40A86">
        <w:trPr>
          <w:trHeight w:val="302"/>
          <w:jc w:val="center"/>
        </w:trPr>
        <w:tc>
          <w:tcPr>
            <w:tcW w:w="4815" w:type="dxa"/>
          </w:tcPr>
          <w:p w14:paraId="4B36D2A1" w14:textId="0A7AFD3D" w:rsidR="007A7712" w:rsidRPr="00B81B95" w:rsidRDefault="00C63D33" w:rsidP="00A40A86">
            <w:pPr>
              <w:spacing w:before="0" w:after="0"/>
              <w:ind w:left="-70"/>
              <w:jc w:val="center"/>
              <w:rPr>
                <w:rFonts w:cs="Arial"/>
                <w:b/>
                <w:spacing w:val="-3"/>
                <w:lang w:val="es-ES_tradnl"/>
              </w:rPr>
            </w:pPr>
            <w:r w:rsidRPr="00B81B95">
              <w:rPr>
                <w:b/>
                <w:sz w:val="22"/>
                <w:szCs w:val="22"/>
              </w:rPr>
              <w:t>MIGUEL LOTERO ROBLEDO</w:t>
            </w:r>
          </w:p>
        </w:tc>
        <w:tc>
          <w:tcPr>
            <w:tcW w:w="4961" w:type="dxa"/>
          </w:tcPr>
          <w:p w14:paraId="113B4933" w14:textId="77777777" w:rsidR="007A7712" w:rsidRPr="00B81B95" w:rsidRDefault="007A7712" w:rsidP="00A40A86">
            <w:pPr>
              <w:spacing w:before="0" w:after="0"/>
              <w:ind w:left="161" w:right="72"/>
              <w:jc w:val="center"/>
              <w:rPr>
                <w:rFonts w:cs="Arial"/>
                <w:b/>
                <w:spacing w:val="-3"/>
                <w:sz w:val="22"/>
                <w:szCs w:val="22"/>
                <w:lang w:val="es-ES_tradnl"/>
              </w:rPr>
            </w:pPr>
            <w:r w:rsidRPr="00B81B95">
              <w:rPr>
                <w:rFonts w:cs="Arial"/>
                <w:b/>
                <w:spacing w:val="-3"/>
                <w:sz w:val="22"/>
                <w:szCs w:val="22"/>
                <w:lang w:val="es-ES_tradnl"/>
              </w:rPr>
              <w:t>JORGE ALBERTO VALENCIA MARIN</w:t>
            </w:r>
          </w:p>
        </w:tc>
      </w:tr>
      <w:tr w:rsidR="007A7712" w:rsidRPr="00B81B95" w14:paraId="4D8B9243" w14:textId="77777777" w:rsidTr="00A40A86">
        <w:trPr>
          <w:trHeight w:val="328"/>
          <w:jc w:val="center"/>
        </w:trPr>
        <w:tc>
          <w:tcPr>
            <w:tcW w:w="4815" w:type="dxa"/>
          </w:tcPr>
          <w:p w14:paraId="53F83721" w14:textId="77777777" w:rsidR="007A7712" w:rsidRPr="00B81B95" w:rsidRDefault="00C63D33" w:rsidP="00A40A86">
            <w:pPr>
              <w:spacing w:before="0" w:after="0"/>
              <w:ind w:left="-70"/>
              <w:jc w:val="center"/>
              <w:rPr>
                <w:rFonts w:cs="Arial"/>
                <w:spacing w:val="-3"/>
                <w:sz w:val="22"/>
                <w:szCs w:val="22"/>
              </w:rPr>
            </w:pPr>
            <w:r w:rsidRPr="00B81B95">
              <w:rPr>
                <w:rFonts w:cs="Arial"/>
                <w:spacing w:val="-3"/>
                <w:sz w:val="22"/>
                <w:szCs w:val="22"/>
              </w:rPr>
              <w:t>Viceministro de Energía</w:t>
            </w:r>
          </w:p>
          <w:p w14:paraId="3D5C19B8" w14:textId="7467C840" w:rsidR="00C63D33" w:rsidRPr="00B81B95" w:rsidRDefault="00C63D33" w:rsidP="00A40A86">
            <w:pPr>
              <w:spacing w:before="0" w:after="0"/>
              <w:ind w:left="-70"/>
              <w:jc w:val="center"/>
              <w:rPr>
                <w:rFonts w:cs="Arial"/>
                <w:spacing w:val="-3"/>
                <w:lang w:val="es-ES_tradnl"/>
              </w:rPr>
            </w:pPr>
            <w:r w:rsidRPr="00B81B95">
              <w:rPr>
                <w:rFonts w:cs="Arial"/>
                <w:spacing w:val="-3"/>
                <w:sz w:val="22"/>
                <w:szCs w:val="22"/>
                <w:lang w:val="es-ES_tradnl"/>
              </w:rPr>
              <w:t>Delegado del Ministro de Minas y Energía</w:t>
            </w:r>
          </w:p>
        </w:tc>
        <w:tc>
          <w:tcPr>
            <w:tcW w:w="4961" w:type="dxa"/>
          </w:tcPr>
          <w:p w14:paraId="11538E6C" w14:textId="77777777" w:rsidR="007A7712" w:rsidRPr="00B81B95" w:rsidRDefault="007A7712" w:rsidP="00A40A86">
            <w:pPr>
              <w:spacing w:before="0" w:after="0"/>
              <w:jc w:val="center"/>
              <w:rPr>
                <w:rFonts w:cs="Arial"/>
                <w:spacing w:val="-3"/>
                <w:sz w:val="22"/>
                <w:szCs w:val="22"/>
                <w:lang w:val="es-ES_tradnl"/>
              </w:rPr>
            </w:pPr>
            <w:r w:rsidRPr="00B81B95">
              <w:rPr>
                <w:rFonts w:cs="Arial"/>
                <w:spacing w:val="-3"/>
                <w:sz w:val="22"/>
                <w:szCs w:val="22"/>
                <w:lang w:val="es-ES_tradnl"/>
              </w:rPr>
              <w:t>Director Ejecutivo</w:t>
            </w:r>
          </w:p>
        </w:tc>
      </w:tr>
      <w:tr w:rsidR="007A7712" w:rsidRPr="00B81B95" w14:paraId="3ADD9C73" w14:textId="77777777" w:rsidTr="00A40A86">
        <w:trPr>
          <w:trHeight w:val="287"/>
          <w:jc w:val="center"/>
        </w:trPr>
        <w:tc>
          <w:tcPr>
            <w:tcW w:w="4815" w:type="dxa"/>
          </w:tcPr>
          <w:p w14:paraId="7E76E3AF" w14:textId="7AC353AD" w:rsidR="007A7712" w:rsidRPr="00B81B95" w:rsidRDefault="00C63D33" w:rsidP="00A40A86">
            <w:pPr>
              <w:spacing w:before="0" w:after="0"/>
              <w:ind w:left="-70"/>
              <w:jc w:val="center"/>
              <w:rPr>
                <w:rFonts w:cs="Arial"/>
                <w:spacing w:val="-3"/>
              </w:rPr>
            </w:pPr>
            <w:r w:rsidRPr="00B81B95">
              <w:rPr>
                <w:rFonts w:cs="Arial"/>
                <w:spacing w:val="-3"/>
                <w:sz w:val="22"/>
                <w:szCs w:val="22"/>
              </w:rPr>
              <w:t>Presidente</w:t>
            </w:r>
          </w:p>
        </w:tc>
        <w:tc>
          <w:tcPr>
            <w:tcW w:w="4961" w:type="dxa"/>
          </w:tcPr>
          <w:p w14:paraId="3209BE7D" w14:textId="77777777" w:rsidR="007A7712" w:rsidRPr="00B81B95" w:rsidRDefault="007A7712" w:rsidP="00A40A86">
            <w:pPr>
              <w:spacing w:before="0" w:after="0"/>
              <w:rPr>
                <w:rFonts w:cs="Arial"/>
                <w:spacing w:val="-3"/>
              </w:rPr>
            </w:pPr>
          </w:p>
        </w:tc>
      </w:tr>
    </w:tbl>
    <w:p w14:paraId="70FAA072" w14:textId="77777777" w:rsidR="0099276E" w:rsidRPr="00B81B95" w:rsidRDefault="0099276E" w:rsidP="0099276E">
      <w:pPr>
        <w:spacing w:before="0" w:after="0"/>
        <w:jc w:val="center"/>
        <w:rPr>
          <w:b/>
        </w:rPr>
      </w:pPr>
    </w:p>
    <w:p w14:paraId="59EA280E" w14:textId="77777777" w:rsidR="0099276E" w:rsidRPr="00B81B95" w:rsidRDefault="0099276E" w:rsidP="0099276E">
      <w:r w:rsidRPr="00B81B95">
        <w:br w:type="page"/>
      </w:r>
    </w:p>
    <w:p w14:paraId="3C141A9C" w14:textId="6F3B6ADE" w:rsidR="0099276E" w:rsidRPr="00B81B95" w:rsidRDefault="0099276E" w:rsidP="00815C76">
      <w:pPr>
        <w:jc w:val="center"/>
        <w:rPr>
          <w:b/>
          <w:bCs/>
        </w:rPr>
      </w:pPr>
      <w:r w:rsidRPr="00B81B95">
        <w:rPr>
          <w:b/>
          <w:bCs/>
        </w:rPr>
        <w:lastRenderedPageBreak/>
        <w:t xml:space="preserve">ANEXO </w:t>
      </w:r>
      <w:r w:rsidR="00815C76" w:rsidRPr="00B81B95">
        <w:rPr>
          <w:b/>
          <w:bCs/>
        </w:rPr>
        <w:t>1</w:t>
      </w:r>
    </w:p>
    <w:p w14:paraId="6A4D9FEC" w14:textId="6A240A0C" w:rsidR="0099276E" w:rsidRPr="00B81B95" w:rsidRDefault="00D93902" w:rsidP="0099276E">
      <w:pPr>
        <w:jc w:val="center"/>
        <w:rPr>
          <w:b/>
          <w:bCs/>
        </w:rPr>
      </w:pPr>
      <w:r w:rsidRPr="00B81B95">
        <w:rPr>
          <w:b/>
          <w:bCs/>
        </w:rPr>
        <w:t xml:space="preserve">COMPONENTES DE </w:t>
      </w:r>
      <w:r w:rsidR="0099276E" w:rsidRPr="00B81B95">
        <w:rPr>
          <w:b/>
          <w:bCs/>
        </w:rPr>
        <w:t>TRASLADO DE COMPRAS DE ENERGÍA DE AGPE</w:t>
      </w:r>
    </w:p>
    <w:p w14:paraId="3EFD04FD" w14:textId="68F15342" w:rsidR="0099276E" w:rsidRPr="00B81B95" w:rsidRDefault="0099276E" w:rsidP="0099276E">
      <w:pPr>
        <w:spacing w:before="0"/>
      </w:pPr>
      <w:r w:rsidRPr="00B81B95">
        <w:t>Mientras se adoptan las disposiciones definitivas sobre traslado de las compras de energía en la tarifa del usuario final en el componente G</w:t>
      </w:r>
      <w:r w:rsidRPr="00B81B95">
        <w:rPr>
          <w:vertAlign w:val="subscript"/>
        </w:rPr>
        <w:t>m,i,j</w:t>
      </w:r>
      <w:r w:rsidRPr="00B81B95">
        <w:t xml:space="preserve"> de la fórmula tarifaria establecida en el artículo 6 de la Resolución CREG 119 de 2007, modificado por la Resolución CREG 129 de 2019 y 142 de 2019, aquí se definen las variables que servirán de entrada en la Regulación que se expida sobre dicha metodología y que integre todos los mecanismos de traslado. </w:t>
      </w:r>
    </w:p>
    <w:p w14:paraId="13DE59C7" w14:textId="24645E3C" w:rsidR="00110228" w:rsidRPr="00B81B95" w:rsidRDefault="0099276E" w:rsidP="0099276E">
      <w:pPr>
        <w:spacing w:before="0"/>
      </w:pPr>
      <w:r w:rsidRPr="00B81B95">
        <w:t xml:space="preserve">Para efectos de traslados de precios de compras de energía a usuarios AGPE que sean con destino al mercado regulado, las variables de entrada que tendrá en cuenta la </w:t>
      </w:r>
      <w:r w:rsidR="00A26EC8" w:rsidRPr="00B81B95">
        <w:t>metodología</w:t>
      </w:r>
      <w:r w:rsidRPr="00B81B95">
        <w:t xml:space="preserve"> del componente G</w:t>
      </w:r>
      <w:r w:rsidRPr="00B81B95">
        <w:rPr>
          <w:vertAlign w:val="subscript"/>
        </w:rPr>
        <w:t>m,i,j</w:t>
      </w:r>
      <w:r w:rsidRPr="00B81B95">
        <w:t xml:space="preserve"> serán </w:t>
      </w:r>
      <w:r w:rsidR="007D06CE" w:rsidRPr="00B81B95">
        <w:t>todas las</w:t>
      </w:r>
      <w:r w:rsidRPr="00B81B95">
        <w:t xml:space="preserve"> </w:t>
      </w:r>
      <w:r w:rsidR="00A75D0E" w:rsidRPr="00B81B95">
        <w:t>que se presentan en este anexo</w:t>
      </w:r>
      <w:r w:rsidR="00110228" w:rsidRPr="00B81B95">
        <w:t xml:space="preserve"> y que se definen a continuación</w:t>
      </w:r>
      <w:r w:rsidR="00A16643" w:rsidRPr="00B81B95">
        <w:t>:</w:t>
      </w:r>
    </w:p>
    <w:p w14:paraId="6A7984A7" w14:textId="05AE2D7C" w:rsidR="0099276E" w:rsidRPr="00B81B95" w:rsidRDefault="0099276E" w:rsidP="0099276E">
      <w:pPr>
        <w:ind w:left="2127" w:hanging="2127"/>
      </w:pPr>
      <w:r w:rsidRPr="00B81B95">
        <w:rPr>
          <w:i/>
          <w:iCs/>
        </w:rPr>
        <w:t>G_transitorio</w:t>
      </w:r>
      <w:r w:rsidRPr="00B81B95">
        <w:rPr>
          <w:i/>
          <w:iCs/>
          <w:vertAlign w:val="subscript"/>
        </w:rPr>
        <w:t>m,i,j</w:t>
      </w:r>
      <w:r w:rsidRPr="00B81B95">
        <w:rPr>
          <w:i/>
          <w:iCs/>
        </w:rPr>
        <w:t>:</w:t>
      </w:r>
      <w:r w:rsidRPr="00B81B95">
        <w:tab/>
        <w:t xml:space="preserve">Costo de compra de energía a usuarios AGPE por parte del comercializador </w:t>
      </w:r>
      <w:r w:rsidRPr="00B81B95">
        <w:rPr>
          <w:i/>
          <w:iCs/>
        </w:rPr>
        <w:t>i</w:t>
      </w:r>
      <w:r w:rsidRPr="00B81B95">
        <w:t xml:space="preserve"> en el mes </w:t>
      </w:r>
      <w:r w:rsidRPr="00B81B95">
        <w:rPr>
          <w:i/>
          <w:iCs/>
        </w:rPr>
        <w:t>m</w:t>
      </w:r>
      <w:r w:rsidRPr="00B81B95">
        <w:t xml:space="preserve">, para el mercado de comercialización </w:t>
      </w:r>
      <w:r w:rsidRPr="00B81B95">
        <w:rPr>
          <w:i/>
          <w:iCs/>
        </w:rPr>
        <w:t>j</w:t>
      </w:r>
      <w:r w:rsidRPr="00B81B95">
        <w:t>.</w:t>
      </w:r>
    </w:p>
    <w:p w14:paraId="693EA912" w14:textId="05A31620" w:rsidR="008114D3" w:rsidRPr="00B81B95" w:rsidRDefault="004144EE" w:rsidP="0099276E">
      <w:pPr>
        <w:ind w:left="2127" w:hanging="2127"/>
      </w:pPr>
      <m:oMath>
        <m:sSub>
          <m:sSubPr>
            <m:ctrlPr>
              <w:rPr>
                <w:rFonts w:ascii="Cambria Math" w:hAnsi="Cambria Math"/>
                <w:i/>
                <w:iCs/>
              </w:rPr>
            </m:ctrlPr>
          </m:sSubPr>
          <m:e>
            <m:r>
              <w:rPr>
                <w:rFonts w:ascii="Cambria Math" w:hAnsi="Cambria Math"/>
              </w:rPr>
              <m:t>Cagpe</m:t>
            </m:r>
          </m:e>
          <m:sub>
            <m:r>
              <w:rPr>
                <w:rFonts w:ascii="Cambria Math" w:hAnsi="Cambria Math"/>
              </w:rPr>
              <m:t>m-1,i</m:t>
            </m:r>
          </m:sub>
        </m:sSub>
      </m:oMath>
      <w:r w:rsidR="0099276E" w:rsidRPr="00B81B95">
        <w:t>:</w:t>
      </w:r>
      <w:r w:rsidR="0099276E" w:rsidRPr="00B81B95">
        <w:tab/>
        <w:t>Energía cubierta por el comercializador i,</w:t>
      </w:r>
      <w:r w:rsidR="00F742D3" w:rsidRPr="00B81B95">
        <w:t xml:space="preserve"> en kWh,</w:t>
      </w:r>
      <w:r w:rsidR="0099276E" w:rsidRPr="00B81B95">
        <w:t xml:space="preserve"> con destino al mercado regulado, en el mes m-1, mediante </w:t>
      </w:r>
      <w:r w:rsidR="00156A5D" w:rsidRPr="00B81B95">
        <w:t>e</w:t>
      </w:r>
      <w:r w:rsidR="0099276E" w:rsidRPr="00B81B95">
        <w:t xml:space="preserve">xcedentes de usuarios AGPE que aplican los literales </w:t>
      </w:r>
      <w:r w:rsidR="00333DF9" w:rsidRPr="00B81B95">
        <w:fldChar w:fldCharType="begin"/>
      </w:r>
      <w:r w:rsidR="00333DF9" w:rsidRPr="00B81B95">
        <w:instrText xml:space="preserve"> REF _Ref59976284 \r \h </w:instrText>
      </w:r>
      <w:r w:rsidR="00B81B95">
        <w:instrText xml:space="preserve"> \* MERGEFORMAT </w:instrText>
      </w:r>
      <w:r w:rsidR="00333DF9" w:rsidRPr="00B81B95">
        <w:fldChar w:fldCharType="separate"/>
      </w:r>
      <w:r w:rsidR="005713B0">
        <w:t>b)</w:t>
      </w:r>
      <w:r w:rsidR="00333DF9" w:rsidRPr="00B81B95">
        <w:fldChar w:fldCharType="end"/>
      </w:r>
      <w:r w:rsidR="001568A7" w:rsidRPr="00B81B95">
        <w:t xml:space="preserve"> </w:t>
      </w:r>
      <w:r w:rsidR="0099276E" w:rsidRPr="00B81B95">
        <w:t xml:space="preserve">numerales </w:t>
      </w:r>
      <w:r w:rsidR="00333DF9" w:rsidRPr="00B81B95">
        <w:fldChar w:fldCharType="begin"/>
      </w:r>
      <w:r w:rsidR="00333DF9" w:rsidRPr="00B81B95">
        <w:instrText xml:space="preserve"> REF _Ref59976314 \r \h </w:instrText>
      </w:r>
      <w:r w:rsidR="00B81B95">
        <w:instrText xml:space="preserve"> \* MERGEFORMAT </w:instrText>
      </w:r>
      <w:r w:rsidR="00333DF9" w:rsidRPr="00B81B95">
        <w:fldChar w:fldCharType="separate"/>
      </w:r>
      <w:r w:rsidR="005713B0">
        <w:t>1)</w:t>
      </w:r>
      <w:r w:rsidR="00333DF9" w:rsidRPr="00B81B95">
        <w:fldChar w:fldCharType="end"/>
      </w:r>
      <w:r w:rsidR="00333DF9" w:rsidRPr="00B81B95">
        <w:t xml:space="preserve"> </w:t>
      </w:r>
      <w:r w:rsidR="0099276E" w:rsidRPr="00B81B95">
        <w:t xml:space="preserve">y </w:t>
      </w:r>
      <w:r w:rsidR="00333DF9" w:rsidRPr="00B81B95">
        <w:fldChar w:fldCharType="begin"/>
      </w:r>
      <w:r w:rsidR="00333DF9" w:rsidRPr="00B81B95">
        <w:instrText xml:space="preserve"> REF _Ref59976331 \r \h </w:instrText>
      </w:r>
      <w:r w:rsidR="00B81B95">
        <w:instrText xml:space="preserve"> \* MERGEFORMAT </w:instrText>
      </w:r>
      <w:r w:rsidR="00333DF9" w:rsidRPr="00B81B95">
        <w:fldChar w:fldCharType="separate"/>
      </w:r>
      <w:r w:rsidR="005713B0">
        <w:t>2)</w:t>
      </w:r>
      <w:r w:rsidR="00333DF9" w:rsidRPr="00B81B95">
        <w:fldChar w:fldCharType="end"/>
      </w:r>
      <w:r w:rsidR="0099276E" w:rsidRPr="00B81B95">
        <w:t xml:space="preserve"> del </w:t>
      </w:r>
      <w:r w:rsidR="0099276E" w:rsidRPr="00B81B95">
        <w:fldChar w:fldCharType="begin"/>
      </w:r>
      <w:r w:rsidR="0099276E" w:rsidRPr="00B81B95">
        <w:instrText xml:space="preserve"> REF _Ref49419670 \r \h </w:instrText>
      </w:r>
      <w:r w:rsidR="00B81B95">
        <w:instrText xml:space="preserve"> \* MERGEFORMAT </w:instrText>
      </w:r>
      <w:r w:rsidR="0099276E" w:rsidRPr="00B81B95">
        <w:fldChar w:fldCharType="separate"/>
      </w:r>
      <w:r w:rsidR="005713B0">
        <w:t>Artículo 19</w:t>
      </w:r>
      <w:r w:rsidR="0099276E" w:rsidRPr="00B81B95">
        <w:fldChar w:fldCharType="end"/>
      </w:r>
      <w:r w:rsidR="0099276E" w:rsidRPr="00B81B95">
        <w:t xml:space="preserve"> de esta Resolución</w:t>
      </w:r>
      <w:r w:rsidR="004D5B03" w:rsidRPr="00B81B95">
        <w:t>.</w:t>
      </w:r>
    </w:p>
    <w:p w14:paraId="52E2F600" w14:textId="216C2001" w:rsidR="0099276E" w:rsidRPr="00B81B95" w:rsidRDefault="004144EE" w:rsidP="0099276E">
      <w:pPr>
        <w:ind w:left="2127" w:hanging="2127"/>
      </w:pPr>
      <m:oMath>
        <m:sSub>
          <m:sSubPr>
            <m:ctrlPr>
              <w:rPr>
                <w:rFonts w:ascii="Cambria Math" w:hAnsi="Cambria Math"/>
                <w:i/>
                <w:iCs/>
              </w:rPr>
            </m:ctrlPr>
          </m:sSubPr>
          <m:e>
            <m:r>
              <w:rPr>
                <w:rFonts w:ascii="Cambria Math" w:hAnsi="Cambria Math"/>
              </w:rPr>
              <m:t>Qagd</m:t>
            </m:r>
          </m:e>
          <m:sub>
            <m:r>
              <w:rPr>
                <w:rFonts w:ascii="Cambria Math" w:hAnsi="Cambria Math"/>
              </w:rPr>
              <m:t>m-1,i</m:t>
            </m:r>
          </m:sub>
        </m:sSub>
      </m:oMath>
      <w:r w:rsidR="008114D3" w:rsidRPr="00B81B95">
        <w:rPr>
          <w:iCs/>
        </w:rPr>
        <w:t>:</w:t>
      </w:r>
      <w:r w:rsidR="0006005F" w:rsidRPr="00B81B95">
        <w:rPr>
          <w:iCs/>
        </w:rPr>
        <w:t xml:space="preserve"> </w:t>
      </w:r>
      <w:r w:rsidR="008114D3" w:rsidRPr="00B81B95">
        <w:rPr>
          <w:iCs/>
        </w:rPr>
        <w:tab/>
        <w:t xml:space="preserve">Cantidad </w:t>
      </w:r>
      <w:r w:rsidR="00991853" w:rsidRPr="00B81B95">
        <w:rPr>
          <w:iCs/>
        </w:rPr>
        <w:t xml:space="preserve">en por unidad </w:t>
      </w:r>
      <w:r w:rsidR="008114D3" w:rsidRPr="00B81B95">
        <w:rPr>
          <w:iCs/>
        </w:rPr>
        <w:t xml:space="preserve">de energía </w:t>
      </w:r>
      <w:r w:rsidR="00FA4065" w:rsidRPr="00B81B95">
        <w:rPr>
          <w:iCs/>
        </w:rPr>
        <w:t xml:space="preserve">total comprada </w:t>
      </w:r>
      <w:r w:rsidR="00FA4065" w:rsidRPr="00B81B95">
        <w:t xml:space="preserve">mediante excedentes de usuarios AGPE que aplican los literales </w:t>
      </w:r>
      <w:r w:rsidR="00FA4065" w:rsidRPr="00B81B95">
        <w:fldChar w:fldCharType="begin"/>
      </w:r>
      <w:r w:rsidR="00FA4065" w:rsidRPr="00B81B95">
        <w:instrText xml:space="preserve"> REF _Ref59976284 \r \h </w:instrText>
      </w:r>
      <w:r w:rsidR="00B81B95">
        <w:instrText xml:space="preserve"> \* MERGEFORMAT </w:instrText>
      </w:r>
      <w:r w:rsidR="00FA4065" w:rsidRPr="00B81B95">
        <w:fldChar w:fldCharType="separate"/>
      </w:r>
      <w:r w:rsidR="005713B0">
        <w:t>b)</w:t>
      </w:r>
      <w:r w:rsidR="00FA4065" w:rsidRPr="00B81B95">
        <w:fldChar w:fldCharType="end"/>
      </w:r>
      <w:r w:rsidR="00FA4065" w:rsidRPr="00B81B95">
        <w:t xml:space="preserve"> numerales </w:t>
      </w:r>
      <w:r w:rsidR="00FA4065" w:rsidRPr="00B81B95">
        <w:fldChar w:fldCharType="begin"/>
      </w:r>
      <w:r w:rsidR="00FA4065" w:rsidRPr="00B81B95">
        <w:instrText xml:space="preserve"> REF _Ref59976314 \r \h </w:instrText>
      </w:r>
      <w:r w:rsidR="00B81B95">
        <w:instrText xml:space="preserve"> \* MERGEFORMAT </w:instrText>
      </w:r>
      <w:r w:rsidR="00FA4065" w:rsidRPr="00B81B95">
        <w:fldChar w:fldCharType="separate"/>
      </w:r>
      <w:r w:rsidR="005713B0">
        <w:t>1)</w:t>
      </w:r>
      <w:r w:rsidR="00FA4065" w:rsidRPr="00B81B95">
        <w:fldChar w:fldCharType="end"/>
      </w:r>
      <w:r w:rsidR="00FA4065" w:rsidRPr="00B81B95">
        <w:t xml:space="preserve"> y </w:t>
      </w:r>
      <w:r w:rsidR="00FA4065" w:rsidRPr="00B81B95">
        <w:fldChar w:fldCharType="begin"/>
      </w:r>
      <w:r w:rsidR="00FA4065" w:rsidRPr="00B81B95">
        <w:instrText xml:space="preserve"> REF _Ref59976331 \r \h </w:instrText>
      </w:r>
      <w:r w:rsidR="00B81B95">
        <w:instrText xml:space="preserve"> \* MERGEFORMAT </w:instrText>
      </w:r>
      <w:r w:rsidR="00FA4065" w:rsidRPr="00B81B95">
        <w:fldChar w:fldCharType="separate"/>
      </w:r>
      <w:r w:rsidR="005713B0">
        <w:t>2)</w:t>
      </w:r>
      <w:r w:rsidR="00FA4065" w:rsidRPr="00B81B95">
        <w:fldChar w:fldCharType="end"/>
      </w:r>
      <w:r w:rsidR="00FA4065" w:rsidRPr="00B81B95">
        <w:t xml:space="preserve"> del </w:t>
      </w:r>
      <w:r w:rsidR="00FA4065" w:rsidRPr="00B81B95">
        <w:fldChar w:fldCharType="begin"/>
      </w:r>
      <w:r w:rsidR="00FA4065" w:rsidRPr="00B81B95">
        <w:instrText xml:space="preserve"> REF _Ref49419670 \r \h </w:instrText>
      </w:r>
      <w:r w:rsidR="00B81B95">
        <w:instrText xml:space="preserve"> \* MERGEFORMAT </w:instrText>
      </w:r>
      <w:r w:rsidR="00FA4065" w:rsidRPr="00B81B95">
        <w:fldChar w:fldCharType="separate"/>
      </w:r>
      <w:r w:rsidR="005713B0">
        <w:t>Artículo 19</w:t>
      </w:r>
      <w:r w:rsidR="00FA4065" w:rsidRPr="00B81B95">
        <w:fldChar w:fldCharType="end"/>
      </w:r>
      <w:r w:rsidR="00FA4065" w:rsidRPr="00B81B95">
        <w:t xml:space="preserve"> de esta Resolución. </w:t>
      </w:r>
    </w:p>
    <w:p w14:paraId="13421456" w14:textId="7CA6A5CA" w:rsidR="0099276E" w:rsidRPr="00B81B95" w:rsidRDefault="0099276E" w:rsidP="0099276E">
      <w:pPr>
        <w:rPr>
          <w:lang w:val="es-CO"/>
        </w:rPr>
      </w:pPr>
      <w:r w:rsidRPr="00B81B95">
        <w:rPr>
          <w:lang w:val="es-CO"/>
        </w:rPr>
        <w:t xml:space="preserve">Donde: </w:t>
      </w:r>
    </w:p>
    <w:p w14:paraId="16AD905E" w14:textId="259AC9B8" w:rsidR="0099276E" w:rsidRPr="00B81B95" w:rsidRDefault="004144EE" w:rsidP="0099276E">
      <w:pPr>
        <w:rPr>
          <w:iCs/>
        </w:rPr>
      </w:pPr>
      <m:oMathPara>
        <m:oMath>
          <m:sSub>
            <m:sSubPr>
              <m:ctrlPr>
                <w:rPr>
                  <w:rFonts w:ascii="Cambria Math" w:hAnsi="Cambria Math"/>
                  <w:i/>
                  <w:lang w:val="es-CO"/>
                </w:rPr>
              </m:ctrlPr>
            </m:sSubPr>
            <m:e>
              <m:r>
                <w:rPr>
                  <w:rFonts w:ascii="Cambria Math" w:hAnsi="Cambria Math"/>
                  <w:lang w:val="es-CO"/>
                </w:rPr>
                <m:t>G_transitorio</m:t>
              </m:r>
            </m:e>
            <m:sub>
              <m:r>
                <w:rPr>
                  <w:rFonts w:ascii="Cambria Math" w:hAnsi="Cambria Math"/>
                  <w:lang w:val="es-CO"/>
                </w:rPr>
                <m:t>m,i,j</m:t>
              </m:r>
            </m:sub>
          </m:sSub>
          <m:r>
            <w:rPr>
              <w:rFonts w:ascii="Cambria Math" w:hAnsi="Cambria Math"/>
              <w:lang w:val="es-CO"/>
            </w:rPr>
            <m:t>=</m:t>
          </m:r>
          <m:d>
            <m:dPr>
              <m:ctrlPr>
                <w:rPr>
                  <w:rFonts w:ascii="Cambria Math" w:hAnsi="Cambria Math"/>
                  <w:i/>
                  <w:lang w:val="es-CO"/>
                </w:rPr>
              </m:ctrlPr>
            </m:dPr>
            <m:e>
              <m:sSub>
                <m:sSubPr>
                  <m:ctrlPr>
                    <w:rPr>
                      <w:rFonts w:ascii="Cambria Math" w:hAnsi="Cambria Math"/>
                      <w:i/>
                      <w:iCs/>
                    </w:rPr>
                  </m:ctrlPr>
                </m:sSubPr>
                <m:e>
                  <m:r>
                    <w:rPr>
                      <w:rFonts w:ascii="Cambria Math" w:hAnsi="Cambria Math"/>
                    </w:rPr>
                    <m:t>Q11</m:t>
                  </m:r>
                </m:e>
                <m:sub>
                  <m:r>
                    <w:rPr>
                      <w:rFonts w:ascii="Cambria Math" w:hAnsi="Cambria Math"/>
                    </w:rPr>
                    <m:t>m-1,i</m:t>
                  </m:r>
                </m:sub>
              </m:sSub>
              <m:r>
                <w:rPr>
                  <w:rFonts w:ascii="Cambria Math" w:hAnsi="Cambria Math"/>
                </w:rPr>
                <m:t>×</m:t>
              </m:r>
              <m:sSub>
                <m:sSubPr>
                  <m:ctrlPr>
                    <w:rPr>
                      <w:rFonts w:ascii="Cambria Math" w:hAnsi="Cambria Math"/>
                      <w:i/>
                      <w:iCs/>
                    </w:rPr>
                  </m:ctrlPr>
                </m:sSubPr>
                <m:e>
                  <m:r>
                    <w:rPr>
                      <w:rFonts w:ascii="Cambria Math" w:hAnsi="Cambria Math"/>
                    </w:rPr>
                    <m:t>PP</m:t>
                  </m:r>
                </m:e>
                <m:sub>
                  <m:r>
                    <w:rPr>
                      <w:rFonts w:ascii="Cambria Math" w:hAnsi="Cambria Math"/>
                    </w:rPr>
                    <m:t>11m-1,i</m:t>
                  </m:r>
                </m:sub>
              </m:sSub>
              <m:ctrlPr>
                <w:rPr>
                  <w:rFonts w:ascii="Cambria Math" w:hAnsi="Cambria Math"/>
                  <w:i/>
                  <w:iCs/>
                </w:rPr>
              </m:ctrlPr>
            </m:e>
          </m:d>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Q21</m:t>
                  </m:r>
                </m:e>
                <m:sub>
                  <m:r>
                    <w:rPr>
                      <w:rFonts w:ascii="Cambria Math" w:hAnsi="Cambria Math"/>
                    </w:rPr>
                    <m:t>m-1,i</m:t>
                  </m:r>
                </m:sub>
              </m:sSub>
              <m:r>
                <w:rPr>
                  <w:rFonts w:ascii="Cambria Math" w:hAnsi="Cambria Math"/>
                </w:rPr>
                <m:t>×</m:t>
              </m:r>
              <m:sSub>
                <m:sSubPr>
                  <m:ctrlPr>
                    <w:rPr>
                      <w:rFonts w:ascii="Cambria Math" w:hAnsi="Cambria Math"/>
                      <w:i/>
                      <w:iCs/>
                    </w:rPr>
                  </m:ctrlPr>
                </m:sSubPr>
                <m:e>
                  <m:r>
                    <w:rPr>
                      <w:rFonts w:ascii="Cambria Math" w:hAnsi="Cambria Math"/>
                    </w:rPr>
                    <m:t>PP</m:t>
                  </m:r>
                </m:e>
                <m:sub>
                  <m:r>
                    <w:rPr>
                      <w:rFonts w:ascii="Cambria Math" w:hAnsi="Cambria Math"/>
                    </w:rPr>
                    <m:t>21m-1,i</m:t>
                  </m:r>
                </m:sub>
              </m:sSub>
            </m:e>
          </m:d>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QExp2</m:t>
                  </m:r>
                </m:e>
                <m:sub>
                  <m:r>
                    <w:rPr>
                      <w:rFonts w:ascii="Cambria Math" w:hAnsi="Cambria Math"/>
                    </w:rPr>
                    <m:t>m-1,i</m:t>
                  </m:r>
                </m:sub>
              </m:sSub>
              <m:r>
                <w:rPr>
                  <w:rFonts w:ascii="Cambria Math" w:hAnsi="Cambria Math"/>
                </w:rPr>
                <m:t>×</m:t>
              </m:r>
              <m:sSub>
                <m:sSubPr>
                  <m:ctrlPr>
                    <w:rPr>
                      <w:rFonts w:ascii="Cambria Math" w:hAnsi="Cambria Math"/>
                      <w:i/>
                      <w:iCs/>
                    </w:rPr>
                  </m:ctrlPr>
                </m:sSubPr>
                <m:e>
                  <m:r>
                    <w:rPr>
                      <w:rFonts w:ascii="Cambria Math" w:hAnsi="Cambria Math"/>
                    </w:rPr>
                    <m:t>PPExp2</m:t>
                  </m:r>
                </m:e>
                <m:sub>
                  <m:r>
                    <w:rPr>
                      <w:rFonts w:ascii="Cambria Math" w:hAnsi="Cambria Math"/>
                    </w:rPr>
                    <m:t>m-1,i</m:t>
                  </m:r>
                </m:sub>
              </m:sSub>
            </m:e>
          </m:d>
          <m:r>
            <w:rPr>
              <w:rFonts w:ascii="Cambria Math" w:hAnsi="Cambria Math"/>
            </w:rPr>
            <m:t>+(</m:t>
          </m:r>
          <m:sSub>
            <m:sSubPr>
              <m:ctrlPr>
                <w:rPr>
                  <w:rFonts w:ascii="Cambria Math" w:hAnsi="Cambria Math"/>
                  <w:i/>
                  <w:iCs/>
                </w:rPr>
              </m:ctrlPr>
            </m:sSubPr>
            <m:e>
              <m:r>
                <w:rPr>
                  <w:rFonts w:ascii="Cambria Math" w:hAnsi="Cambria Math"/>
                </w:rPr>
                <m:t>Q3</m:t>
              </m:r>
            </m:e>
            <m:sub>
              <m:r>
                <w:rPr>
                  <w:rFonts w:ascii="Cambria Math" w:hAnsi="Cambria Math"/>
                </w:rPr>
                <m:t>m-1,i</m:t>
              </m:r>
            </m:sub>
          </m:sSub>
          <m:r>
            <w:rPr>
              <w:rFonts w:ascii="Cambria Math" w:hAnsi="Cambria Math"/>
            </w:rPr>
            <m:t>×</m:t>
          </m:r>
          <m:sSub>
            <m:sSubPr>
              <m:ctrlPr>
                <w:rPr>
                  <w:rFonts w:ascii="Cambria Math" w:hAnsi="Cambria Math"/>
                  <w:i/>
                  <w:iCs/>
                </w:rPr>
              </m:ctrlPr>
            </m:sSubPr>
            <m:e>
              <m:r>
                <w:rPr>
                  <w:rFonts w:ascii="Cambria Math" w:hAnsi="Cambria Math"/>
                </w:rPr>
                <m:t>PP3</m:t>
              </m:r>
            </m:e>
            <m:sub>
              <m:r>
                <w:rPr>
                  <w:rFonts w:ascii="Cambria Math" w:hAnsi="Cambria Math"/>
                </w:rPr>
                <m:t>m-1,i</m:t>
              </m:r>
            </m:sub>
          </m:sSub>
          <m:r>
            <w:rPr>
              <w:rFonts w:ascii="Cambria Math" w:hAnsi="Cambria Math"/>
            </w:rPr>
            <m:t>)</m:t>
          </m:r>
        </m:oMath>
      </m:oMathPara>
    </w:p>
    <w:p w14:paraId="1B882517" w14:textId="5F9E397D" w:rsidR="0099276E" w:rsidRPr="00B81B95" w:rsidRDefault="004144EE" w:rsidP="00D93902">
      <m:oMathPara>
        <m:oMathParaPr>
          <m:jc m:val="center"/>
        </m:oMathParaPr>
        <m:oMath>
          <m:sSub>
            <m:sSubPr>
              <m:ctrlPr>
                <w:rPr>
                  <w:rFonts w:ascii="Cambria Math" w:hAnsi="Cambria Math"/>
                  <w:i/>
                  <w:iCs/>
                </w:rPr>
              </m:ctrlPr>
            </m:sSubPr>
            <m:e>
              <m:r>
                <w:rPr>
                  <w:rFonts w:ascii="Cambria Math" w:hAnsi="Cambria Math"/>
                </w:rPr>
                <m:t>Cagd</m:t>
              </m:r>
            </m:e>
            <m:sub>
              <m:r>
                <w:rPr>
                  <w:rFonts w:ascii="Cambria Math" w:hAnsi="Cambria Math"/>
                </w:rPr>
                <m:t>m-1,i</m:t>
              </m:r>
            </m:sub>
          </m:sSub>
          <m:r>
            <w:rPr>
              <w:rFonts w:ascii="Cambria Math" w:hAnsi="Cambria Math"/>
            </w:rPr>
            <m:t xml:space="preserve">= </m:t>
          </m:r>
          <m:d>
            <m:dPr>
              <m:ctrlPr>
                <w:rPr>
                  <w:rFonts w:ascii="Cambria Math" w:hAnsi="Cambria Math"/>
                  <w:i/>
                  <w:iCs/>
                </w:rPr>
              </m:ctrlPr>
            </m:dPr>
            <m:e>
              <m:r>
                <m:rPr>
                  <m:sty m:val="p"/>
                </m:rPr>
                <w:rPr>
                  <w:rFonts w:ascii="Cambria Math" w:hAnsi="Cambria Math"/>
                </w:rPr>
                <m:t>min⁡</m:t>
              </m:r>
              <m:d>
                <m:dPr>
                  <m:begChr m:val="{"/>
                  <m:endChr m:val="}"/>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Q11</m:t>
                      </m:r>
                    </m:e>
                    <m:sub>
                      <m:r>
                        <w:rPr>
                          <w:rFonts w:ascii="Cambria Math" w:hAnsi="Cambria Math"/>
                        </w:rPr>
                        <m:t>m-1,i</m:t>
                      </m:r>
                    </m:sub>
                  </m:sSub>
                  <m:r>
                    <w:rPr>
                      <w:rFonts w:ascii="Cambria Math" w:hAnsi="Cambria Math"/>
                    </w:rPr>
                    <m:t>+</m:t>
                  </m:r>
                  <m:sSub>
                    <m:sSubPr>
                      <m:ctrlPr>
                        <w:rPr>
                          <w:rFonts w:ascii="Cambria Math" w:hAnsi="Cambria Math"/>
                          <w:i/>
                          <w:iCs/>
                        </w:rPr>
                      </m:ctrlPr>
                    </m:sSubPr>
                    <m:e>
                      <m:r>
                        <w:rPr>
                          <w:rFonts w:ascii="Cambria Math" w:hAnsi="Cambria Math"/>
                        </w:rPr>
                        <m:t>Q21</m:t>
                      </m:r>
                    </m:e>
                    <m:sub>
                      <m:r>
                        <w:rPr>
                          <w:rFonts w:ascii="Cambria Math" w:hAnsi="Cambria Math"/>
                        </w:rPr>
                        <m:t>m-1,i</m:t>
                      </m:r>
                    </m:sub>
                  </m:sSub>
                  <m:r>
                    <w:rPr>
                      <w:rFonts w:ascii="Cambria Math" w:hAnsi="Cambria Math"/>
                    </w:rPr>
                    <m:t>+</m:t>
                  </m:r>
                  <m:sSub>
                    <m:sSubPr>
                      <m:ctrlPr>
                        <w:rPr>
                          <w:rFonts w:ascii="Cambria Math" w:hAnsi="Cambria Math"/>
                          <w:i/>
                          <w:iCs/>
                        </w:rPr>
                      </m:ctrlPr>
                    </m:sSubPr>
                    <m:e>
                      <m:r>
                        <w:rPr>
                          <w:rFonts w:ascii="Cambria Math" w:hAnsi="Cambria Math"/>
                        </w:rPr>
                        <m:t>QExp2</m:t>
                      </m:r>
                    </m:e>
                    <m:sub>
                      <m:r>
                        <w:rPr>
                          <w:rFonts w:ascii="Cambria Math" w:hAnsi="Cambria Math"/>
                        </w:rPr>
                        <m:t>m-1,i</m:t>
                      </m:r>
                    </m:sub>
                  </m:sSub>
                  <m:r>
                    <w:rPr>
                      <w:rFonts w:ascii="Cambria Math" w:hAnsi="Cambria Math"/>
                    </w:rPr>
                    <m:t>+</m:t>
                  </m:r>
                  <m:sSub>
                    <m:sSubPr>
                      <m:ctrlPr>
                        <w:rPr>
                          <w:rFonts w:ascii="Cambria Math" w:hAnsi="Cambria Math"/>
                          <w:i/>
                          <w:iCs/>
                        </w:rPr>
                      </m:ctrlPr>
                    </m:sSubPr>
                    <m:e>
                      <m:r>
                        <w:rPr>
                          <w:rFonts w:ascii="Cambria Math" w:hAnsi="Cambria Math"/>
                        </w:rPr>
                        <m:t>Q3</m:t>
                      </m:r>
                    </m:e>
                    <m:sub>
                      <m:r>
                        <w:rPr>
                          <w:rFonts w:ascii="Cambria Math" w:hAnsi="Cambria Math"/>
                        </w:rPr>
                        <m:t>m-1,i</m:t>
                      </m:r>
                    </m:sub>
                  </m:sSub>
                </m:e>
              </m:d>
            </m:e>
          </m:d>
          <m:r>
            <w:rPr>
              <w:rFonts w:ascii="Cambria Math" w:hAnsi="Cambria Math"/>
            </w:rPr>
            <m:t>×</m:t>
          </m:r>
          <m:sSub>
            <m:sSubPr>
              <m:ctrlPr>
                <w:rPr>
                  <w:rFonts w:ascii="Cambria Math" w:hAnsi="Cambria Math"/>
                  <w:i/>
                  <w:iCs/>
                </w:rPr>
              </m:ctrlPr>
            </m:sSubPr>
            <m:e>
              <m:r>
                <w:rPr>
                  <w:rFonts w:ascii="Cambria Math" w:hAnsi="Cambria Math"/>
                </w:rPr>
                <m:t>DCR</m:t>
              </m:r>
            </m:e>
            <m:sub>
              <m:r>
                <w:rPr>
                  <w:rFonts w:ascii="Cambria Math" w:hAnsi="Cambria Math"/>
                </w:rPr>
                <m:t>i,m-1</m:t>
              </m:r>
            </m:sub>
          </m:sSub>
        </m:oMath>
      </m:oMathPara>
    </w:p>
    <w:p w14:paraId="3153FBF2" w14:textId="1E2C7C0B" w:rsidR="001F5181" w:rsidRPr="00B81B95" w:rsidRDefault="004144EE" w:rsidP="001F5181">
      <m:oMathPara>
        <m:oMath>
          <m:sSub>
            <m:sSubPr>
              <m:ctrlPr>
                <w:rPr>
                  <w:rFonts w:ascii="Cambria Math" w:hAnsi="Cambria Math"/>
                  <w:i/>
                  <w:iCs/>
                </w:rPr>
              </m:ctrlPr>
            </m:sSubPr>
            <m:e>
              <m:r>
                <w:rPr>
                  <w:rFonts w:ascii="Cambria Math" w:hAnsi="Cambria Math"/>
                </w:rPr>
                <m:t>Qagd</m:t>
              </m:r>
            </m:e>
            <m:sub>
              <m:r>
                <w:rPr>
                  <w:rFonts w:ascii="Cambria Math" w:hAnsi="Cambria Math"/>
                </w:rPr>
                <m:t>m-1,i</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r>
                <w:rPr>
                  <w:rFonts w:ascii="Cambria Math" w:hAnsi="Cambria Math"/>
                </w:rPr>
                <m:t>{1,</m:t>
              </m:r>
              <m:sSub>
                <m:sSubPr>
                  <m:ctrlPr>
                    <w:rPr>
                      <w:rFonts w:ascii="Cambria Math" w:hAnsi="Cambria Math"/>
                      <w:i/>
                      <w:iCs/>
                    </w:rPr>
                  </m:ctrlPr>
                </m:sSubPr>
                <m:e>
                  <m:r>
                    <w:rPr>
                      <w:rFonts w:ascii="Cambria Math" w:hAnsi="Cambria Math"/>
                    </w:rPr>
                    <m:t>Q11</m:t>
                  </m:r>
                </m:e>
                <m:sub>
                  <m:r>
                    <w:rPr>
                      <w:rFonts w:ascii="Cambria Math" w:hAnsi="Cambria Math"/>
                    </w:rPr>
                    <m:t>m-1,i</m:t>
                  </m:r>
                </m:sub>
              </m:sSub>
              <m:r>
                <w:rPr>
                  <w:rFonts w:ascii="Cambria Math" w:hAnsi="Cambria Math"/>
                </w:rPr>
                <m:t>+</m:t>
              </m:r>
              <m:sSub>
                <m:sSubPr>
                  <m:ctrlPr>
                    <w:rPr>
                      <w:rFonts w:ascii="Cambria Math" w:hAnsi="Cambria Math"/>
                      <w:i/>
                      <w:iCs/>
                    </w:rPr>
                  </m:ctrlPr>
                </m:sSubPr>
                <m:e>
                  <m:r>
                    <w:rPr>
                      <w:rFonts w:ascii="Cambria Math" w:hAnsi="Cambria Math"/>
                    </w:rPr>
                    <m:t>Q21</m:t>
                  </m:r>
                </m:e>
                <m:sub>
                  <m:r>
                    <w:rPr>
                      <w:rFonts w:ascii="Cambria Math" w:hAnsi="Cambria Math"/>
                    </w:rPr>
                    <m:t>m-1,i</m:t>
                  </m:r>
                </m:sub>
              </m:sSub>
              <m:r>
                <w:rPr>
                  <w:rFonts w:ascii="Cambria Math" w:hAnsi="Cambria Math"/>
                </w:rPr>
                <m:t>+</m:t>
              </m:r>
              <m:sSub>
                <m:sSubPr>
                  <m:ctrlPr>
                    <w:rPr>
                      <w:rFonts w:ascii="Cambria Math" w:hAnsi="Cambria Math"/>
                      <w:i/>
                      <w:iCs/>
                    </w:rPr>
                  </m:ctrlPr>
                </m:sSubPr>
                <m:e>
                  <m:r>
                    <w:rPr>
                      <w:rFonts w:ascii="Cambria Math" w:hAnsi="Cambria Math"/>
                    </w:rPr>
                    <m:t>QExp2</m:t>
                  </m:r>
                </m:e>
                <m:sub>
                  <m:r>
                    <w:rPr>
                      <w:rFonts w:ascii="Cambria Math" w:hAnsi="Cambria Math"/>
                    </w:rPr>
                    <m:t>m-1,i</m:t>
                  </m:r>
                </m:sub>
              </m:sSub>
              <m:r>
                <w:rPr>
                  <w:rFonts w:ascii="Cambria Math" w:hAnsi="Cambria Math"/>
                </w:rPr>
                <m:t>+</m:t>
              </m:r>
              <m:sSub>
                <m:sSubPr>
                  <m:ctrlPr>
                    <w:rPr>
                      <w:rFonts w:ascii="Cambria Math" w:hAnsi="Cambria Math"/>
                      <w:i/>
                      <w:iCs/>
                    </w:rPr>
                  </m:ctrlPr>
                </m:sSubPr>
                <m:e>
                  <m:r>
                    <w:rPr>
                      <w:rFonts w:ascii="Cambria Math" w:hAnsi="Cambria Math"/>
                    </w:rPr>
                    <m:t>Q3</m:t>
                  </m:r>
                </m:e>
                <m:sub>
                  <m:r>
                    <w:rPr>
                      <w:rFonts w:ascii="Cambria Math" w:hAnsi="Cambria Math"/>
                    </w:rPr>
                    <m:t>m-1,i</m:t>
                  </m:r>
                </m:sub>
              </m:sSub>
              <m:r>
                <w:rPr>
                  <w:rFonts w:ascii="Cambria Math" w:hAnsi="Cambria Math"/>
                </w:rPr>
                <m:t>}</m:t>
              </m:r>
            </m:e>
          </m:func>
        </m:oMath>
      </m:oMathPara>
    </w:p>
    <w:p w14:paraId="151114C6" w14:textId="7120BAC6" w:rsidR="0099276E" w:rsidRPr="00B81B95" w:rsidRDefault="00A16643" w:rsidP="0099276E">
      <w:pPr>
        <w:rPr>
          <w:lang w:val="es-CO"/>
        </w:rPr>
      </w:pPr>
      <w:r w:rsidRPr="00B81B95">
        <w:rPr>
          <w:lang w:val="es-CO"/>
        </w:rPr>
        <w:t>Además, p</w:t>
      </w:r>
      <w:r w:rsidR="0099276E" w:rsidRPr="00B81B95">
        <w:rPr>
          <w:lang w:val="es-CO"/>
        </w:rPr>
        <w:t>ara cada variable anterior se tiene:</w:t>
      </w:r>
    </w:p>
    <w:p w14:paraId="4B56AABF" w14:textId="537A1DF2" w:rsidR="0099276E" w:rsidRPr="00B81B95" w:rsidRDefault="0099276E" w:rsidP="00DF641A">
      <w:pPr>
        <w:ind w:left="1420" w:hanging="1420"/>
      </w:pPr>
      <w:r w:rsidRPr="00B81B95">
        <w:rPr>
          <w:i/>
          <w:iCs/>
        </w:rPr>
        <w:t>m:</w:t>
      </w:r>
      <w:r w:rsidR="00DF641A" w:rsidRPr="00B81B95">
        <w:tab/>
      </w:r>
      <w:r w:rsidRPr="00B81B95">
        <w:t>Mes para el cual se calcula el Costo Unitario de Prestación del Servicio.</w:t>
      </w:r>
    </w:p>
    <w:p w14:paraId="56E151C7" w14:textId="0B0E8062" w:rsidR="0099276E" w:rsidRPr="00B81B95" w:rsidRDefault="0099276E" w:rsidP="0099276E">
      <w:r w:rsidRPr="00B81B95">
        <w:rPr>
          <w:i/>
          <w:iCs/>
        </w:rPr>
        <w:t>i:</w:t>
      </w:r>
      <w:r w:rsidR="00DF641A" w:rsidRPr="00B81B95">
        <w:tab/>
      </w:r>
      <w:r w:rsidR="00DF641A" w:rsidRPr="00B81B95">
        <w:tab/>
      </w:r>
      <w:r w:rsidR="00DF641A" w:rsidRPr="00B81B95">
        <w:tab/>
      </w:r>
      <w:r w:rsidR="00DF641A" w:rsidRPr="00B81B95">
        <w:tab/>
      </w:r>
      <w:r w:rsidR="00DF641A" w:rsidRPr="00B81B95">
        <w:tab/>
      </w:r>
      <w:r w:rsidRPr="00B81B95">
        <w:t xml:space="preserve">Comercializador minorista </w:t>
      </w:r>
      <w:r w:rsidRPr="00B81B95">
        <w:rPr>
          <w:i/>
          <w:iCs/>
        </w:rPr>
        <w:t>i</w:t>
      </w:r>
      <w:r w:rsidRPr="00B81B95">
        <w:t xml:space="preserve">. </w:t>
      </w:r>
    </w:p>
    <w:p w14:paraId="1D0B2AD1" w14:textId="20F8FCFF" w:rsidR="0099276E" w:rsidRPr="00B81B95" w:rsidRDefault="0099276E" w:rsidP="0099276E">
      <w:r w:rsidRPr="00B81B95">
        <w:rPr>
          <w:i/>
          <w:iCs/>
        </w:rPr>
        <w:t>j:</w:t>
      </w:r>
      <w:r w:rsidRPr="00B81B95">
        <w:tab/>
      </w:r>
      <w:r w:rsidRPr="00B81B95">
        <w:tab/>
      </w:r>
      <w:r w:rsidRPr="00B81B95">
        <w:tab/>
      </w:r>
      <w:r w:rsidR="00DF641A" w:rsidRPr="00B81B95">
        <w:tab/>
      </w:r>
      <w:r w:rsidR="00DF641A" w:rsidRPr="00B81B95">
        <w:tab/>
      </w:r>
      <w:r w:rsidRPr="00B81B95">
        <w:t>Mercado de comercialización j.</w:t>
      </w:r>
    </w:p>
    <w:p w14:paraId="50766080" w14:textId="368A9F0A" w:rsidR="0099276E" w:rsidRPr="00B81B95" w:rsidRDefault="0099276E" w:rsidP="00DF641A">
      <w:pPr>
        <w:ind w:left="1418" w:hanging="1418"/>
      </w:pPr>
      <w:r w:rsidRPr="00B81B95">
        <w:rPr>
          <w:i/>
          <w:iCs/>
        </w:rPr>
        <w:t>DCR</w:t>
      </w:r>
      <w:r w:rsidRPr="00B81B95">
        <w:rPr>
          <w:i/>
          <w:iCs/>
          <w:vertAlign w:val="subscript"/>
        </w:rPr>
        <w:t>i,m-1</w:t>
      </w:r>
      <w:r w:rsidRPr="00B81B95">
        <w:t xml:space="preserve">: </w:t>
      </w:r>
      <w:r w:rsidR="00DF641A" w:rsidRPr="00B81B95">
        <w:tab/>
      </w:r>
      <w:r w:rsidRPr="00B81B95">
        <w:t xml:space="preserve">Demanda comercial regulada del comercializador minorista </w:t>
      </w:r>
      <w:r w:rsidRPr="00B81B95">
        <w:rPr>
          <w:i/>
          <w:iCs/>
        </w:rPr>
        <w:t>i</w:t>
      </w:r>
      <w:r w:rsidRPr="00B81B95">
        <w:t xml:space="preserve"> en el mes </w:t>
      </w:r>
      <w:r w:rsidRPr="00B81B95">
        <w:rPr>
          <w:i/>
          <w:iCs/>
        </w:rPr>
        <w:t>m-1</w:t>
      </w:r>
      <w:r w:rsidRPr="00B81B95">
        <w:t>.</w:t>
      </w:r>
    </w:p>
    <w:p w14:paraId="6C67391D" w14:textId="0EDBA8EE" w:rsidR="0099276E" w:rsidRPr="00B81B95" w:rsidRDefault="0099276E" w:rsidP="0099276E">
      <w:r w:rsidRPr="00B81B95">
        <w:rPr>
          <w:i/>
          <w:iCs/>
        </w:rPr>
        <w:t>PB</w:t>
      </w:r>
      <w:r w:rsidRPr="00B81B95">
        <w:rPr>
          <w:i/>
          <w:iCs/>
          <w:vertAlign w:val="subscript"/>
        </w:rPr>
        <w:t>h,m-1</w:t>
      </w:r>
      <w:r w:rsidRPr="00B81B95">
        <w:t>:</w:t>
      </w:r>
      <w:r w:rsidRPr="00B81B95">
        <w:tab/>
      </w:r>
      <w:r w:rsidRPr="00B81B95">
        <w:tab/>
      </w:r>
      <w:r w:rsidR="00DF641A" w:rsidRPr="00B81B95">
        <w:tab/>
      </w:r>
      <w:r w:rsidRPr="00B81B95">
        <w:t xml:space="preserve">Precio de bolsa en la hora </w:t>
      </w:r>
      <w:r w:rsidRPr="00B81B95">
        <w:rPr>
          <w:i/>
          <w:iCs/>
        </w:rPr>
        <w:t>h</w:t>
      </w:r>
      <w:r w:rsidRPr="00B81B95">
        <w:t xml:space="preserve"> ($/kWh), del mes </w:t>
      </w:r>
      <w:r w:rsidRPr="00B81B95">
        <w:rPr>
          <w:i/>
          <w:iCs/>
        </w:rPr>
        <w:t>m-1</w:t>
      </w:r>
      <w:r w:rsidRPr="00B81B95">
        <w:t>.</w:t>
      </w:r>
    </w:p>
    <w:p w14:paraId="041C18B0" w14:textId="05E26C9B" w:rsidR="0096718E" w:rsidRPr="00B81B95" w:rsidRDefault="0099276E" w:rsidP="0096718E">
      <w:pPr>
        <w:ind w:left="1418" w:hanging="1418"/>
      </w:pPr>
      <w:r w:rsidRPr="00B81B95">
        <w:rPr>
          <w:i/>
          <w:iCs/>
        </w:rPr>
        <w:lastRenderedPageBreak/>
        <w:t>Q11</w:t>
      </w:r>
      <w:r w:rsidRPr="00B81B95">
        <w:rPr>
          <w:i/>
          <w:iCs/>
          <w:vertAlign w:val="subscript"/>
        </w:rPr>
        <w:t>m-1,i</w:t>
      </w:r>
      <w:r w:rsidRPr="00B81B95">
        <w:t>:</w:t>
      </w:r>
      <w:r w:rsidRPr="00B81B95">
        <w:tab/>
        <w:t xml:space="preserve">Relación entre: i) </w:t>
      </w:r>
      <m:oMath>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sSub>
                  <m:sSubPr>
                    <m:ctrlPr>
                      <w:rPr>
                        <w:rFonts w:ascii="Cambria Math" w:hAnsi="Cambria Math"/>
                        <w:i/>
                        <w:iCs/>
                      </w:rPr>
                    </m:ctrlPr>
                  </m:sSubPr>
                  <m:e>
                    <m:r>
                      <w:rPr>
                        <w:rFonts w:ascii="Cambria Math" w:hAnsi="Cambria Math"/>
                      </w:rPr>
                      <m:t>GExp1</m:t>
                    </m:r>
                  </m:e>
                  <m:sub>
                    <m:r>
                      <w:rPr>
                        <w:rFonts w:ascii="Cambria Math" w:hAnsi="Cambria Math"/>
                      </w:rPr>
                      <m:t>i,mj,m-1,u</m:t>
                    </m:r>
                  </m:sub>
                </m:sSub>
              </m:e>
            </m:nary>
          </m:e>
        </m:nary>
      </m:oMath>
      <w:r w:rsidRPr="00B81B95">
        <w:rPr>
          <w:iCs/>
        </w:rPr>
        <w:t xml:space="preserve">: Cantidad de </w:t>
      </w:r>
      <w:r w:rsidR="00DF641A" w:rsidRPr="00B81B95">
        <w:rPr>
          <w:iCs/>
        </w:rPr>
        <w:t>e</w:t>
      </w:r>
      <w:r w:rsidRPr="00B81B95">
        <w:t xml:space="preserve">xportación de energía de los usuarios AGPE, con </w:t>
      </w:r>
      <w:r w:rsidR="00962434" w:rsidRPr="00B81B95">
        <w:t>capacidad</w:t>
      </w:r>
      <w:r w:rsidRPr="00B81B95">
        <w:t xml:space="preserve"> instalada </w:t>
      </w:r>
      <w:r w:rsidR="00962434" w:rsidRPr="00B81B95">
        <w:t xml:space="preserve">o nominal </w:t>
      </w:r>
      <w:r w:rsidRPr="00B81B95">
        <w:t>menor o igual a 0</w:t>
      </w:r>
      <w:r w:rsidR="00962434" w:rsidRPr="00B81B95">
        <w:t>.</w:t>
      </w:r>
      <w:r w:rsidRPr="00B81B95">
        <w:t>1 MW, que se les aplica crédito de energía</w:t>
      </w:r>
      <w:r w:rsidR="008F457C" w:rsidRPr="00B81B95">
        <w:t xml:space="preserve"> de acuerdo con </w:t>
      </w:r>
      <w:r w:rsidR="008A1D3F" w:rsidRPr="00B81B95">
        <w:t>el</w:t>
      </w:r>
      <w:r w:rsidR="008F457C" w:rsidRPr="00B81B95">
        <w:t xml:space="preserve"> literal </w:t>
      </w:r>
      <w:r w:rsidR="00311E80" w:rsidRPr="00B81B95">
        <w:fldChar w:fldCharType="begin"/>
      </w:r>
      <w:r w:rsidR="00311E80" w:rsidRPr="00B81B95">
        <w:instrText xml:space="preserve"> REF _Ref59978103 \r \h </w:instrText>
      </w:r>
      <w:r w:rsidR="00B81B95">
        <w:instrText xml:space="preserve"> \* MERGEFORMAT </w:instrText>
      </w:r>
      <w:r w:rsidR="00311E80" w:rsidRPr="00B81B95">
        <w:fldChar w:fldCharType="separate"/>
      </w:r>
      <w:r w:rsidR="005713B0">
        <w:t>b)</w:t>
      </w:r>
      <w:r w:rsidR="00311E80" w:rsidRPr="00B81B95">
        <w:fldChar w:fldCharType="end"/>
      </w:r>
      <w:r w:rsidR="008A1D3F" w:rsidRPr="00B81B95">
        <w:t xml:space="preserve"> </w:t>
      </w:r>
      <w:r w:rsidR="008F457C" w:rsidRPr="00B81B95">
        <w:t xml:space="preserve">numeral </w:t>
      </w:r>
      <w:r w:rsidR="008F457C" w:rsidRPr="00B81B95">
        <w:fldChar w:fldCharType="begin"/>
      </w:r>
      <w:r w:rsidR="008F457C" w:rsidRPr="00B81B95">
        <w:instrText xml:space="preserve"> REF _Ref59976331 \r \h </w:instrText>
      </w:r>
      <w:r w:rsidR="00B81B95">
        <w:instrText xml:space="preserve"> \* MERGEFORMAT </w:instrText>
      </w:r>
      <w:r w:rsidR="008F457C" w:rsidRPr="00B81B95">
        <w:fldChar w:fldCharType="separate"/>
      </w:r>
      <w:r w:rsidR="005713B0">
        <w:t>2)</w:t>
      </w:r>
      <w:r w:rsidR="008F457C" w:rsidRPr="00B81B95">
        <w:fldChar w:fldCharType="end"/>
      </w:r>
      <w:r w:rsidR="008F457C" w:rsidRPr="00B81B95">
        <w:t xml:space="preserve"> del </w:t>
      </w:r>
      <w:r w:rsidR="008F457C" w:rsidRPr="00B81B95">
        <w:fldChar w:fldCharType="begin"/>
      </w:r>
      <w:r w:rsidR="008F457C" w:rsidRPr="00B81B95">
        <w:instrText xml:space="preserve"> REF _Ref49419670 \r \h </w:instrText>
      </w:r>
      <w:r w:rsidR="00B81B95">
        <w:instrText xml:space="preserve"> \* MERGEFORMAT </w:instrText>
      </w:r>
      <w:r w:rsidR="008F457C" w:rsidRPr="00B81B95">
        <w:fldChar w:fldCharType="separate"/>
      </w:r>
      <w:r w:rsidR="005713B0">
        <w:t>Artículo 19</w:t>
      </w:r>
      <w:r w:rsidR="008F457C" w:rsidRPr="00B81B95">
        <w:fldChar w:fldCharType="end"/>
      </w:r>
      <w:r w:rsidR="008F457C" w:rsidRPr="00B81B95">
        <w:t xml:space="preserve"> de esta Resolución</w:t>
      </w:r>
      <w:r w:rsidRPr="00B81B95">
        <w:t xml:space="preserve">, para el Comercializador Minorista i, liquidados en el mes m-1, con destino al mercado regulado; y ii) </w:t>
      </w:r>
      <w:r w:rsidRPr="00B81B95">
        <w:rPr>
          <w:i/>
          <w:iCs/>
        </w:rPr>
        <w:t>DCR</w:t>
      </w:r>
      <w:r w:rsidRPr="00B81B95">
        <w:rPr>
          <w:i/>
          <w:iCs/>
          <w:vertAlign w:val="subscript"/>
        </w:rPr>
        <w:t>i,m-1</w:t>
      </w:r>
      <w:r w:rsidRPr="00B81B95">
        <w:t xml:space="preserve">. </w:t>
      </w:r>
    </w:p>
    <w:p w14:paraId="0F68FC27" w14:textId="0B09700B" w:rsidR="0099276E" w:rsidRPr="00B81B95" w:rsidRDefault="0099276E" w:rsidP="0096718E">
      <w:pPr>
        <w:ind w:left="1418"/>
      </w:pPr>
      <w:r w:rsidRPr="00B81B95">
        <w:t>Se calcula de la siguiente forma (valor adimensional):</w:t>
      </w:r>
    </w:p>
    <w:p w14:paraId="499E2A9A" w14:textId="60E9757E" w:rsidR="0099276E" w:rsidRPr="00B81B95" w:rsidRDefault="004144EE" w:rsidP="0099276E">
      <w:pPr>
        <w:ind w:left="2124" w:hanging="2124"/>
        <w:jc w:val="center"/>
        <w:rPr>
          <w:iCs/>
        </w:rPr>
      </w:pPr>
      <m:oMathPara>
        <m:oMath>
          <m:sSub>
            <m:sSubPr>
              <m:ctrlPr>
                <w:rPr>
                  <w:rFonts w:ascii="Cambria Math" w:hAnsi="Cambria Math"/>
                  <w:i/>
                  <w:iCs/>
                </w:rPr>
              </m:ctrlPr>
            </m:sSubPr>
            <m:e>
              <m:r>
                <w:rPr>
                  <w:rFonts w:ascii="Cambria Math" w:hAnsi="Cambria Math"/>
                </w:rPr>
                <m:t>Q11</m:t>
              </m:r>
            </m:e>
            <m:sub>
              <m:r>
                <w:rPr>
                  <w:rFonts w:ascii="Cambria Math" w:hAnsi="Cambria Math"/>
                </w:rPr>
                <m:t>m-1</m:t>
              </m:r>
              <m:r>
                <m:rPr>
                  <m:sty m:val="p"/>
                </m:rPr>
                <w:rPr>
                  <w:rFonts w:ascii="Cambria Math" w:hAnsi="Cambria Math"/>
                </w:rPr>
                <m:t>,</m:t>
              </m:r>
              <m:r>
                <w:rPr>
                  <w:rFonts w:ascii="Cambria Math" w:hAnsi="Cambria Math"/>
                </w:rPr>
                <m:t>i</m:t>
              </m:r>
            </m:sub>
          </m:sSub>
          <m:r>
            <m:rPr>
              <m:sty m:val="p"/>
            </m:rPr>
            <w:rPr>
              <w:rFonts w:ascii="Cambria Math" w:hAnsi="Cambria Math"/>
            </w:rPr>
            <m:t>=min</m:t>
          </m:r>
          <m:d>
            <m:dPr>
              <m:begChr m:val="{"/>
              <m:endChr m:val="}"/>
              <m:ctrlPr>
                <w:rPr>
                  <w:rFonts w:ascii="Cambria Math" w:hAnsi="Cambria Math"/>
                  <w:i/>
                  <w:iCs/>
                </w:rPr>
              </m:ctrlPr>
            </m:dPr>
            <m:e>
              <m:r>
                <w:rPr>
                  <w:rFonts w:ascii="Cambria Math" w:hAnsi="Cambria Math"/>
                </w:rPr>
                <m:t>1,</m:t>
              </m:r>
              <m:f>
                <m:fPr>
                  <m:ctrlPr>
                    <w:rPr>
                      <w:rFonts w:ascii="Cambria Math" w:hAnsi="Cambria Math"/>
                      <w:i/>
                      <w:iCs/>
                    </w:rPr>
                  </m:ctrlPr>
                </m:fPr>
                <m:num>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sSub>
                            <m:sSubPr>
                              <m:ctrlPr>
                                <w:rPr>
                                  <w:rFonts w:ascii="Cambria Math" w:hAnsi="Cambria Math"/>
                                  <w:i/>
                                  <w:iCs/>
                                </w:rPr>
                              </m:ctrlPr>
                            </m:sSubPr>
                            <m:e>
                              <m:r>
                                <w:rPr>
                                  <w:rFonts w:ascii="Cambria Math" w:hAnsi="Cambria Math"/>
                                </w:rPr>
                                <m:t>GExp1</m:t>
                              </m:r>
                            </m:e>
                            <m:sub>
                              <m:r>
                                <w:rPr>
                                  <w:rFonts w:ascii="Cambria Math" w:hAnsi="Cambria Math"/>
                                </w:rPr>
                                <m:t>i,mj,m-1,u</m:t>
                              </m:r>
                            </m:sub>
                          </m:sSub>
                        </m:e>
                      </m:nary>
                    </m:e>
                  </m:nary>
                </m:num>
                <m:den>
                  <m:sSub>
                    <m:sSubPr>
                      <m:ctrlPr>
                        <w:rPr>
                          <w:rFonts w:ascii="Cambria Math" w:hAnsi="Cambria Math"/>
                          <w:i/>
                          <w:iCs/>
                        </w:rPr>
                      </m:ctrlPr>
                    </m:sSubPr>
                    <m:e>
                      <m:r>
                        <w:rPr>
                          <w:rFonts w:ascii="Cambria Math" w:hAnsi="Cambria Math"/>
                        </w:rPr>
                        <m:t>DCR</m:t>
                      </m:r>
                    </m:e>
                    <m:sub>
                      <m:r>
                        <w:rPr>
                          <w:rFonts w:ascii="Cambria Math" w:hAnsi="Cambria Math"/>
                        </w:rPr>
                        <m:t>i,m-1</m:t>
                      </m:r>
                    </m:sub>
                  </m:sSub>
                </m:den>
              </m:f>
            </m:e>
          </m:d>
        </m:oMath>
      </m:oMathPara>
    </w:p>
    <w:p w14:paraId="53D525E5" w14:textId="77777777" w:rsidR="0099276E" w:rsidRPr="00B81B95" w:rsidRDefault="0099276E" w:rsidP="00584640">
      <w:pPr>
        <w:ind w:left="1418" w:hanging="2124"/>
      </w:pPr>
      <w:r w:rsidRPr="00B81B95">
        <w:tab/>
        <w:t>Donde:</w:t>
      </w:r>
    </w:p>
    <w:p w14:paraId="331B94C3" w14:textId="27D7C1FB" w:rsidR="0099276E" w:rsidRPr="00B81B95" w:rsidRDefault="0099276E" w:rsidP="00584640">
      <w:pPr>
        <w:ind w:left="1418" w:hanging="2124"/>
      </w:pPr>
      <w:r w:rsidRPr="00B81B95">
        <w:tab/>
      </w:r>
      <m:oMath>
        <m:sSub>
          <m:sSubPr>
            <m:ctrlPr>
              <w:rPr>
                <w:rFonts w:ascii="Cambria Math" w:hAnsi="Cambria Math"/>
                <w:i/>
                <w:iCs/>
              </w:rPr>
            </m:ctrlPr>
          </m:sSubPr>
          <m:e>
            <m:r>
              <w:rPr>
                <w:rFonts w:ascii="Cambria Math" w:hAnsi="Cambria Math"/>
              </w:rPr>
              <m:t>GExp1</m:t>
            </m:r>
          </m:e>
          <m:sub>
            <m:r>
              <w:rPr>
                <w:rFonts w:ascii="Cambria Math" w:hAnsi="Cambria Math"/>
              </w:rPr>
              <m:t>i,mj,m-1,u</m:t>
            </m:r>
          </m:sub>
        </m:sSub>
        <m:r>
          <w:rPr>
            <w:rFonts w:ascii="Cambria Math" w:hAnsi="Cambria Math"/>
          </w:rPr>
          <m:t>:</m:t>
        </m:r>
      </m:oMath>
      <w:r w:rsidRPr="00B81B95">
        <w:t xml:space="preserve"> Corresponde a la energía </w:t>
      </w:r>
      <m:oMath>
        <m:sSub>
          <m:sSubPr>
            <m:ctrlPr>
              <w:rPr>
                <w:rFonts w:ascii="Cambria Math" w:hAnsi="Cambria Math"/>
                <w:i/>
                <w:iCs/>
              </w:rPr>
            </m:ctrlPr>
          </m:sSubPr>
          <m:e>
            <m:r>
              <w:rPr>
                <w:rFonts w:ascii="Cambria Math" w:hAnsi="Cambria Math"/>
              </w:rPr>
              <m:t>Exp1</m:t>
            </m:r>
          </m:e>
          <m:sub>
            <m:r>
              <w:rPr>
                <w:rFonts w:ascii="Cambria Math" w:hAnsi="Cambria Math"/>
              </w:rPr>
              <m:t>i,j,m-1,u</m:t>
            </m:r>
          </m:sub>
        </m:sSub>
      </m:oMath>
      <w:r w:rsidRPr="00B81B95">
        <w:t xml:space="preserve"> de qué trata el </w:t>
      </w:r>
      <w:r w:rsidRPr="00B81B95">
        <w:fldChar w:fldCharType="begin"/>
      </w:r>
      <w:r w:rsidRPr="00B81B95">
        <w:instrText xml:space="preserve"> REF _Ref49424806 \r \h </w:instrText>
      </w:r>
      <w:r w:rsidR="00B81B95">
        <w:instrText xml:space="preserve"> \* MERGEFORMAT </w:instrText>
      </w:r>
      <w:r w:rsidRPr="00B81B95">
        <w:fldChar w:fldCharType="separate"/>
      </w:r>
      <w:r w:rsidR="005713B0">
        <w:t>Artículo 22</w:t>
      </w:r>
      <w:r w:rsidRPr="00B81B95">
        <w:fldChar w:fldCharType="end"/>
      </w:r>
      <w:r w:rsidRPr="00B81B95">
        <w:t xml:space="preserve"> de esta Resolución, para el usuario AGPE </w:t>
      </w:r>
      <w:r w:rsidRPr="00B81B95">
        <w:rPr>
          <w:i/>
          <w:iCs/>
        </w:rPr>
        <w:t>u</w:t>
      </w:r>
      <w:r w:rsidRPr="00B81B95">
        <w:t xml:space="preserve">, con </w:t>
      </w:r>
      <w:r w:rsidR="004A1525" w:rsidRPr="00B81B95">
        <w:t>capacidad</w:t>
      </w:r>
      <w:r w:rsidRPr="00B81B95">
        <w:t xml:space="preserve"> instalada</w:t>
      </w:r>
      <w:r w:rsidR="004A1525" w:rsidRPr="00B81B95">
        <w:t xml:space="preserve"> o nominal</w:t>
      </w:r>
      <w:r w:rsidRPr="00B81B95">
        <w:t xml:space="preserve"> menor o igual a 0</w:t>
      </w:r>
      <w:r w:rsidR="004A1525" w:rsidRPr="00B81B95">
        <w:t>.</w:t>
      </w:r>
      <w:r w:rsidRPr="00B81B95">
        <w:t>1 MW, expresado en kWh, del Comercializador Minorista i, en el mercado de comercialización mj, en el mes m-1.</w:t>
      </w:r>
    </w:p>
    <w:p w14:paraId="4426DD1F" w14:textId="064D5144" w:rsidR="0099276E" w:rsidRPr="00B81B95" w:rsidRDefault="0099276E" w:rsidP="00584640">
      <w:pPr>
        <w:ind w:left="1418"/>
        <w:rPr>
          <w:lang w:val="es-CO"/>
        </w:rPr>
      </w:pPr>
      <m:oMath>
        <m:r>
          <w:rPr>
            <w:rFonts w:ascii="Cambria Math" w:hAnsi="Cambria Math"/>
            <w:lang w:val="es-CO"/>
          </w:rPr>
          <m:t>U:</m:t>
        </m:r>
      </m:oMath>
      <w:r w:rsidRPr="00B81B95">
        <w:rPr>
          <w:lang w:val="es-CO"/>
        </w:rPr>
        <w:t xml:space="preserve"> es el número total de usuarios AGPE, con </w:t>
      </w:r>
      <w:r w:rsidR="004A1525" w:rsidRPr="00B81B95">
        <w:rPr>
          <w:lang w:val="es-CO"/>
        </w:rPr>
        <w:t>capacidad</w:t>
      </w:r>
      <w:r w:rsidRPr="00B81B95">
        <w:rPr>
          <w:lang w:val="es-CO"/>
        </w:rPr>
        <w:t xml:space="preserve"> instalada </w:t>
      </w:r>
      <w:r w:rsidR="004A1525" w:rsidRPr="00B81B95">
        <w:rPr>
          <w:lang w:val="es-CO"/>
        </w:rPr>
        <w:t xml:space="preserve">o nominal </w:t>
      </w:r>
      <w:r w:rsidRPr="00B81B95">
        <w:rPr>
          <w:lang w:val="es-CO"/>
        </w:rPr>
        <w:t>menor o igual a 0</w:t>
      </w:r>
      <w:r w:rsidR="004A1525" w:rsidRPr="00B81B95">
        <w:rPr>
          <w:lang w:val="es-CO"/>
        </w:rPr>
        <w:t>.</w:t>
      </w:r>
      <w:r w:rsidRPr="00B81B95">
        <w:rPr>
          <w:lang w:val="es-CO"/>
        </w:rPr>
        <w:t xml:space="preserve">1 MW, del comercializador minorista i que tienen valores asociados a </w:t>
      </w:r>
      <m:oMath>
        <m:sSub>
          <m:sSubPr>
            <m:ctrlPr>
              <w:rPr>
                <w:rFonts w:ascii="Cambria Math" w:hAnsi="Cambria Math"/>
                <w:i/>
                <w:iCs/>
              </w:rPr>
            </m:ctrlPr>
          </m:sSubPr>
          <m:e>
            <m:r>
              <w:rPr>
                <w:rFonts w:ascii="Cambria Math" w:hAnsi="Cambria Math"/>
              </w:rPr>
              <m:t>Exp1</m:t>
            </m:r>
          </m:e>
          <m:sub>
            <m:r>
              <w:rPr>
                <w:rFonts w:ascii="Cambria Math" w:hAnsi="Cambria Math"/>
              </w:rPr>
              <m:t>i,j,m-1,u</m:t>
            </m:r>
          </m:sub>
        </m:sSub>
      </m:oMath>
      <w:r w:rsidRPr="00B81B95">
        <w:rPr>
          <w:lang w:val="es-CO"/>
        </w:rPr>
        <w:t xml:space="preserve"> </w:t>
      </w:r>
      <w:r w:rsidR="008F5C6A" w:rsidRPr="00B81B95">
        <w:t xml:space="preserve">de qué trata el </w:t>
      </w:r>
      <w:r w:rsidR="008F5C6A" w:rsidRPr="00B81B95">
        <w:fldChar w:fldCharType="begin"/>
      </w:r>
      <w:r w:rsidR="008F5C6A" w:rsidRPr="00B81B95">
        <w:instrText xml:space="preserve"> REF _Ref49424806 \r \h </w:instrText>
      </w:r>
      <w:r w:rsidR="00B81B95">
        <w:instrText xml:space="preserve"> \* MERGEFORMAT </w:instrText>
      </w:r>
      <w:r w:rsidR="008F5C6A" w:rsidRPr="00B81B95">
        <w:fldChar w:fldCharType="separate"/>
      </w:r>
      <w:r w:rsidR="005713B0">
        <w:t>Artículo 22</w:t>
      </w:r>
      <w:r w:rsidR="008F5C6A" w:rsidRPr="00B81B95">
        <w:fldChar w:fldCharType="end"/>
      </w:r>
      <w:r w:rsidR="008F5C6A" w:rsidRPr="00B81B95">
        <w:t xml:space="preserve"> de esta Resolución</w:t>
      </w:r>
      <w:r w:rsidR="008F5C6A" w:rsidRPr="00B81B95">
        <w:rPr>
          <w:lang w:val="es-CO"/>
        </w:rPr>
        <w:t xml:space="preserve"> </w:t>
      </w:r>
      <w:r w:rsidRPr="00B81B95">
        <w:rPr>
          <w:lang w:val="es-CO"/>
        </w:rPr>
        <w:t xml:space="preserve">(el subíndice </w:t>
      </w:r>
      <w:r w:rsidRPr="00B81B95">
        <w:rPr>
          <w:i/>
          <w:iCs/>
          <w:lang w:val="es-CO"/>
        </w:rPr>
        <w:t>u</w:t>
      </w:r>
      <w:r w:rsidRPr="00B81B95">
        <w:rPr>
          <w:lang w:val="es-CO"/>
        </w:rPr>
        <w:t xml:space="preserve"> indica el usuario)</w:t>
      </w:r>
    </w:p>
    <w:p w14:paraId="21FDD7C3" w14:textId="50C66BF9" w:rsidR="0099276E" w:rsidRPr="00B81B95" w:rsidRDefault="0099276E" w:rsidP="00584640">
      <w:pPr>
        <w:ind w:left="1418"/>
        <w:rPr>
          <w:lang w:val="es-CO"/>
        </w:rPr>
      </w:pPr>
      <m:oMath>
        <m:r>
          <w:rPr>
            <w:rFonts w:ascii="Cambria Math" w:hAnsi="Cambria Math"/>
            <w:lang w:val="es-CO"/>
          </w:rPr>
          <m:t>J:</m:t>
        </m:r>
      </m:oMath>
      <w:r w:rsidRPr="00B81B95">
        <w:t xml:space="preserve"> es el número total de mercados de comercialización donde el comercializador </w:t>
      </w:r>
      <w:r w:rsidRPr="00B81B95">
        <w:rPr>
          <w:i/>
          <w:iCs/>
        </w:rPr>
        <w:t xml:space="preserve">i </w:t>
      </w:r>
      <w:r w:rsidRPr="00B81B95">
        <w:rPr>
          <w:lang w:val="es-CO"/>
        </w:rPr>
        <w:t xml:space="preserve">tiene usuarios AGPE con </w:t>
      </w:r>
      <w:r w:rsidR="004A1525" w:rsidRPr="00B81B95">
        <w:rPr>
          <w:lang w:val="es-CO"/>
        </w:rPr>
        <w:t>capacidad</w:t>
      </w:r>
      <w:r w:rsidRPr="00B81B95">
        <w:rPr>
          <w:lang w:val="es-CO"/>
        </w:rPr>
        <w:t xml:space="preserve"> instalada </w:t>
      </w:r>
      <w:r w:rsidR="004A1525" w:rsidRPr="00B81B95">
        <w:rPr>
          <w:lang w:val="es-CO"/>
        </w:rPr>
        <w:t xml:space="preserve">o nominal </w:t>
      </w:r>
      <w:r w:rsidRPr="00B81B95">
        <w:rPr>
          <w:lang w:val="es-CO"/>
        </w:rPr>
        <w:t>menor o igual a 0</w:t>
      </w:r>
      <w:r w:rsidR="004A1525" w:rsidRPr="00B81B95">
        <w:rPr>
          <w:lang w:val="es-CO"/>
        </w:rPr>
        <w:t>.</w:t>
      </w:r>
      <w:r w:rsidRPr="00B81B95">
        <w:rPr>
          <w:lang w:val="es-CO"/>
        </w:rPr>
        <w:t xml:space="preserve">1 MW y con valores asociados a </w:t>
      </w:r>
      <m:oMath>
        <m:sSub>
          <m:sSubPr>
            <m:ctrlPr>
              <w:rPr>
                <w:rFonts w:ascii="Cambria Math" w:hAnsi="Cambria Math"/>
                <w:i/>
                <w:iCs/>
              </w:rPr>
            </m:ctrlPr>
          </m:sSubPr>
          <m:e>
            <m:r>
              <w:rPr>
                <w:rFonts w:ascii="Cambria Math" w:hAnsi="Cambria Math"/>
              </w:rPr>
              <m:t>Exp1</m:t>
            </m:r>
          </m:e>
          <m:sub>
            <m:r>
              <w:rPr>
                <w:rFonts w:ascii="Cambria Math" w:hAnsi="Cambria Math"/>
              </w:rPr>
              <m:t>i,j,m-1,u</m:t>
            </m:r>
          </m:sub>
        </m:sSub>
      </m:oMath>
      <w:r w:rsidR="008F5C6A" w:rsidRPr="00B81B95">
        <w:t xml:space="preserve"> de qué trata el </w:t>
      </w:r>
      <w:r w:rsidR="008F5C6A" w:rsidRPr="00B81B95">
        <w:fldChar w:fldCharType="begin"/>
      </w:r>
      <w:r w:rsidR="008F5C6A" w:rsidRPr="00B81B95">
        <w:instrText xml:space="preserve"> REF _Ref49424806 \r \h </w:instrText>
      </w:r>
      <w:r w:rsidR="00B81B95">
        <w:instrText xml:space="preserve"> \* MERGEFORMAT </w:instrText>
      </w:r>
      <w:r w:rsidR="008F5C6A" w:rsidRPr="00B81B95">
        <w:fldChar w:fldCharType="separate"/>
      </w:r>
      <w:r w:rsidR="005713B0">
        <w:t>Artículo 22</w:t>
      </w:r>
      <w:r w:rsidR="008F5C6A" w:rsidRPr="00B81B95">
        <w:fldChar w:fldCharType="end"/>
      </w:r>
      <w:r w:rsidR="008F5C6A" w:rsidRPr="00B81B95">
        <w:t xml:space="preserve"> de esta Resolución.</w:t>
      </w:r>
    </w:p>
    <w:p w14:paraId="224B2417" w14:textId="06484B44" w:rsidR="0099276E" w:rsidRPr="00B81B95" w:rsidRDefault="004144EE" w:rsidP="00A82E4B">
      <w:pPr>
        <w:ind w:left="1418" w:hanging="1418"/>
      </w:pPr>
      <m:oMath>
        <m:sSub>
          <m:sSubPr>
            <m:ctrlPr>
              <w:rPr>
                <w:rFonts w:ascii="Cambria Math" w:hAnsi="Cambria Math"/>
                <w:i/>
                <w:iCs/>
              </w:rPr>
            </m:ctrlPr>
          </m:sSubPr>
          <m:e>
            <m:r>
              <w:rPr>
                <w:rFonts w:ascii="Cambria Math" w:hAnsi="Cambria Math"/>
              </w:rPr>
              <m:t>PP</m:t>
            </m:r>
          </m:e>
          <m:sub>
            <m:r>
              <w:rPr>
                <w:rFonts w:ascii="Cambria Math" w:hAnsi="Cambria Math"/>
              </w:rPr>
              <m:t>11m-1,i</m:t>
            </m:r>
          </m:sub>
        </m:sSub>
        <m:r>
          <w:rPr>
            <w:rFonts w:ascii="Cambria Math" w:hAnsi="Cambria Math"/>
          </w:rPr>
          <m:t>:</m:t>
        </m:r>
      </m:oMath>
      <w:r w:rsidR="0099276E" w:rsidRPr="00B81B95">
        <w:tab/>
      </w:r>
      <w:r w:rsidR="0099276E" w:rsidRPr="00B81B95">
        <w:tab/>
        <w:t xml:space="preserve">Precio promedio ponderado actualizado para el mes m-1, de los usuarios AGPE, con </w:t>
      </w:r>
      <w:r w:rsidR="00A82E4B" w:rsidRPr="00B81B95">
        <w:t>capacidad</w:t>
      </w:r>
      <w:r w:rsidR="0099276E" w:rsidRPr="00B81B95">
        <w:t xml:space="preserve"> instalada </w:t>
      </w:r>
      <w:r w:rsidR="00A82E4B" w:rsidRPr="00B81B95">
        <w:t xml:space="preserve">o nominal </w:t>
      </w:r>
      <w:r w:rsidR="0099276E" w:rsidRPr="00B81B95">
        <w:t>menor o igual a 0</w:t>
      </w:r>
      <w:r w:rsidR="00A82E4B" w:rsidRPr="00B81B95">
        <w:t>.</w:t>
      </w:r>
      <w:r w:rsidR="0099276E" w:rsidRPr="00B81B95">
        <w:t xml:space="preserve">1 MW, para la energía </w:t>
      </w:r>
      <w:r w:rsidR="006259BE" w:rsidRPr="00B81B95">
        <w:t xml:space="preserve">que se les aplica crédito de energía de acuerdo con </w:t>
      </w:r>
      <w:r w:rsidR="00E85F4E" w:rsidRPr="00B81B95">
        <w:t>el</w:t>
      </w:r>
      <w:r w:rsidR="006259BE" w:rsidRPr="00B81B95">
        <w:t xml:space="preserve"> literal </w:t>
      </w:r>
      <w:r w:rsidR="00E85F4E" w:rsidRPr="00B81B95">
        <w:fldChar w:fldCharType="begin"/>
      </w:r>
      <w:r w:rsidR="00E85F4E" w:rsidRPr="00B81B95">
        <w:instrText xml:space="preserve"> REF _Ref59978103 \r \h </w:instrText>
      </w:r>
      <w:r w:rsidR="00B81B95">
        <w:instrText xml:space="preserve"> \* MERGEFORMAT </w:instrText>
      </w:r>
      <w:r w:rsidR="00E85F4E" w:rsidRPr="00B81B95">
        <w:fldChar w:fldCharType="separate"/>
      </w:r>
      <w:r w:rsidR="005713B0">
        <w:t>b)</w:t>
      </w:r>
      <w:r w:rsidR="00E85F4E" w:rsidRPr="00B81B95">
        <w:fldChar w:fldCharType="end"/>
      </w:r>
      <w:r w:rsidR="006259BE" w:rsidRPr="00B81B95">
        <w:t xml:space="preserve"> numeral</w:t>
      </w:r>
      <w:r w:rsidR="00E85F4E" w:rsidRPr="00B81B95">
        <w:t xml:space="preserve"> </w:t>
      </w:r>
      <w:r w:rsidR="006259BE" w:rsidRPr="00B81B95">
        <w:fldChar w:fldCharType="begin"/>
      </w:r>
      <w:r w:rsidR="006259BE" w:rsidRPr="00B81B95">
        <w:instrText xml:space="preserve"> REF _Ref59976331 \r \h </w:instrText>
      </w:r>
      <w:r w:rsidR="00B81B95">
        <w:instrText xml:space="preserve"> \* MERGEFORMAT </w:instrText>
      </w:r>
      <w:r w:rsidR="006259BE" w:rsidRPr="00B81B95">
        <w:fldChar w:fldCharType="separate"/>
      </w:r>
      <w:r w:rsidR="005713B0">
        <w:t>2)</w:t>
      </w:r>
      <w:r w:rsidR="006259BE" w:rsidRPr="00B81B95">
        <w:fldChar w:fldCharType="end"/>
      </w:r>
      <w:r w:rsidR="006259BE" w:rsidRPr="00B81B95">
        <w:t xml:space="preserve"> del </w:t>
      </w:r>
      <w:r w:rsidR="006259BE" w:rsidRPr="00B81B95">
        <w:fldChar w:fldCharType="begin"/>
      </w:r>
      <w:r w:rsidR="006259BE" w:rsidRPr="00B81B95">
        <w:instrText xml:space="preserve"> REF _Ref49419670 \r \h </w:instrText>
      </w:r>
      <w:r w:rsidR="00B81B95">
        <w:instrText xml:space="preserve"> \* MERGEFORMAT </w:instrText>
      </w:r>
      <w:r w:rsidR="006259BE" w:rsidRPr="00B81B95">
        <w:fldChar w:fldCharType="separate"/>
      </w:r>
      <w:r w:rsidR="005713B0">
        <w:t>Artículo 19</w:t>
      </w:r>
      <w:r w:rsidR="006259BE" w:rsidRPr="00B81B95">
        <w:fldChar w:fldCharType="end"/>
      </w:r>
      <w:r w:rsidR="006259BE" w:rsidRPr="00B81B95">
        <w:t xml:space="preserve"> de esta Resolución</w:t>
      </w:r>
      <w:r w:rsidR="0099276E" w:rsidRPr="00B81B95">
        <w:t>, para el Comercializador Minorista i, liquidados en el mes m-1, con destino al mercado regulado. Es expresado en pesos por kilovatio hora (COP/kWh) y se calcula así:</w:t>
      </w:r>
    </w:p>
    <w:p w14:paraId="37B44E70" w14:textId="25E7BD0D" w:rsidR="0099276E" w:rsidRPr="00B81B95" w:rsidRDefault="004144EE" w:rsidP="0099276E">
      <w:pPr>
        <w:ind w:left="2120" w:hanging="2120"/>
      </w:pPr>
      <m:oMathPara>
        <m:oMath>
          <m:sSub>
            <m:sSubPr>
              <m:ctrlPr>
                <w:rPr>
                  <w:rFonts w:ascii="Cambria Math" w:hAnsi="Cambria Math"/>
                  <w:i/>
                  <w:iCs/>
                </w:rPr>
              </m:ctrlPr>
            </m:sSubPr>
            <m:e>
              <m:r>
                <w:rPr>
                  <w:rFonts w:ascii="Cambria Math" w:hAnsi="Cambria Math"/>
                </w:rPr>
                <m:t>PP</m:t>
              </m:r>
            </m:e>
            <m:sub>
              <m:r>
                <w:rPr>
                  <w:rFonts w:ascii="Cambria Math" w:hAnsi="Cambria Math"/>
                </w:rPr>
                <m:t>11m</m:t>
              </m:r>
              <m:r>
                <m:rPr>
                  <m:sty m:val="p"/>
                </m:rPr>
                <w:rPr>
                  <w:rFonts w:ascii="Cambria Math" w:hAnsi="Cambria Math"/>
                </w:rPr>
                <m:t>-1,</m:t>
              </m:r>
              <m:r>
                <w:rPr>
                  <w:rFonts w:ascii="Cambria Math" w:hAnsi="Cambria Math"/>
                </w:rPr>
                <m:t>i</m:t>
              </m:r>
            </m:sub>
          </m:sSub>
          <m:r>
            <w:rPr>
              <w:rFonts w:ascii="Cambria Math" w:hAnsi="Cambria Math"/>
            </w:rPr>
            <m:t>=</m:t>
          </m:r>
          <m:f>
            <m:fPr>
              <m:ctrlPr>
                <w:rPr>
                  <w:rFonts w:ascii="Cambria Math" w:hAnsi="Cambria Math"/>
                  <w:i/>
                  <w:iCs/>
                </w:rPr>
              </m:ctrlPr>
            </m:fPr>
            <m:num>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r>
                        <w:rPr>
                          <w:rFonts w:ascii="Cambria Math" w:hAnsi="Cambria Math"/>
                        </w:rPr>
                        <m:t>(</m:t>
                      </m:r>
                      <m:sSub>
                        <m:sSubPr>
                          <m:ctrlPr>
                            <w:rPr>
                              <w:rFonts w:ascii="Cambria Math" w:hAnsi="Cambria Math"/>
                              <w:i/>
                              <w:iCs/>
                            </w:rPr>
                          </m:ctrlPr>
                        </m:sSubPr>
                        <m:e>
                          <m:r>
                            <w:rPr>
                              <w:rFonts w:ascii="Cambria Math" w:hAnsi="Cambria Math"/>
                            </w:rPr>
                            <m:t>P</m:t>
                          </m:r>
                          <m:r>
                            <m:rPr>
                              <m:sty m:val="p"/>
                            </m:rPr>
                            <w:rPr>
                              <w:rFonts w:ascii="Cambria Math" w:hAnsi="Cambria Math"/>
                            </w:rPr>
                            <m:t>11</m:t>
                          </m:r>
                        </m:e>
                        <m:sub>
                          <m:r>
                            <w:rPr>
                              <w:rFonts w:ascii="Cambria Math" w:hAnsi="Cambria Math"/>
                            </w:rPr>
                            <m:t>m</m:t>
                          </m:r>
                          <m:r>
                            <m:rPr>
                              <m:sty m:val="p"/>
                            </m:rPr>
                            <w:rPr>
                              <w:rFonts w:ascii="Cambria Math" w:hAnsi="Cambria Math"/>
                            </w:rPr>
                            <m:t>-1,</m:t>
                          </m:r>
                          <m:r>
                            <w:rPr>
                              <w:rFonts w:ascii="Cambria Math" w:hAnsi="Cambria Math"/>
                            </w:rPr>
                            <m:t>i,mj</m:t>
                          </m:r>
                        </m:sub>
                      </m:sSub>
                      <m:r>
                        <w:rPr>
                          <w:rFonts w:ascii="Cambria Math" w:hAnsi="Cambria Math"/>
                        </w:rPr>
                        <m:t>*</m:t>
                      </m:r>
                      <m:sSub>
                        <m:sSubPr>
                          <m:ctrlPr>
                            <w:rPr>
                              <w:rFonts w:ascii="Cambria Math" w:hAnsi="Cambria Math"/>
                              <w:i/>
                              <w:iCs/>
                            </w:rPr>
                          </m:ctrlPr>
                        </m:sSubPr>
                        <m:e>
                          <m:r>
                            <w:rPr>
                              <w:rFonts w:ascii="Cambria Math" w:hAnsi="Cambria Math"/>
                            </w:rPr>
                            <m:t>GExp1</m:t>
                          </m:r>
                        </m:e>
                        <m:sub>
                          <m:r>
                            <w:rPr>
                              <w:rFonts w:ascii="Cambria Math" w:hAnsi="Cambria Math"/>
                            </w:rPr>
                            <m:t>i,mj,m-1,u</m:t>
                          </m:r>
                        </m:sub>
                      </m:sSub>
                      <m:r>
                        <w:rPr>
                          <w:rFonts w:ascii="Cambria Math" w:hAnsi="Cambria Math"/>
                        </w:rPr>
                        <m:t>)</m:t>
                      </m:r>
                    </m:e>
                  </m:nary>
                </m:e>
              </m:nary>
            </m:num>
            <m:den>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sSub>
                        <m:sSubPr>
                          <m:ctrlPr>
                            <w:rPr>
                              <w:rFonts w:ascii="Cambria Math" w:hAnsi="Cambria Math"/>
                              <w:i/>
                              <w:iCs/>
                            </w:rPr>
                          </m:ctrlPr>
                        </m:sSubPr>
                        <m:e>
                          <m:r>
                            <w:rPr>
                              <w:rFonts w:ascii="Cambria Math" w:hAnsi="Cambria Math"/>
                            </w:rPr>
                            <m:t>GExp1</m:t>
                          </m:r>
                        </m:e>
                        <m:sub>
                          <m:r>
                            <w:rPr>
                              <w:rFonts w:ascii="Cambria Math" w:hAnsi="Cambria Math"/>
                            </w:rPr>
                            <m:t>i,mj,m-1,u</m:t>
                          </m:r>
                        </m:sub>
                      </m:sSub>
                    </m:e>
                  </m:nary>
                </m:e>
              </m:nary>
            </m:den>
          </m:f>
        </m:oMath>
      </m:oMathPara>
    </w:p>
    <w:p w14:paraId="6596F60B" w14:textId="4FD48C12" w:rsidR="0099276E" w:rsidRPr="00B81B95" w:rsidRDefault="0099276E" w:rsidP="006259BE">
      <w:pPr>
        <w:ind w:left="1136" w:firstLine="284"/>
      </w:pPr>
      <w:r w:rsidRPr="00B81B95">
        <w:rPr>
          <w:iCs/>
        </w:rPr>
        <w:t>Donde:</w:t>
      </w:r>
    </w:p>
    <w:p w14:paraId="6B69EC85" w14:textId="6E83EE40" w:rsidR="0099276E" w:rsidRPr="00B81B95" w:rsidRDefault="004144EE" w:rsidP="006259BE">
      <w:pPr>
        <w:ind w:left="1560" w:firstLine="708"/>
      </w:pPr>
      <m:oMathPara>
        <m:oMathParaPr>
          <m:jc m:val="left"/>
        </m:oMathParaPr>
        <m:oMath>
          <m:sSub>
            <m:sSubPr>
              <m:ctrlPr>
                <w:rPr>
                  <w:rFonts w:ascii="Cambria Math" w:hAnsi="Cambria Math"/>
                  <w:i/>
                  <w:iCs/>
                </w:rPr>
              </m:ctrlPr>
            </m:sSubPr>
            <m:e>
              <m:r>
                <w:rPr>
                  <w:rFonts w:ascii="Cambria Math" w:hAnsi="Cambria Math"/>
                </w:rPr>
                <m:t>P</m:t>
              </m:r>
              <m:r>
                <m:rPr>
                  <m:sty m:val="p"/>
                </m:rPr>
                <w:rPr>
                  <w:rFonts w:ascii="Cambria Math" w:hAnsi="Cambria Math"/>
                </w:rPr>
                <m:t>11</m:t>
              </m:r>
            </m:e>
            <m:sub>
              <m:r>
                <w:rPr>
                  <w:rFonts w:ascii="Cambria Math" w:hAnsi="Cambria Math"/>
                </w:rPr>
                <m:t>m</m:t>
              </m:r>
              <m:r>
                <m:rPr>
                  <m:sty m:val="p"/>
                </m:rPr>
                <w:rPr>
                  <w:rFonts w:ascii="Cambria Math" w:hAnsi="Cambria Math"/>
                </w:rPr>
                <m:t>-1,</m:t>
              </m:r>
              <m:r>
                <w:rPr>
                  <w:rFonts w:ascii="Cambria Math" w:hAnsi="Cambria Math"/>
                </w:rPr>
                <m:t>i,mj</m:t>
              </m:r>
            </m:sub>
          </m:sSub>
          <m:r>
            <m:rPr>
              <m:sty m:val="p"/>
            </m:rPr>
            <w:rPr>
              <w:rFonts w:ascii="Cambria Math" w:hAnsi="Cambria Math"/>
            </w:rPr>
            <m:t>=</m:t>
          </m:r>
          <m:sSub>
            <m:sSubPr>
              <m:ctrlPr>
                <w:rPr>
                  <w:rFonts w:ascii="Cambria Math" w:hAnsi="Cambria Math"/>
                  <w:i/>
                  <w:iCs/>
                </w:rPr>
              </m:ctrlPr>
            </m:sSubPr>
            <m:e>
              <m:r>
                <w:rPr>
                  <w:rFonts w:ascii="Cambria Math" w:hAnsi="Cambria Math"/>
                </w:rPr>
                <m:t>CUv</m:t>
              </m:r>
            </m:e>
            <m:sub>
              <m:r>
                <w:rPr>
                  <w:rFonts w:ascii="Cambria Math" w:hAnsi="Cambria Math"/>
                </w:rPr>
                <m:t>n,m</m:t>
              </m:r>
              <m:r>
                <m:rPr>
                  <m:sty m:val="p"/>
                </m:rPr>
                <w:rPr>
                  <w:rFonts w:ascii="Cambria Math" w:hAnsi="Cambria Math"/>
                </w:rPr>
                <m:t>-1</m:t>
              </m:r>
              <m:r>
                <w:rPr>
                  <w:rFonts w:ascii="Cambria Math" w:hAnsi="Cambria Math"/>
                </w:rPr>
                <m:t>,i,mj</m:t>
              </m:r>
            </m:sub>
          </m:sSub>
          <m:r>
            <m:rPr>
              <m:sty m:val="p"/>
            </m:rPr>
            <w:rPr>
              <w:rFonts w:ascii="Cambria Math" w:hAnsi="Cambria Math"/>
            </w:rPr>
            <m:t>-</m:t>
          </m:r>
          <m:sSub>
            <m:sSubPr>
              <m:ctrlPr>
                <w:rPr>
                  <w:rFonts w:ascii="Cambria Math" w:hAnsi="Cambria Math"/>
                  <w:i/>
                  <w:iCs/>
                </w:rPr>
              </m:ctrlPr>
            </m:sSubPr>
            <m:e>
              <m:r>
                <w:rPr>
                  <w:rFonts w:ascii="Cambria Math" w:hAnsi="Cambria Math"/>
                </w:rPr>
                <m:t>Cv</m:t>
              </m:r>
            </m:e>
            <m:sub>
              <m:r>
                <w:rPr>
                  <w:rFonts w:ascii="Cambria Math" w:hAnsi="Cambria Math"/>
                </w:rPr>
                <m:t>m-1,i,mj</m:t>
              </m:r>
            </m:sub>
          </m:sSub>
        </m:oMath>
      </m:oMathPara>
    </w:p>
    <w:p w14:paraId="59A39311" w14:textId="1A41DA30" w:rsidR="0099276E" w:rsidRPr="00B81B95" w:rsidRDefault="0099276E" w:rsidP="006259BE">
      <w:pPr>
        <w:ind w:left="1560"/>
        <w:rPr>
          <w:lang w:val="es-CO"/>
        </w:rPr>
      </w:pPr>
      <m:oMath>
        <m:r>
          <w:rPr>
            <w:rFonts w:ascii="Cambria Math" w:hAnsi="Cambria Math"/>
            <w:lang w:val="es-CO"/>
          </w:rPr>
          <m:t>U:</m:t>
        </m:r>
      </m:oMath>
      <w:r w:rsidRPr="00B81B95">
        <w:rPr>
          <w:lang w:val="es-CO"/>
        </w:rPr>
        <w:t xml:space="preserve"> es el número total de usuarios AGPE, con </w:t>
      </w:r>
      <w:r w:rsidR="00EA0138" w:rsidRPr="00B81B95">
        <w:rPr>
          <w:lang w:val="es-CO"/>
        </w:rPr>
        <w:t>capacidad</w:t>
      </w:r>
      <w:r w:rsidRPr="00B81B95">
        <w:rPr>
          <w:lang w:val="es-CO"/>
        </w:rPr>
        <w:t xml:space="preserve"> instalada </w:t>
      </w:r>
      <w:r w:rsidR="00EA0138" w:rsidRPr="00B81B95">
        <w:rPr>
          <w:lang w:val="es-CO"/>
        </w:rPr>
        <w:t xml:space="preserve">o nominal </w:t>
      </w:r>
      <w:r w:rsidRPr="00B81B95">
        <w:rPr>
          <w:lang w:val="es-CO"/>
        </w:rPr>
        <w:t>menor o igual a 0</w:t>
      </w:r>
      <w:r w:rsidR="00EA0138" w:rsidRPr="00B81B95">
        <w:rPr>
          <w:lang w:val="es-CO"/>
        </w:rPr>
        <w:t>.</w:t>
      </w:r>
      <w:r w:rsidRPr="00B81B95">
        <w:rPr>
          <w:lang w:val="es-CO"/>
        </w:rPr>
        <w:t xml:space="preserve">1 MW, del comercializador minorista i que tienen valores asociados a </w:t>
      </w:r>
      <m:oMath>
        <m:sSub>
          <m:sSubPr>
            <m:ctrlPr>
              <w:rPr>
                <w:rFonts w:ascii="Cambria Math" w:hAnsi="Cambria Math"/>
                <w:i/>
                <w:iCs/>
              </w:rPr>
            </m:ctrlPr>
          </m:sSubPr>
          <m:e>
            <m:r>
              <w:rPr>
                <w:rFonts w:ascii="Cambria Math" w:hAnsi="Cambria Math"/>
              </w:rPr>
              <m:t>Exp1</m:t>
            </m:r>
          </m:e>
          <m:sub>
            <m:r>
              <w:rPr>
                <w:rFonts w:ascii="Cambria Math" w:hAnsi="Cambria Math"/>
              </w:rPr>
              <m:t>i,j,m-1,u</m:t>
            </m:r>
          </m:sub>
        </m:sSub>
      </m:oMath>
      <w:r w:rsidRPr="00B81B95">
        <w:rPr>
          <w:lang w:val="es-CO"/>
        </w:rPr>
        <w:t xml:space="preserve"> </w:t>
      </w:r>
      <w:r w:rsidR="004C5880" w:rsidRPr="00B81B95">
        <w:t xml:space="preserve">de qué trata el </w:t>
      </w:r>
      <w:r w:rsidR="004C5880" w:rsidRPr="00B81B95">
        <w:fldChar w:fldCharType="begin"/>
      </w:r>
      <w:r w:rsidR="004C5880" w:rsidRPr="00B81B95">
        <w:instrText xml:space="preserve"> REF _Ref49424806 \r \h </w:instrText>
      </w:r>
      <w:r w:rsidR="00B81B95">
        <w:instrText xml:space="preserve"> \* MERGEFORMAT </w:instrText>
      </w:r>
      <w:r w:rsidR="004C5880" w:rsidRPr="00B81B95">
        <w:fldChar w:fldCharType="separate"/>
      </w:r>
      <w:r w:rsidR="005713B0">
        <w:t>Artículo 22</w:t>
      </w:r>
      <w:r w:rsidR="004C5880" w:rsidRPr="00B81B95">
        <w:fldChar w:fldCharType="end"/>
      </w:r>
      <w:r w:rsidR="004C5880" w:rsidRPr="00B81B95">
        <w:t xml:space="preserve"> de esta Resolución</w:t>
      </w:r>
      <w:r w:rsidR="004C5880" w:rsidRPr="00B81B95">
        <w:rPr>
          <w:lang w:val="es-CO"/>
        </w:rPr>
        <w:t xml:space="preserve"> </w:t>
      </w:r>
      <w:r w:rsidRPr="00B81B95">
        <w:rPr>
          <w:lang w:val="es-CO"/>
        </w:rPr>
        <w:t xml:space="preserve">(el subíndice </w:t>
      </w:r>
      <w:r w:rsidRPr="00B81B95">
        <w:rPr>
          <w:i/>
          <w:iCs/>
          <w:lang w:val="es-CO"/>
        </w:rPr>
        <w:t>u</w:t>
      </w:r>
      <w:r w:rsidRPr="00B81B95">
        <w:rPr>
          <w:lang w:val="es-CO"/>
        </w:rPr>
        <w:t xml:space="preserve"> indica el usuario)</w:t>
      </w:r>
      <w:r w:rsidR="004C5880" w:rsidRPr="00B81B95">
        <w:rPr>
          <w:lang w:val="es-CO"/>
        </w:rPr>
        <w:t>.</w:t>
      </w:r>
    </w:p>
    <w:p w14:paraId="734DCA9D" w14:textId="4A7CD76D" w:rsidR="0099276E" w:rsidRPr="00B81B95" w:rsidRDefault="0099276E" w:rsidP="006259BE">
      <w:pPr>
        <w:ind w:left="1560"/>
        <w:rPr>
          <w:lang w:val="es-CO"/>
        </w:rPr>
      </w:pPr>
      <m:oMath>
        <m:r>
          <w:rPr>
            <w:rFonts w:ascii="Cambria Math" w:hAnsi="Cambria Math"/>
            <w:lang w:val="es-CO"/>
          </w:rPr>
          <w:lastRenderedPageBreak/>
          <m:t>J:</m:t>
        </m:r>
      </m:oMath>
      <w:r w:rsidRPr="00B81B95">
        <w:t xml:space="preserve"> es el número total de mercados de comercialización donde el comercializador </w:t>
      </w:r>
      <w:r w:rsidRPr="00B81B95">
        <w:rPr>
          <w:i/>
          <w:iCs/>
        </w:rPr>
        <w:t xml:space="preserve">i </w:t>
      </w:r>
      <w:r w:rsidRPr="00B81B95">
        <w:rPr>
          <w:lang w:val="es-CO"/>
        </w:rPr>
        <w:t xml:space="preserve">tiene usuarios AGPE con </w:t>
      </w:r>
      <w:r w:rsidR="001C455E" w:rsidRPr="00B81B95">
        <w:rPr>
          <w:lang w:val="es-CO"/>
        </w:rPr>
        <w:t>capacidad</w:t>
      </w:r>
      <w:r w:rsidRPr="00B81B95">
        <w:rPr>
          <w:lang w:val="es-CO"/>
        </w:rPr>
        <w:t xml:space="preserve"> instalada</w:t>
      </w:r>
      <w:r w:rsidR="001C455E" w:rsidRPr="00B81B95">
        <w:rPr>
          <w:lang w:val="es-CO"/>
        </w:rPr>
        <w:t xml:space="preserve"> o nominal</w:t>
      </w:r>
      <w:r w:rsidRPr="00B81B95">
        <w:rPr>
          <w:lang w:val="es-CO"/>
        </w:rPr>
        <w:t xml:space="preserve"> menor o igual a 0</w:t>
      </w:r>
      <w:r w:rsidR="001C455E" w:rsidRPr="00B81B95">
        <w:rPr>
          <w:lang w:val="es-CO"/>
        </w:rPr>
        <w:t>.</w:t>
      </w:r>
      <w:r w:rsidRPr="00B81B95">
        <w:rPr>
          <w:lang w:val="es-CO"/>
        </w:rPr>
        <w:t xml:space="preserve">1 MW y con valores asociados a </w:t>
      </w:r>
      <m:oMath>
        <m:sSub>
          <m:sSubPr>
            <m:ctrlPr>
              <w:rPr>
                <w:rFonts w:ascii="Cambria Math" w:hAnsi="Cambria Math"/>
                <w:i/>
                <w:iCs/>
              </w:rPr>
            </m:ctrlPr>
          </m:sSubPr>
          <m:e>
            <m:r>
              <w:rPr>
                <w:rFonts w:ascii="Cambria Math" w:hAnsi="Cambria Math"/>
              </w:rPr>
              <m:t>Exp1</m:t>
            </m:r>
          </m:e>
          <m:sub>
            <m:r>
              <w:rPr>
                <w:rFonts w:ascii="Cambria Math" w:hAnsi="Cambria Math"/>
              </w:rPr>
              <m:t>i,j,m-1,u</m:t>
            </m:r>
          </m:sub>
        </m:sSub>
      </m:oMath>
      <w:r w:rsidR="00ED7099" w:rsidRPr="00B81B95">
        <w:t xml:space="preserve"> de qué trata el </w:t>
      </w:r>
      <w:r w:rsidR="00ED7099" w:rsidRPr="00B81B95">
        <w:fldChar w:fldCharType="begin"/>
      </w:r>
      <w:r w:rsidR="00ED7099" w:rsidRPr="00B81B95">
        <w:instrText xml:space="preserve"> REF _Ref49424806 \r \h </w:instrText>
      </w:r>
      <w:r w:rsidR="00B81B95">
        <w:instrText xml:space="preserve"> \* MERGEFORMAT </w:instrText>
      </w:r>
      <w:r w:rsidR="00ED7099" w:rsidRPr="00B81B95">
        <w:fldChar w:fldCharType="separate"/>
      </w:r>
      <w:r w:rsidR="005713B0">
        <w:t>Artículo 22</w:t>
      </w:r>
      <w:r w:rsidR="00ED7099" w:rsidRPr="00B81B95">
        <w:fldChar w:fldCharType="end"/>
      </w:r>
      <w:r w:rsidR="00ED7099" w:rsidRPr="00B81B95">
        <w:t xml:space="preserve"> de esta Resolución.</w:t>
      </w:r>
    </w:p>
    <w:p w14:paraId="0A62E844" w14:textId="77777777" w:rsidR="0099276E" w:rsidRPr="00B81B95" w:rsidRDefault="004144EE" w:rsidP="006259BE">
      <w:pPr>
        <w:ind w:left="1560"/>
      </w:pPr>
      <m:oMath>
        <m:sSub>
          <m:sSubPr>
            <m:ctrlPr>
              <w:rPr>
                <w:rFonts w:ascii="Cambria Math" w:hAnsi="Cambria Math"/>
                <w:i/>
                <w:iCs/>
              </w:rPr>
            </m:ctrlPr>
          </m:sSubPr>
          <m:e>
            <m:r>
              <w:rPr>
                <w:rFonts w:ascii="Cambria Math" w:hAnsi="Cambria Math"/>
              </w:rPr>
              <m:t>GExp1</m:t>
            </m:r>
          </m:e>
          <m:sub>
            <m:r>
              <w:rPr>
                <w:rFonts w:ascii="Cambria Math" w:hAnsi="Cambria Math"/>
              </w:rPr>
              <m:t>i,mj,m-1,u</m:t>
            </m:r>
          </m:sub>
        </m:sSub>
        <m:r>
          <w:rPr>
            <w:rFonts w:ascii="Cambria Math" w:hAnsi="Cambria Math"/>
          </w:rPr>
          <m:t xml:space="preserve">: </m:t>
        </m:r>
      </m:oMath>
      <w:r w:rsidR="0099276E" w:rsidRPr="00B81B95">
        <w:t>Aplica misma definición relacionada cuando se definió la variable</w:t>
      </w:r>
      <w:r w:rsidR="0099276E" w:rsidRPr="00B81B95">
        <w:rPr>
          <w:i/>
          <w:iCs/>
        </w:rPr>
        <w:t xml:space="preserve"> Q11</w:t>
      </w:r>
      <w:r w:rsidR="0099276E" w:rsidRPr="00B81B95">
        <w:rPr>
          <w:i/>
          <w:iCs/>
          <w:vertAlign w:val="subscript"/>
        </w:rPr>
        <w:t>m-1,i</w:t>
      </w:r>
    </w:p>
    <w:p w14:paraId="0F753CAB" w14:textId="537F01FA" w:rsidR="0099276E" w:rsidRPr="00B81B95" w:rsidRDefault="0099276E" w:rsidP="00ED7099">
      <w:pPr>
        <w:ind w:left="1418" w:hanging="1418"/>
      </w:pPr>
      <w:r w:rsidRPr="00B81B95">
        <w:rPr>
          <w:i/>
          <w:iCs/>
        </w:rPr>
        <w:t>Q21</w:t>
      </w:r>
      <w:r w:rsidRPr="00B81B95">
        <w:rPr>
          <w:i/>
          <w:iCs/>
          <w:vertAlign w:val="subscript"/>
        </w:rPr>
        <w:t>m-1,i</w:t>
      </w:r>
      <w:r w:rsidRPr="00B81B95">
        <w:t>:</w:t>
      </w:r>
      <w:r w:rsidRPr="00B81B95">
        <w:tab/>
        <w:t xml:space="preserve">Relación entre: i) </w:t>
      </w:r>
      <m:oMath>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sSub>
                  <m:sSubPr>
                    <m:ctrlPr>
                      <w:rPr>
                        <w:rFonts w:ascii="Cambria Math" w:hAnsi="Cambria Math"/>
                        <w:i/>
                        <w:iCs/>
                      </w:rPr>
                    </m:ctrlPr>
                  </m:sSubPr>
                  <m:e>
                    <m:r>
                      <w:rPr>
                        <w:rFonts w:ascii="Cambria Math" w:hAnsi="Cambria Math"/>
                      </w:rPr>
                      <m:t>GExp1</m:t>
                    </m:r>
                  </m:e>
                  <m:sub>
                    <m:r>
                      <w:rPr>
                        <w:rFonts w:ascii="Cambria Math" w:hAnsi="Cambria Math"/>
                      </w:rPr>
                      <m:t>21,i,mj,m-1,u</m:t>
                    </m:r>
                  </m:sub>
                </m:sSub>
              </m:e>
            </m:nary>
          </m:e>
        </m:nary>
      </m:oMath>
      <w:r w:rsidRPr="00B81B95">
        <w:rPr>
          <w:iCs/>
        </w:rPr>
        <w:t xml:space="preserve">: </w:t>
      </w:r>
      <w:r w:rsidR="00562874" w:rsidRPr="00B81B95">
        <w:rPr>
          <w:iCs/>
        </w:rPr>
        <w:t>c</w:t>
      </w:r>
      <w:r w:rsidRPr="00B81B95">
        <w:rPr>
          <w:iCs/>
        </w:rPr>
        <w:t xml:space="preserve">antidad de </w:t>
      </w:r>
      <w:r w:rsidR="00562874" w:rsidRPr="00B81B95">
        <w:rPr>
          <w:iCs/>
        </w:rPr>
        <w:t>e</w:t>
      </w:r>
      <w:r w:rsidRPr="00B81B95">
        <w:t xml:space="preserve">xportación de energía de los usuarios AGPE, con </w:t>
      </w:r>
      <w:r w:rsidR="00562874" w:rsidRPr="00B81B95">
        <w:t>capacidad</w:t>
      </w:r>
      <w:r w:rsidRPr="00B81B95">
        <w:t xml:space="preserve"> instalada </w:t>
      </w:r>
      <w:r w:rsidR="00562874" w:rsidRPr="00B81B95">
        <w:t xml:space="preserve">o nominal </w:t>
      </w:r>
      <w:r w:rsidRPr="00B81B95">
        <w:t>mayor a 0</w:t>
      </w:r>
      <w:r w:rsidR="00562874" w:rsidRPr="00B81B95">
        <w:t>.</w:t>
      </w:r>
      <w:r w:rsidRPr="00B81B95">
        <w:t>1 MW y menor o igual a 1 MW, que se les aplica</w:t>
      </w:r>
      <w:r w:rsidR="00562874" w:rsidRPr="00B81B95">
        <w:t xml:space="preserve"> crédito de</w:t>
      </w:r>
      <w:r w:rsidRPr="00B81B95">
        <w:t xml:space="preserve"> </w:t>
      </w:r>
      <w:r w:rsidR="00562874" w:rsidRPr="00B81B95">
        <w:t xml:space="preserve">energía de acuerdo con </w:t>
      </w:r>
      <w:r w:rsidR="00F56167" w:rsidRPr="00B81B95">
        <w:t>el</w:t>
      </w:r>
      <w:r w:rsidR="00562874" w:rsidRPr="00B81B95">
        <w:t xml:space="preserve"> literal </w:t>
      </w:r>
      <w:r w:rsidR="00F56167" w:rsidRPr="00B81B95">
        <w:fldChar w:fldCharType="begin"/>
      </w:r>
      <w:r w:rsidR="00F56167" w:rsidRPr="00B81B95">
        <w:instrText xml:space="preserve"> REF _Ref59978103 \r \h </w:instrText>
      </w:r>
      <w:r w:rsidR="00B81B95">
        <w:instrText xml:space="preserve"> \* MERGEFORMAT </w:instrText>
      </w:r>
      <w:r w:rsidR="00F56167" w:rsidRPr="00B81B95">
        <w:fldChar w:fldCharType="separate"/>
      </w:r>
      <w:r w:rsidR="005713B0">
        <w:t>b)</w:t>
      </w:r>
      <w:r w:rsidR="00F56167" w:rsidRPr="00B81B95">
        <w:fldChar w:fldCharType="end"/>
      </w:r>
      <w:r w:rsidR="00F56167" w:rsidRPr="00B81B95">
        <w:t xml:space="preserve"> </w:t>
      </w:r>
      <w:r w:rsidR="00562874" w:rsidRPr="00B81B95">
        <w:t xml:space="preserve">numeral </w:t>
      </w:r>
      <w:r w:rsidR="00562874" w:rsidRPr="00B81B95">
        <w:fldChar w:fldCharType="begin"/>
      </w:r>
      <w:r w:rsidR="00562874" w:rsidRPr="00B81B95">
        <w:instrText xml:space="preserve"> REF _Ref59976331 \r \h </w:instrText>
      </w:r>
      <w:r w:rsidR="00B81B95">
        <w:instrText xml:space="preserve"> \* MERGEFORMAT </w:instrText>
      </w:r>
      <w:r w:rsidR="00562874" w:rsidRPr="00B81B95">
        <w:fldChar w:fldCharType="separate"/>
      </w:r>
      <w:r w:rsidR="005713B0">
        <w:t>2)</w:t>
      </w:r>
      <w:r w:rsidR="00562874" w:rsidRPr="00B81B95">
        <w:fldChar w:fldCharType="end"/>
      </w:r>
      <w:r w:rsidR="00562874" w:rsidRPr="00B81B95">
        <w:t xml:space="preserve"> del </w:t>
      </w:r>
      <w:r w:rsidR="00562874" w:rsidRPr="00B81B95">
        <w:fldChar w:fldCharType="begin"/>
      </w:r>
      <w:r w:rsidR="00562874" w:rsidRPr="00B81B95">
        <w:instrText xml:space="preserve"> REF _Ref49419670 \r \h </w:instrText>
      </w:r>
      <w:r w:rsidR="00B81B95">
        <w:instrText xml:space="preserve"> \* MERGEFORMAT </w:instrText>
      </w:r>
      <w:r w:rsidR="00562874" w:rsidRPr="00B81B95">
        <w:fldChar w:fldCharType="separate"/>
      </w:r>
      <w:r w:rsidR="005713B0">
        <w:t>Artículo 19</w:t>
      </w:r>
      <w:r w:rsidR="00562874" w:rsidRPr="00B81B95">
        <w:fldChar w:fldCharType="end"/>
      </w:r>
      <w:r w:rsidR="00562874" w:rsidRPr="00B81B95">
        <w:t xml:space="preserve"> de esta Resolución</w:t>
      </w:r>
      <w:r w:rsidRPr="00B81B95">
        <w:t xml:space="preserve">, para el Comercializador Minorista i, liquidados en el mes m-1, con destino al mercado regulado; y ii) </w:t>
      </w:r>
      <w:r w:rsidRPr="00B81B95">
        <w:rPr>
          <w:i/>
          <w:iCs/>
        </w:rPr>
        <w:t>DCR</w:t>
      </w:r>
      <w:r w:rsidRPr="00B81B95">
        <w:rPr>
          <w:i/>
          <w:iCs/>
          <w:vertAlign w:val="subscript"/>
        </w:rPr>
        <w:t>i,m-1</w:t>
      </w:r>
      <w:r w:rsidRPr="00B81B95">
        <w:t xml:space="preserve">. </w:t>
      </w:r>
    </w:p>
    <w:p w14:paraId="1FA515EF" w14:textId="77777777" w:rsidR="0099276E" w:rsidRPr="00B81B95" w:rsidRDefault="0099276E" w:rsidP="00ED7099">
      <w:pPr>
        <w:ind w:left="1418"/>
      </w:pPr>
      <w:r w:rsidRPr="00B81B95">
        <w:t>Se calcula de la siguiente forma (valor adimensional):</w:t>
      </w:r>
    </w:p>
    <w:p w14:paraId="1B4732F1" w14:textId="58B66FFC" w:rsidR="0099276E" w:rsidRPr="00B81B95" w:rsidRDefault="004144EE" w:rsidP="0099276E">
      <w:pPr>
        <w:ind w:left="2124" w:hanging="2124"/>
        <w:jc w:val="center"/>
        <w:rPr>
          <w:iCs/>
        </w:rPr>
      </w:pPr>
      <m:oMathPara>
        <m:oMath>
          <m:sSub>
            <m:sSubPr>
              <m:ctrlPr>
                <w:rPr>
                  <w:rFonts w:ascii="Cambria Math" w:hAnsi="Cambria Math"/>
                  <w:i/>
                  <w:iCs/>
                </w:rPr>
              </m:ctrlPr>
            </m:sSubPr>
            <m:e>
              <m:r>
                <w:rPr>
                  <w:rFonts w:ascii="Cambria Math" w:hAnsi="Cambria Math"/>
                </w:rPr>
                <m:t>Q21</m:t>
              </m:r>
            </m:e>
            <m:sub>
              <m:r>
                <w:rPr>
                  <w:rFonts w:ascii="Cambria Math" w:hAnsi="Cambria Math"/>
                </w:rPr>
                <m:t>m-1</m:t>
              </m:r>
              <m:r>
                <m:rPr>
                  <m:sty m:val="p"/>
                </m:rPr>
                <w:rPr>
                  <w:rFonts w:ascii="Cambria Math" w:hAnsi="Cambria Math"/>
                </w:rPr>
                <m:t>,</m:t>
              </m:r>
              <m:r>
                <w:rPr>
                  <w:rFonts w:ascii="Cambria Math" w:hAnsi="Cambria Math"/>
                </w:rPr>
                <m:t>i</m:t>
              </m:r>
            </m:sub>
          </m:sSub>
          <m:r>
            <m:rPr>
              <m:sty m:val="p"/>
            </m:rPr>
            <w:rPr>
              <w:rFonts w:ascii="Cambria Math" w:hAnsi="Cambria Math"/>
            </w:rPr>
            <m:t>=min</m:t>
          </m:r>
          <m:d>
            <m:dPr>
              <m:begChr m:val="{"/>
              <m:endChr m:val="}"/>
              <m:ctrlPr>
                <w:rPr>
                  <w:rFonts w:ascii="Cambria Math" w:hAnsi="Cambria Math"/>
                  <w:i/>
                  <w:iCs/>
                </w:rPr>
              </m:ctrlPr>
            </m:dPr>
            <m:e>
              <m:r>
                <w:rPr>
                  <w:rFonts w:ascii="Cambria Math" w:hAnsi="Cambria Math"/>
                </w:rPr>
                <m:t>1,</m:t>
              </m:r>
              <m:f>
                <m:fPr>
                  <m:ctrlPr>
                    <w:rPr>
                      <w:rFonts w:ascii="Cambria Math" w:hAnsi="Cambria Math"/>
                      <w:i/>
                      <w:iCs/>
                    </w:rPr>
                  </m:ctrlPr>
                </m:fPr>
                <m:num>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sSub>
                            <m:sSubPr>
                              <m:ctrlPr>
                                <w:rPr>
                                  <w:rFonts w:ascii="Cambria Math" w:hAnsi="Cambria Math"/>
                                  <w:i/>
                                  <w:iCs/>
                                </w:rPr>
                              </m:ctrlPr>
                            </m:sSubPr>
                            <m:e>
                              <m:r>
                                <w:rPr>
                                  <w:rFonts w:ascii="Cambria Math" w:hAnsi="Cambria Math"/>
                                </w:rPr>
                                <m:t>GExp1</m:t>
                              </m:r>
                            </m:e>
                            <m:sub>
                              <m:r>
                                <w:rPr>
                                  <w:rFonts w:ascii="Cambria Math" w:hAnsi="Cambria Math"/>
                                </w:rPr>
                                <m:t>21,i,mj,m-1,u</m:t>
                              </m:r>
                            </m:sub>
                          </m:sSub>
                        </m:e>
                      </m:nary>
                    </m:e>
                  </m:nary>
                </m:num>
                <m:den>
                  <m:sSub>
                    <m:sSubPr>
                      <m:ctrlPr>
                        <w:rPr>
                          <w:rFonts w:ascii="Cambria Math" w:hAnsi="Cambria Math"/>
                          <w:i/>
                          <w:iCs/>
                        </w:rPr>
                      </m:ctrlPr>
                    </m:sSubPr>
                    <m:e>
                      <m:r>
                        <w:rPr>
                          <w:rFonts w:ascii="Cambria Math" w:hAnsi="Cambria Math"/>
                        </w:rPr>
                        <m:t>DCR</m:t>
                      </m:r>
                    </m:e>
                    <m:sub>
                      <m:r>
                        <w:rPr>
                          <w:rFonts w:ascii="Cambria Math" w:hAnsi="Cambria Math"/>
                        </w:rPr>
                        <m:t>i,m-1</m:t>
                      </m:r>
                    </m:sub>
                  </m:sSub>
                </m:den>
              </m:f>
            </m:e>
          </m:d>
        </m:oMath>
      </m:oMathPara>
    </w:p>
    <w:p w14:paraId="1579F51C" w14:textId="77777777" w:rsidR="0099276E" w:rsidRPr="00B81B95" w:rsidRDefault="0099276E" w:rsidP="00C17ECB">
      <w:pPr>
        <w:ind w:left="1418" w:hanging="2124"/>
      </w:pPr>
      <w:r w:rsidRPr="00B81B95">
        <w:tab/>
        <w:t>Donde:</w:t>
      </w:r>
    </w:p>
    <w:p w14:paraId="02BCF770" w14:textId="0731ED84" w:rsidR="0099276E" w:rsidRPr="00B81B95" w:rsidRDefault="0099276E" w:rsidP="00C17ECB">
      <w:pPr>
        <w:ind w:left="1418" w:hanging="2124"/>
      </w:pPr>
      <w:r w:rsidRPr="00B81B95">
        <w:tab/>
      </w:r>
      <m:oMath>
        <m:sSub>
          <m:sSubPr>
            <m:ctrlPr>
              <w:rPr>
                <w:rFonts w:ascii="Cambria Math" w:hAnsi="Cambria Math"/>
                <w:i/>
                <w:iCs/>
              </w:rPr>
            </m:ctrlPr>
          </m:sSubPr>
          <m:e>
            <m:r>
              <w:rPr>
                <w:rFonts w:ascii="Cambria Math" w:hAnsi="Cambria Math"/>
              </w:rPr>
              <m:t>GExp1</m:t>
            </m:r>
          </m:e>
          <m:sub>
            <m:r>
              <w:rPr>
                <w:rFonts w:ascii="Cambria Math" w:hAnsi="Cambria Math"/>
              </w:rPr>
              <m:t>21,i,mj,m-1,u</m:t>
            </m:r>
          </m:sub>
        </m:sSub>
        <m:r>
          <w:rPr>
            <w:rFonts w:ascii="Cambria Math" w:hAnsi="Cambria Math"/>
          </w:rPr>
          <m:t>:</m:t>
        </m:r>
      </m:oMath>
      <w:r w:rsidRPr="00B81B95">
        <w:t xml:space="preserve"> Corresponde a la energía </w:t>
      </w:r>
      <m:oMath>
        <m:sSub>
          <m:sSubPr>
            <m:ctrlPr>
              <w:rPr>
                <w:rFonts w:ascii="Cambria Math" w:hAnsi="Cambria Math"/>
                <w:i/>
                <w:iCs/>
              </w:rPr>
            </m:ctrlPr>
          </m:sSubPr>
          <m:e>
            <m:r>
              <w:rPr>
                <w:rFonts w:ascii="Cambria Math" w:hAnsi="Cambria Math"/>
              </w:rPr>
              <m:t>Exp1</m:t>
            </m:r>
          </m:e>
          <m:sub>
            <m:r>
              <w:rPr>
                <w:rFonts w:ascii="Cambria Math" w:hAnsi="Cambria Math"/>
              </w:rPr>
              <m:t>i,j,m-1,u</m:t>
            </m:r>
          </m:sub>
        </m:sSub>
      </m:oMath>
      <w:r w:rsidRPr="00B81B95">
        <w:t xml:space="preserve"> de qué trata el </w:t>
      </w:r>
      <w:r w:rsidRPr="00B81B95">
        <w:fldChar w:fldCharType="begin"/>
      </w:r>
      <w:r w:rsidRPr="00B81B95">
        <w:instrText xml:space="preserve"> REF _Ref49424806 \r \h </w:instrText>
      </w:r>
      <w:r w:rsidR="00B81B95">
        <w:instrText xml:space="preserve"> \* MERGEFORMAT </w:instrText>
      </w:r>
      <w:r w:rsidRPr="00B81B95">
        <w:fldChar w:fldCharType="separate"/>
      </w:r>
      <w:r w:rsidR="005713B0">
        <w:t>Artículo 22</w:t>
      </w:r>
      <w:r w:rsidRPr="00B81B95">
        <w:fldChar w:fldCharType="end"/>
      </w:r>
      <w:r w:rsidRPr="00B81B95">
        <w:t xml:space="preserve"> de esta Resolución, para el usuario AGPE </w:t>
      </w:r>
      <w:r w:rsidRPr="00B81B95">
        <w:rPr>
          <w:i/>
          <w:iCs/>
        </w:rPr>
        <w:t>u</w:t>
      </w:r>
      <w:r w:rsidRPr="00B81B95">
        <w:t xml:space="preserve">, con </w:t>
      </w:r>
      <w:r w:rsidR="00C17ECB" w:rsidRPr="00B81B95">
        <w:t>capacidad</w:t>
      </w:r>
      <w:r w:rsidRPr="00B81B95">
        <w:t xml:space="preserve"> instalada </w:t>
      </w:r>
      <w:r w:rsidR="00C17ECB" w:rsidRPr="00B81B95">
        <w:t xml:space="preserve">o nominal </w:t>
      </w:r>
      <w:r w:rsidRPr="00B81B95">
        <w:t>mayor a 0</w:t>
      </w:r>
      <w:r w:rsidR="00C17ECB" w:rsidRPr="00B81B95">
        <w:t>.</w:t>
      </w:r>
      <w:r w:rsidRPr="00B81B95">
        <w:t>1 MW y menor o igual a 1 MW, expresado en kWh, del Comercializador Minorista i, en el mercado de comercialización mj, en el mes m-1.</w:t>
      </w:r>
    </w:p>
    <w:p w14:paraId="266D2302" w14:textId="1EB6C1DB" w:rsidR="0099276E" w:rsidRPr="00B81B95" w:rsidRDefault="0099276E" w:rsidP="00C17ECB">
      <w:pPr>
        <w:ind w:left="1418"/>
        <w:rPr>
          <w:lang w:val="es-CO"/>
        </w:rPr>
      </w:pPr>
      <m:oMath>
        <m:r>
          <w:rPr>
            <w:rFonts w:ascii="Cambria Math" w:hAnsi="Cambria Math"/>
            <w:lang w:val="es-CO"/>
          </w:rPr>
          <m:t>U:</m:t>
        </m:r>
      </m:oMath>
      <w:r w:rsidRPr="00B81B95">
        <w:rPr>
          <w:lang w:val="es-CO"/>
        </w:rPr>
        <w:t xml:space="preserve"> es el número total de usuarios AGPE, con </w:t>
      </w:r>
      <w:r w:rsidR="00C17ECB" w:rsidRPr="00B81B95">
        <w:rPr>
          <w:lang w:val="es-CO"/>
        </w:rPr>
        <w:t>capacidad</w:t>
      </w:r>
      <w:r w:rsidRPr="00B81B95">
        <w:rPr>
          <w:lang w:val="es-CO"/>
        </w:rPr>
        <w:t xml:space="preserve"> instalada </w:t>
      </w:r>
      <w:r w:rsidR="00C17ECB" w:rsidRPr="00B81B95">
        <w:rPr>
          <w:lang w:val="es-CO"/>
        </w:rPr>
        <w:t xml:space="preserve">o nominal </w:t>
      </w:r>
      <w:r w:rsidRPr="00B81B95">
        <w:t>mayor a 0</w:t>
      </w:r>
      <w:r w:rsidR="00C17ECB" w:rsidRPr="00B81B95">
        <w:t>.</w:t>
      </w:r>
      <w:r w:rsidRPr="00B81B95">
        <w:t>1 MW y menor o igual a 1 MW</w:t>
      </w:r>
      <w:r w:rsidRPr="00B81B95">
        <w:rPr>
          <w:lang w:val="es-CO"/>
        </w:rPr>
        <w:t xml:space="preserve">, del comercializador minorista i que tienen valores asociados a la variable </w:t>
      </w:r>
      <m:oMath>
        <m:sSub>
          <m:sSubPr>
            <m:ctrlPr>
              <w:rPr>
                <w:rFonts w:ascii="Cambria Math" w:hAnsi="Cambria Math"/>
                <w:i/>
                <w:iCs/>
              </w:rPr>
            </m:ctrlPr>
          </m:sSubPr>
          <m:e>
            <m:r>
              <w:rPr>
                <w:rFonts w:ascii="Cambria Math" w:hAnsi="Cambria Math"/>
              </w:rPr>
              <m:t>Exp1</m:t>
            </m:r>
          </m:e>
          <m:sub>
            <m:r>
              <w:rPr>
                <w:rFonts w:ascii="Cambria Math" w:hAnsi="Cambria Math"/>
              </w:rPr>
              <m:t>i,j,m-1,u</m:t>
            </m:r>
          </m:sub>
        </m:sSub>
      </m:oMath>
      <w:r w:rsidRPr="00B81B95">
        <w:rPr>
          <w:lang w:val="es-CO"/>
        </w:rPr>
        <w:t xml:space="preserve"> </w:t>
      </w:r>
      <w:r w:rsidRPr="00B81B95">
        <w:t xml:space="preserve">de qué trata el </w:t>
      </w:r>
      <w:r w:rsidRPr="00B81B95">
        <w:fldChar w:fldCharType="begin"/>
      </w:r>
      <w:r w:rsidRPr="00B81B95">
        <w:instrText xml:space="preserve"> REF _Ref49424806 \r \h </w:instrText>
      </w:r>
      <w:r w:rsidR="00B81B95">
        <w:instrText xml:space="preserve"> \* MERGEFORMAT </w:instrText>
      </w:r>
      <w:r w:rsidRPr="00B81B95">
        <w:fldChar w:fldCharType="separate"/>
      </w:r>
      <w:r w:rsidR="005713B0">
        <w:t>Artículo 22</w:t>
      </w:r>
      <w:r w:rsidRPr="00B81B95">
        <w:fldChar w:fldCharType="end"/>
      </w:r>
      <w:r w:rsidRPr="00B81B95">
        <w:t xml:space="preserve"> de esta Resolución</w:t>
      </w:r>
      <w:r w:rsidRPr="00B81B95">
        <w:rPr>
          <w:lang w:val="es-CO"/>
        </w:rPr>
        <w:t xml:space="preserve"> (el subíndice </w:t>
      </w:r>
      <w:r w:rsidRPr="00B81B95">
        <w:rPr>
          <w:i/>
          <w:iCs/>
          <w:lang w:val="es-CO"/>
        </w:rPr>
        <w:t>u</w:t>
      </w:r>
      <w:r w:rsidRPr="00B81B95">
        <w:rPr>
          <w:lang w:val="es-CO"/>
        </w:rPr>
        <w:t xml:space="preserve"> indica el usuario)</w:t>
      </w:r>
    </w:p>
    <w:p w14:paraId="43E4DAB9" w14:textId="4A634A7C" w:rsidR="0099276E" w:rsidRPr="00B81B95" w:rsidRDefault="0099276E" w:rsidP="00C17ECB">
      <w:pPr>
        <w:ind w:left="1418"/>
        <w:rPr>
          <w:lang w:val="es-CO"/>
        </w:rPr>
      </w:pPr>
      <m:oMath>
        <m:r>
          <w:rPr>
            <w:rFonts w:ascii="Cambria Math" w:hAnsi="Cambria Math"/>
            <w:lang w:val="es-CO"/>
          </w:rPr>
          <m:t>J:</m:t>
        </m:r>
      </m:oMath>
      <w:r w:rsidRPr="00B81B95">
        <w:t xml:space="preserve"> es el número total de mercados de comercialización donde el comercializador </w:t>
      </w:r>
      <w:r w:rsidRPr="00B81B95">
        <w:rPr>
          <w:i/>
          <w:iCs/>
        </w:rPr>
        <w:t xml:space="preserve">i </w:t>
      </w:r>
      <w:r w:rsidRPr="00B81B95">
        <w:rPr>
          <w:lang w:val="es-CO"/>
        </w:rPr>
        <w:t xml:space="preserve">tiene usuarios AGPE con </w:t>
      </w:r>
      <w:r w:rsidR="00C17ECB" w:rsidRPr="00B81B95">
        <w:rPr>
          <w:lang w:val="es-CO"/>
        </w:rPr>
        <w:t>capacidad</w:t>
      </w:r>
      <w:r w:rsidRPr="00B81B95">
        <w:rPr>
          <w:lang w:val="es-CO"/>
        </w:rPr>
        <w:t xml:space="preserve"> instalada </w:t>
      </w:r>
      <w:r w:rsidR="00C17ECB" w:rsidRPr="00B81B95">
        <w:rPr>
          <w:lang w:val="es-CO"/>
        </w:rPr>
        <w:t xml:space="preserve">o nominal </w:t>
      </w:r>
      <w:r w:rsidRPr="00B81B95">
        <w:t>mayor a 0</w:t>
      </w:r>
      <w:r w:rsidR="00C17ECB" w:rsidRPr="00B81B95">
        <w:t>.</w:t>
      </w:r>
      <w:r w:rsidRPr="00B81B95">
        <w:t>1 MW y menor o igual a 1 MW</w:t>
      </w:r>
      <w:r w:rsidRPr="00B81B95">
        <w:rPr>
          <w:lang w:val="es-CO"/>
        </w:rPr>
        <w:t xml:space="preserve"> y con valores asociados a la variable </w:t>
      </w:r>
      <m:oMath>
        <m:sSub>
          <m:sSubPr>
            <m:ctrlPr>
              <w:rPr>
                <w:rFonts w:ascii="Cambria Math" w:hAnsi="Cambria Math"/>
                <w:i/>
                <w:iCs/>
              </w:rPr>
            </m:ctrlPr>
          </m:sSubPr>
          <m:e>
            <m:r>
              <w:rPr>
                <w:rFonts w:ascii="Cambria Math" w:hAnsi="Cambria Math"/>
              </w:rPr>
              <m:t>Exp1</m:t>
            </m:r>
          </m:e>
          <m:sub>
            <m:r>
              <w:rPr>
                <w:rFonts w:ascii="Cambria Math" w:hAnsi="Cambria Math"/>
              </w:rPr>
              <m:t>i,j,m-1,u</m:t>
            </m:r>
          </m:sub>
        </m:sSub>
      </m:oMath>
      <w:r w:rsidRPr="00B81B95">
        <w:rPr>
          <w:iCs/>
        </w:rPr>
        <w:t xml:space="preserve"> </w:t>
      </w:r>
      <w:r w:rsidRPr="00B81B95">
        <w:t xml:space="preserve">de qué trata el </w:t>
      </w:r>
      <w:r w:rsidRPr="00B81B95">
        <w:fldChar w:fldCharType="begin"/>
      </w:r>
      <w:r w:rsidRPr="00B81B95">
        <w:instrText xml:space="preserve"> REF _Ref49424806 \r \h </w:instrText>
      </w:r>
      <w:r w:rsidR="00B81B95">
        <w:instrText xml:space="preserve"> \* MERGEFORMAT </w:instrText>
      </w:r>
      <w:r w:rsidRPr="00B81B95">
        <w:fldChar w:fldCharType="separate"/>
      </w:r>
      <w:r w:rsidR="005713B0">
        <w:t>Artículo 22</w:t>
      </w:r>
      <w:r w:rsidRPr="00B81B95">
        <w:fldChar w:fldCharType="end"/>
      </w:r>
      <w:r w:rsidRPr="00B81B95">
        <w:t xml:space="preserve"> de esta Resolución.</w:t>
      </w:r>
    </w:p>
    <w:p w14:paraId="3DA7B144" w14:textId="3F87B50C" w:rsidR="0099276E" w:rsidRPr="00B81B95" w:rsidRDefault="004144EE" w:rsidP="00C17ECB">
      <w:pPr>
        <w:ind w:left="1418" w:hanging="1418"/>
      </w:pPr>
      <m:oMath>
        <m:sSub>
          <m:sSubPr>
            <m:ctrlPr>
              <w:rPr>
                <w:rFonts w:ascii="Cambria Math" w:hAnsi="Cambria Math"/>
                <w:i/>
                <w:iCs/>
              </w:rPr>
            </m:ctrlPr>
          </m:sSubPr>
          <m:e>
            <m:r>
              <w:rPr>
                <w:rFonts w:ascii="Cambria Math" w:hAnsi="Cambria Math"/>
              </w:rPr>
              <m:t>PP</m:t>
            </m:r>
          </m:e>
          <m:sub>
            <m:r>
              <w:rPr>
                <w:rFonts w:ascii="Cambria Math" w:hAnsi="Cambria Math"/>
              </w:rPr>
              <m:t>21m-1,i</m:t>
            </m:r>
          </m:sub>
        </m:sSub>
        <m:r>
          <w:rPr>
            <w:rFonts w:ascii="Cambria Math" w:hAnsi="Cambria Math"/>
          </w:rPr>
          <m:t>:</m:t>
        </m:r>
      </m:oMath>
      <w:r w:rsidR="0099276E" w:rsidRPr="00B81B95">
        <w:tab/>
        <w:t xml:space="preserve">Precio promedio ponderado actualizado para el mes m-1, de los usuarios AGPE, con </w:t>
      </w:r>
      <w:r w:rsidR="00812154" w:rsidRPr="00B81B95">
        <w:t>capacidad</w:t>
      </w:r>
      <w:r w:rsidR="0099276E" w:rsidRPr="00B81B95">
        <w:t xml:space="preserve"> instalada</w:t>
      </w:r>
      <w:r w:rsidR="00812154" w:rsidRPr="00B81B95">
        <w:t xml:space="preserve"> o nominal</w:t>
      </w:r>
      <w:r w:rsidR="0099276E" w:rsidRPr="00B81B95">
        <w:t xml:space="preserve"> mayor a 0</w:t>
      </w:r>
      <w:r w:rsidR="00812154" w:rsidRPr="00B81B95">
        <w:t>.</w:t>
      </w:r>
      <w:r w:rsidR="0099276E" w:rsidRPr="00B81B95">
        <w:t xml:space="preserve">1 MW y menor o igual a 1 MW, para la energía que le aplica crédito de energía de acuerdo con lo establecido en </w:t>
      </w:r>
      <w:r w:rsidR="00C656F0" w:rsidRPr="00B81B95">
        <w:t xml:space="preserve">el </w:t>
      </w:r>
      <w:r w:rsidR="0099276E" w:rsidRPr="00B81B95">
        <w:t xml:space="preserve">literal </w:t>
      </w:r>
      <w:r w:rsidR="00611663" w:rsidRPr="00B81B95">
        <w:fldChar w:fldCharType="begin"/>
      </w:r>
      <w:r w:rsidR="00611663" w:rsidRPr="00B81B95">
        <w:instrText xml:space="preserve"> REF _Ref59978103 \r \h </w:instrText>
      </w:r>
      <w:r w:rsidR="00B81B95">
        <w:instrText xml:space="preserve"> \* MERGEFORMAT </w:instrText>
      </w:r>
      <w:r w:rsidR="00611663" w:rsidRPr="00B81B95">
        <w:fldChar w:fldCharType="separate"/>
      </w:r>
      <w:r w:rsidR="005713B0">
        <w:t>b)</w:t>
      </w:r>
      <w:r w:rsidR="00611663" w:rsidRPr="00B81B95">
        <w:fldChar w:fldCharType="end"/>
      </w:r>
      <w:r w:rsidR="00C656F0" w:rsidRPr="00B81B95">
        <w:t xml:space="preserve"> </w:t>
      </w:r>
      <w:r w:rsidR="0099276E" w:rsidRPr="00B81B95">
        <w:t xml:space="preserve">del numeral 2 del </w:t>
      </w:r>
      <w:r w:rsidR="0099276E" w:rsidRPr="00B81B95">
        <w:fldChar w:fldCharType="begin"/>
      </w:r>
      <w:r w:rsidR="0099276E" w:rsidRPr="00B81B95">
        <w:instrText xml:space="preserve"> REF _Ref49419670 \r \h </w:instrText>
      </w:r>
      <w:r w:rsidR="00B81B95">
        <w:instrText xml:space="preserve"> \* MERGEFORMAT </w:instrText>
      </w:r>
      <w:r w:rsidR="0099276E" w:rsidRPr="00B81B95">
        <w:fldChar w:fldCharType="separate"/>
      </w:r>
      <w:r w:rsidR="005713B0">
        <w:t>Artículo 19</w:t>
      </w:r>
      <w:r w:rsidR="0099276E" w:rsidRPr="00B81B95">
        <w:fldChar w:fldCharType="end"/>
      </w:r>
      <w:r w:rsidR="0099276E" w:rsidRPr="00B81B95">
        <w:t xml:space="preserve"> de esta resolución, para el Comercializador Minorista i, liquidados en el mes m-1, con destino al mercado regulado. Es expresado en pesos por kilovatio hora (COP/kWh) y se calcula así:</w:t>
      </w:r>
    </w:p>
    <w:p w14:paraId="6548512C" w14:textId="7C056311" w:rsidR="0099276E" w:rsidRPr="00B81B95" w:rsidRDefault="004144EE" w:rsidP="0099276E">
      <w:pPr>
        <w:ind w:left="2120" w:hanging="2120"/>
      </w:pPr>
      <m:oMathPara>
        <m:oMath>
          <m:sSub>
            <m:sSubPr>
              <m:ctrlPr>
                <w:rPr>
                  <w:rFonts w:ascii="Cambria Math" w:hAnsi="Cambria Math"/>
                  <w:i/>
                  <w:iCs/>
                </w:rPr>
              </m:ctrlPr>
            </m:sSubPr>
            <m:e>
              <m:r>
                <w:rPr>
                  <w:rFonts w:ascii="Cambria Math" w:hAnsi="Cambria Math"/>
                </w:rPr>
                <m:t>PP</m:t>
              </m:r>
            </m:e>
            <m:sub>
              <m:r>
                <w:rPr>
                  <w:rFonts w:ascii="Cambria Math" w:hAnsi="Cambria Math"/>
                </w:rPr>
                <m:t>21m</m:t>
              </m:r>
              <m:r>
                <m:rPr>
                  <m:sty m:val="p"/>
                </m:rPr>
                <w:rPr>
                  <w:rFonts w:ascii="Cambria Math" w:hAnsi="Cambria Math"/>
                </w:rPr>
                <m:t>-1,</m:t>
              </m:r>
              <m:r>
                <w:rPr>
                  <w:rFonts w:ascii="Cambria Math" w:hAnsi="Cambria Math"/>
                </w:rPr>
                <m:t>i</m:t>
              </m:r>
            </m:sub>
          </m:sSub>
          <m:r>
            <w:rPr>
              <w:rFonts w:ascii="Cambria Math" w:hAnsi="Cambria Math"/>
            </w:rPr>
            <m:t>=</m:t>
          </m:r>
          <m:f>
            <m:fPr>
              <m:ctrlPr>
                <w:rPr>
                  <w:rFonts w:ascii="Cambria Math" w:hAnsi="Cambria Math"/>
                  <w:i/>
                  <w:iCs/>
                </w:rPr>
              </m:ctrlPr>
            </m:fPr>
            <m:num>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r>
                        <w:rPr>
                          <w:rFonts w:ascii="Cambria Math" w:hAnsi="Cambria Math"/>
                        </w:rPr>
                        <m:t>(</m:t>
                      </m:r>
                      <m:sSub>
                        <m:sSubPr>
                          <m:ctrlPr>
                            <w:rPr>
                              <w:rFonts w:ascii="Cambria Math" w:hAnsi="Cambria Math"/>
                              <w:i/>
                              <w:iCs/>
                            </w:rPr>
                          </m:ctrlPr>
                        </m:sSubPr>
                        <m:e>
                          <m:r>
                            <w:rPr>
                              <w:rFonts w:ascii="Cambria Math" w:hAnsi="Cambria Math"/>
                            </w:rPr>
                            <m:t>P</m:t>
                          </m:r>
                          <m:r>
                            <m:rPr>
                              <m:sty m:val="p"/>
                            </m:rPr>
                            <w:rPr>
                              <w:rFonts w:ascii="Cambria Math" w:hAnsi="Cambria Math"/>
                            </w:rPr>
                            <m:t>21</m:t>
                          </m:r>
                        </m:e>
                        <m:sub>
                          <m:r>
                            <w:rPr>
                              <w:rFonts w:ascii="Cambria Math" w:hAnsi="Cambria Math"/>
                            </w:rPr>
                            <m:t>m</m:t>
                          </m:r>
                          <m:r>
                            <m:rPr>
                              <m:sty m:val="p"/>
                            </m:rPr>
                            <w:rPr>
                              <w:rFonts w:ascii="Cambria Math" w:hAnsi="Cambria Math"/>
                            </w:rPr>
                            <m:t>-1,</m:t>
                          </m:r>
                          <m:r>
                            <w:rPr>
                              <w:rFonts w:ascii="Cambria Math" w:hAnsi="Cambria Math"/>
                            </w:rPr>
                            <m:t>i,mj</m:t>
                          </m:r>
                        </m:sub>
                      </m:sSub>
                      <m:r>
                        <w:rPr>
                          <w:rFonts w:ascii="Cambria Math" w:hAnsi="Cambria Math"/>
                        </w:rPr>
                        <m:t>*</m:t>
                      </m:r>
                      <m:sSub>
                        <m:sSubPr>
                          <m:ctrlPr>
                            <w:rPr>
                              <w:rFonts w:ascii="Cambria Math" w:hAnsi="Cambria Math"/>
                              <w:i/>
                              <w:iCs/>
                            </w:rPr>
                          </m:ctrlPr>
                        </m:sSubPr>
                        <m:e>
                          <m:r>
                            <w:rPr>
                              <w:rFonts w:ascii="Cambria Math" w:hAnsi="Cambria Math"/>
                            </w:rPr>
                            <m:t>GExp1</m:t>
                          </m:r>
                        </m:e>
                        <m:sub>
                          <m:r>
                            <w:rPr>
                              <w:rFonts w:ascii="Cambria Math" w:hAnsi="Cambria Math"/>
                            </w:rPr>
                            <m:t>21,i,mj,m-1,u</m:t>
                          </m:r>
                        </m:sub>
                      </m:sSub>
                      <m:r>
                        <w:rPr>
                          <w:rFonts w:ascii="Cambria Math" w:hAnsi="Cambria Math"/>
                        </w:rPr>
                        <m:t>)</m:t>
                      </m:r>
                    </m:e>
                  </m:nary>
                </m:e>
              </m:nary>
            </m:num>
            <m:den>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sSub>
                        <m:sSubPr>
                          <m:ctrlPr>
                            <w:rPr>
                              <w:rFonts w:ascii="Cambria Math" w:hAnsi="Cambria Math"/>
                              <w:i/>
                              <w:iCs/>
                            </w:rPr>
                          </m:ctrlPr>
                        </m:sSubPr>
                        <m:e>
                          <m:r>
                            <w:rPr>
                              <w:rFonts w:ascii="Cambria Math" w:hAnsi="Cambria Math"/>
                            </w:rPr>
                            <m:t>GExp1</m:t>
                          </m:r>
                        </m:e>
                        <m:sub>
                          <m:r>
                            <w:rPr>
                              <w:rFonts w:ascii="Cambria Math" w:hAnsi="Cambria Math"/>
                            </w:rPr>
                            <m:t>21,i,mj,m-1,u</m:t>
                          </m:r>
                        </m:sub>
                      </m:sSub>
                    </m:e>
                  </m:nary>
                </m:e>
              </m:nary>
            </m:den>
          </m:f>
        </m:oMath>
      </m:oMathPara>
    </w:p>
    <w:p w14:paraId="225EEC2A" w14:textId="77777777" w:rsidR="0099276E" w:rsidRPr="00B81B95" w:rsidRDefault="0099276E" w:rsidP="00A01873">
      <w:pPr>
        <w:ind w:left="1416" w:firstLine="2"/>
      </w:pPr>
      <w:r w:rsidRPr="00B81B95">
        <w:rPr>
          <w:iCs/>
        </w:rPr>
        <w:lastRenderedPageBreak/>
        <w:t>Donde:</w:t>
      </w:r>
    </w:p>
    <w:p w14:paraId="2E96BF4E" w14:textId="77777777" w:rsidR="0099276E" w:rsidRPr="00B81B95" w:rsidRDefault="004144EE" w:rsidP="00A01873">
      <w:pPr>
        <w:ind w:left="1416" w:firstLine="708"/>
        <w:jc w:val="left"/>
      </w:pPr>
      <m:oMathPara>
        <m:oMathParaPr>
          <m:jc m:val="left"/>
        </m:oMathParaPr>
        <m:oMath>
          <m:sSub>
            <m:sSubPr>
              <m:ctrlPr>
                <w:rPr>
                  <w:rFonts w:ascii="Cambria Math" w:hAnsi="Cambria Math"/>
                  <w:i/>
                  <w:iCs/>
                </w:rPr>
              </m:ctrlPr>
            </m:sSubPr>
            <m:e>
              <m:r>
                <w:rPr>
                  <w:rFonts w:ascii="Cambria Math" w:hAnsi="Cambria Math"/>
                </w:rPr>
                <m:t>P</m:t>
              </m:r>
              <m:r>
                <m:rPr>
                  <m:sty m:val="p"/>
                </m:rPr>
                <w:rPr>
                  <w:rFonts w:ascii="Cambria Math" w:hAnsi="Cambria Math"/>
                </w:rPr>
                <m:t>21</m:t>
              </m:r>
            </m:e>
            <m:sub>
              <m:r>
                <w:rPr>
                  <w:rFonts w:ascii="Cambria Math" w:hAnsi="Cambria Math"/>
                </w:rPr>
                <m:t>m</m:t>
              </m:r>
              <m:r>
                <m:rPr>
                  <m:sty m:val="p"/>
                </m:rPr>
                <w:rPr>
                  <w:rFonts w:ascii="Cambria Math" w:hAnsi="Cambria Math"/>
                </w:rPr>
                <m:t>-1,</m:t>
              </m:r>
              <m:r>
                <w:rPr>
                  <w:rFonts w:ascii="Cambria Math" w:hAnsi="Cambria Math"/>
                </w:rPr>
                <m:t>i,mj</m:t>
              </m:r>
            </m:sub>
          </m:sSub>
          <m:r>
            <m:rPr>
              <m:sty m:val="p"/>
            </m:rPr>
            <w:rPr>
              <w:rFonts w:ascii="Cambria Math" w:hAnsi="Cambria Math"/>
            </w:rPr>
            <m:t>=</m:t>
          </m:r>
          <m:sSub>
            <m:sSubPr>
              <m:ctrlPr>
                <w:rPr>
                  <w:rFonts w:ascii="Cambria Math" w:hAnsi="Cambria Math"/>
                  <w:i/>
                  <w:iCs/>
                </w:rPr>
              </m:ctrlPr>
            </m:sSubPr>
            <m:e>
              <m:r>
                <w:rPr>
                  <w:rFonts w:ascii="Cambria Math" w:hAnsi="Cambria Math"/>
                </w:rPr>
                <m:t>G</m:t>
              </m:r>
            </m:e>
            <m:sub>
              <m:r>
                <w:rPr>
                  <w:rFonts w:ascii="Cambria Math" w:hAnsi="Cambria Math"/>
                </w:rPr>
                <m:t>m-1,i,mj</m:t>
              </m:r>
            </m:sub>
          </m:sSub>
        </m:oMath>
      </m:oMathPara>
    </w:p>
    <w:p w14:paraId="6835E814" w14:textId="3AAE9063" w:rsidR="0099276E" w:rsidRPr="00B81B95" w:rsidRDefault="0099276E" w:rsidP="00A01873">
      <w:pPr>
        <w:ind w:left="1416"/>
        <w:rPr>
          <w:lang w:val="es-CO"/>
        </w:rPr>
      </w:pPr>
      <m:oMath>
        <m:r>
          <w:rPr>
            <w:rFonts w:ascii="Cambria Math" w:hAnsi="Cambria Math"/>
            <w:lang w:val="es-CO"/>
          </w:rPr>
          <m:t>U:</m:t>
        </m:r>
      </m:oMath>
      <w:r w:rsidRPr="00B81B95">
        <w:rPr>
          <w:lang w:val="es-CO"/>
        </w:rPr>
        <w:t xml:space="preserve"> es el número total de usuarios AGPE, con </w:t>
      </w:r>
      <w:r w:rsidR="000D3DDF" w:rsidRPr="00B81B95">
        <w:rPr>
          <w:lang w:val="es-CO"/>
        </w:rPr>
        <w:t>capacidad</w:t>
      </w:r>
      <w:r w:rsidRPr="00B81B95">
        <w:rPr>
          <w:lang w:val="es-CO"/>
        </w:rPr>
        <w:t xml:space="preserve"> instalada </w:t>
      </w:r>
      <w:r w:rsidR="000D3DDF" w:rsidRPr="00B81B95">
        <w:rPr>
          <w:lang w:val="es-CO"/>
        </w:rPr>
        <w:t xml:space="preserve">o nominal </w:t>
      </w:r>
      <w:r w:rsidRPr="00B81B95">
        <w:t>mayor a 0</w:t>
      </w:r>
      <w:r w:rsidR="000D3DDF" w:rsidRPr="00B81B95">
        <w:t>.</w:t>
      </w:r>
      <w:r w:rsidRPr="00B81B95">
        <w:t>1 MW y menor o igual a 1 MW</w:t>
      </w:r>
      <w:r w:rsidRPr="00B81B95">
        <w:rPr>
          <w:lang w:val="es-CO"/>
        </w:rPr>
        <w:t xml:space="preserve">, del comercializador minorista i que tienen valores asociados a la variable </w:t>
      </w:r>
      <m:oMath>
        <m:sSub>
          <m:sSubPr>
            <m:ctrlPr>
              <w:rPr>
                <w:rFonts w:ascii="Cambria Math" w:hAnsi="Cambria Math"/>
                <w:i/>
                <w:iCs/>
              </w:rPr>
            </m:ctrlPr>
          </m:sSubPr>
          <m:e>
            <m:r>
              <w:rPr>
                <w:rFonts w:ascii="Cambria Math" w:hAnsi="Cambria Math"/>
              </w:rPr>
              <m:t>Exp1</m:t>
            </m:r>
          </m:e>
          <m:sub>
            <m:r>
              <w:rPr>
                <w:rFonts w:ascii="Cambria Math" w:hAnsi="Cambria Math"/>
              </w:rPr>
              <m:t>i,j,m-1,u</m:t>
            </m:r>
          </m:sub>
        </m:sSub>
      </m:oMath>
      <w:r w:rsidRPr="00B81B95">
        <w:rPr>
          <w:lang w:val="es-CO"/>
        </w:rPr>
        <w:t xml:space="preserve"> </w:t>
      </w:r>
      <w:r w:rsidRPr="00B81B95">
        <w:t xml:space="preserve">de qué trata el </w:t>
      </w:r>
      <w:r w:rsidRPr="00B81B95">
        <w:fldChar w:fldCharType="begin"/>
      </w:r>
      <w:r w:rsidRPr="00B81B95">
        <w:instrText xml:space="preserve"> REF _Ref49424806 \r \h </w:instrText>
      </w:r>
      <w:r w:rsidR="00B81B95">
        <w:instrText xml:space="preserve"> \* MERGEFORMAT </w:instrText>
      </w:r>
      <w:r w:rsidRPr="00B81B95">
        <w:fldChar w:fldCharType="separate"/>
      </w:r>
      <w:r w:rsidR="005713B0">
        <w:t>Artículo 22</w:t>
      </w:r>
      <w:r w:rsidRPr="00B81B95">
        <w:fldChar w:fldCharType="end"/>
      </w:r>
      <w:r w:rsidRPr="00B81B95">
        <w:t xml:space="preserve"> de esta Resolución</w:t>
      </w:r>
      <w:r w:rsidRPr="00B81B95">
        <w:rPr>
          <w:lang w:val="es-CO"/>
        </w:rPr>
        <w:t xml:space="preserve"> (el subíndice </w:t>
      </w:r>
      <w:r w:rsidRPr="00B81B95">
        <w:rPr>
          <w:i/>
          <w:iCs/>
          <w:lang w:val="es-CO"/>
        </w:rPr>
        <w:t>u</w:t>
      </w:r>
      <w:r w:rsidRPr="00B81B95">
        <w:rPr>
          <w:lang w:val="es-CO"/>
        </w:rPr>
        <w:t xml:space="preserve"> indica el usuario)</w:t>
      </w:r>
    </w:p>
    <w:p w14:paraId="771531D0" w14:textId="73B5D1F4" w:rsidR="0099276E" w:rsidRPr="00B81B95" w:rsidRDefault="0099276E" w:rsidP="00A01873">
      <w:pPr>
        <w:ind w:left="1416"/>
        <w:rPr>
          <w:lang w:val="es-CO"/>
        </w:rPr>
      </w:pPr>
      <m:oMath>
        <m:r>
          <w:rPr>
            <w:rFonts w:ascii="Cambria Math" w:hAnsi="Cambria Math"/>
            <w:lang w:val="es-CO"/>
          </w:rPr>
          <m:t>J:</m:t>
        </m:r>
      </m:oMath>
      <w:r w:rsidRPr="00B81B95">
        <w:t xml:space="preserve">  es el número total de mercados de comercialización donde el comercializador </w:t>
      </w:r>
      <w:r w:rsidRPr="00B81B95">
        <w:rPr>
          <w:i/>
          <w:iCs/>
        </w:rPr>
        <w:t xml:space="preserve">i </w:t>
      </w:r>
      <w:r w:rsidRPr="00B81B95">
        <w:rPr>
          <w:lang w:val="es-CO"/>
        </w:rPr>
        <w:t xml:space="preserve">tiene usuarios AGPE con </w:t>
      </w:r>
      <w:r w:rsidR="000D3DDF" w:rsidRPr="00B81B95">
        <w:rPr>
          <w:lang w:val="es-CO"/>
        </w:rPr>
        <w:t>capacidad</w:t>
      </w:r>
      <w:r w:rsidRPr="00B81B95">
        <w:rPr>
          <w:lang w:val="es-CO"/>
        </w:rPr>
        <w:t xml:space="preserve"> instalada </w:t>
      </w:r>
      <w:r w:rsidR="000D3DDF" w:rsidRPr="00B81B95">
        <w:rPr>
          <w:lang w:val="es-CO"/>
        </w:rPr>
        <w:t xml:space="preserve">o nominal </w:t>
      </w:r>
      <w:r w:rsidRPr="00B81B95">
        <w:t>mayor a 0</w:t>
      </w:r>
      <w:r w:rsidR="000D3DDF" w:rsidRPr="00B81B95">
        <w:t>.</w:t>
      </w:r>
      <w:r w:rsidRPr="00B81B95">
        <w:t>1 MW y menor o igual a 1 MW</w:t>
      </w:r>
      <w:r w:rsidRPr="00B81B95">
        <w:rPr>
          <w:lang w:val="es-CO"/>
        </w:rPr>
        <w:t xml:space="preserve"> y con valores asociados a la variable </w:t>
      </w:r>
      <m:oMath>
        <m:sSub>
          <m:sSubPr>
            <m:ctrlPr>
              <w:rPr>
                <w:rFonts w:ascii="Cambria Math" w:hAnsi="Cambria Math"/>
                <w:i/>
                <w:iCs/>
              </w:rPr>
            </m:ctrlPr>
          </m:sSubPr>
          <m:e>
            <m:r>
              <w:rPr>
                <w:rFonts w:ascii="Cambria Math" w:hAnsi="Cambria Math"/>
              </w:rPr>
              <m:t>Exp1</m:t>
            </m:r>
          </m:e>
          <m:sub>
            <m:r>
              <w:rPr>
                <w:rFonts w:ascii="Cambria Math" w:hAnsi="Cambria Math"/>
              </w:rPr>
              <m:t>i,j,m-1,u</m:t>
            </m:r>
          </m:sub>
        </m:sSub>
      </m:oMath>
      <w:r w:rsidRPr="00B81B95">
        <w:t xml:space="preserve"> de qué trata el </w:t>
      </w:r>
      <w:r w:rsidRPr="00B81B95">
        <w:fldChar w:fldCharType="begin"/>
      </w:r>
      <w:r w:rsidRPr="00B81B95">
        <w:instrText xml:space="preserve"> REF _Ref49424806 \r \h </w:instrText>
      </w:r>
      <w:r w:rsidR="00B81B95">
        <w:instrText xml:space="preserve"> \* MERGEFORMAT </w:instrText>
      </w:r>
      <w:r w:rsidRPr="00B81B95">
        <w:fldChar w:fldCharType="separate"/>
      </w:r>
      <w:r w:rsidR="005713B0">
        <w:t>Artículo 22</w:t>
      </w:r>
      <w:r w:rsidRPr="00B81B95">
        <w:fldChar w:fldCharType="end"/>
      </w:r>
      <w:r w:rsidRPr="00B81B95">
        <w:t xml:space="preserve"> de esta Resolución</w:t>
      </w:r>
    </w:p>
    <w:p w14:paraId="0324DDA5" w14:textId="77777777" w:rsidR="0099276E" w:rsidRPr="00B81B95" w:rsidRDefault="004144EE" w:rsidP="00A01873">
      <w:pPr>
        <w:ind w:left="1416"/>
      </w:pPr>
      <m:oMath>
        <m:sSub>
          <m:sSubPr>
            <m:ctrlPr>
              <w:rPr>
                <w:rFonts w:ascii="Cambria Math" w:hAnsi="Cambria Math"/>
                <w:i/>
                <w:iCs/>
              </w:rPr>
            </m:ctrlPr>
          </m:sSubPr>
          <m:e>
            <m:r>
              <w:rPr>
                <w:rFonts w:ascii="Cambria Math" w:hAnsi="Cambria Math"/>
              </w:rPr>
              <m:t>GExp1</m:t>
            </m:r>
          </m:e>
          <m:sub>
            <m:r>
              <w:rPr>
                <w:rFonts w:ascii="Cambria Math" w:hAnsi="Cambria Math"/>
              </w:rPr>
              <m:t>21,i,mj,m-1,u</m:t>
            </m:r>
          </m:sub>
        </m:sSub>
        <m:r>
          <w:rPr>
            <w:rFonts w:ascii="Cambria Math" w:hAnsi="Cambria Math"/>
          </w:rPr>
          <m:t xml:space="preserve">: </m:t>
        </m:r>
      </m:oMath>
      <w:r w:rsidR="0099276E" w:rsidRPr="00B81B95">
        <w:t>Aplica misma definición relacionada cuando se definió la variable</w:t>
      </w:r>
      <w:r w:rsidR="0099276E" w:rsidRPr="00B81B95">
        <w:rPr>
          <w:i/>
          <w:iCs/>
        </w:rPr>
        <w:t xml:space="preserve"> Q21</w:t>
      </w:r>
      <w:r w:rsidR="0099276E" w:rsidRPr="00B81B95">
        <w:rPr>
          <w:i/>
          <w:iCs/>
          <w:vertAlign w:val="subscript"/>
        </w:rPr>
        <w:t>m-1,i</w:t>
      </w:r>
    </w:p>
    <w:p w14:paraId="3857B7C4" w14:textId="0F0AE220" w:rsidR="0099276E" w:rsidRPr="00B81B95" w:rsidRDefault="0099276E" w:rsidP="000D3DDF">
      <w:pPr>
        <w:ind w:left="1418" w:hanging="1418"/>
      </w:pPr>
      <w:r w:rsidRPr="00B81B95">
        <w:rPr>
          <w:i/>
          <w:iCs/>
        </w:rPr>
        <w:t>QExp2</w:t>
      </w:r>
      <w:r w:rsidRPr="00B81B95">
        <w:rPr>
          <w:i/>
          <w:iCs/>
          <w:vertAlign w:val="subscript"/>
        </w:rPr>
        <w:t>m-1,i</w:t>
      </w:r>
      <w:r w:rsidRPr="00B81B95">
        <w:t>:</w:t>
      </w:r>
      <w:r w:rsidRPr="00B81B95">
        <w:tab/>
        <w:t xml:space="preserve">Relación entre: i) </w:t>
      </w:r>
      <m:oMath>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nary>
                  <m:naryPr>
                    <m:chr m:val="∑"/>
                    <m:ctrlPr>
                      <w:rPr>
                        <w:rFonts w:ascii="Cambria Math" w:hAnsi="Cambria Math"/>
                        <w:i/>
                        <w:iCs/>
                      </w:rPr>
                    </m:ctrlPr>
                  </m:naryPr>
                  <m:sub>
                    <m:r>
                      <w:rPr>
                        <w:rFonts w:ascii="Cambria Math" w:hAnsi="Cambria Math"/>
                      </w:rPr>
                      <m:t>h=hx</m:t>
                    </m:r>
                  </m:sub>
                  <m:sup>
                    <m:r>
                      <w:rPr>
                        <w:rFonts w:ascii="Cambria Math" w:hAnsi="Cambria Math"/>
                      </w:rPr>
                      <m:t>H</m:t>
                    </m:r>
                  </m:sup>
                  <m:e>
                    <m:sSub>
                      <m:sSubPr>
                        <m:ctrlPr>
                          <w:rPr>
                            <w:rFonts w:ascii="Cambria Math" w:hAnsi="Cambria Math"/>
                            <w:i/>
                            <w:iCs/>
                          </w:rPr>
                        </m:ctrlPr>
                      </m:sSubPr>
                      <m:e>
                        <m:r>
                          <w:rPr>
                            <w:rFonts w:ascii="Cambria Math" w:hAnsi="Cambria Math"/>
                            <w:lang w:val="pt-BR"/>
                          </w:rPr>
                          <m:t>Exp2</m:t>
                        </m:r>
                      </m:e>
                      <m:sub>
                        <m:r>
                          <w:rPr>
                            <w:rFonts w:ascii="Cambria Math" w:hAnsi="Cambria Math"/>
                            <w:lang w:val="pt-BR"/>
                          </w:rPr>
                          <m:t>h,i,</m:t>
                        </m:r>
                        <m:r>
                          <w:rPr>
                            <w:rFonts w:ascii="Cambria Math" w:hAnsi="Cambria Math"/>
                          </w:rPr>
                          <m:t>m</m:t>
                        </m:r>
                        <m:r>
                          <w:rPr>
                            <w:rFonts w:ascii="Cambria Math" w:hAnsi="Cambria Math"/>
                            <w:lang w:val="pt-BR"/>
                          </w:rPr>
                          <m:t>j,</m:t>
                        </m:r>
                        <m:r>
                          <w:rPr>
                            <w:rFonts w:ascii="Cambria Math" w:hAnsi="Cambria Math"/>
                          </w:rPr>
                          <m:t>m</m:t>
                        </m:r>
                        <m:r>
                          <w:rPr>
                            <w:rFonts w:ascii="Cambria Math" w:hAnsi="Cambria Math"/>
                            <w:lang w:val="pt-BR"/>
                          </w:rPr>
                          <m:t>-1,</m:t>
                        </m:r>
                        <m:r>
                          <w:rPr>
                            <w:rFonts w:ascii="Cambria Math" w:hAnsi="Cambria Math"/>
                          </w:rPr>
                          <m:t>u</m:t>
                        </m:r>
                      </m:sub>
                    </m:sSub>
                  </m:e>
                </m:nary>
              </m:e>
            </m:nary>
          </m:e>
        </m:nary>
      </m:oMath>
      <w:r w:rsidRPr="00B81B95">
        <w:rPr>
          <w:iCs/>
        </w:rPr>
        <w:t xml:space="preserve">: </w:t>
      </w:r>
      <w:r w:rsidR="000D3DDF" w:rsidRPr="00B81B95">
        <w:rPr>
          <w:iCs/>
        </w:rPr>
        <w:t>c</w:t>
      </w:r>
      <w:r w:rsidRPr="00B81B95">
        <w:rPr>
          <w:iCs/>
        </w:rPr>
        <w:t xml:space="preserve">antidad de </w:t>
      </w:r>
      <w:r w:rsidR="000D3DDF" w:rsidRPr="00B81B95">
        <w:t>e</w:t>
      </w:r>
      <w:r w:rsidRPr="00B81B95">
        <w:t xml:space="preserve">xportación de energía de los usuarios AGPE, con </w:t>
      </w:r>
      <w:r w:rsidR="000D3DDF" w:rsidRPr="00B81B95">
        <w:t>capacidad</w:t>
      </w:r>
      <w:r w:rsidRPr="00B81B95">
        <w:t xml:space="preserve"> instalada </w:t>
      </w:r>
      <w:r w:rsidR="000D3DDF" w:rsidRPr="00B81B95">
        <w:t xml:space="preserve">o nominal </w:t>
      </w:r>
      <w:r w:rsidRPr="00B81B95">
        <w:t xml:space="preserve">menor o igual 1 MW, que les aplica lo establecido en </w:t>
      </w:r>
      <w:r w:rsidR="000D3DDF" w:rsidRPr="00B81B95">
        <w:t>el</w:t>
      </w:r>
      <w:r w:rsidRPr="00B81B95">
        <w:t xml:space="preserve"> literal </w:t>
      </w:r>
      <w:r w:rsidR="00042EE1" w:rsidRPr="00B81B95">
        <w:fldChar w:fldCharType="begin"/>
      </w:r>
      <w:r w:rsidR="00042EE1" w:rsidRPr="00B81B95">
        <w:instrText xml:space="preserve"> REF _Ref59978867 \r \h </w:instrText>
      </w:r>
      <w:r w:rsidR="00B81B95">
        <w:instrText xml:space="preserve"> \* MERGEFORMAT </w:instrText>
      </w:r>
      <w:r w:rsidR="00042EE1" w:rsidRPr="00B81B95">
        <w:fldChar w:fldCharType="separate"/>
      </w:r>
      <w:r w:rsidR="005713B0">
        <w:t>b)</w:t>
      </w:r>
      <w:r w:rsidR="00042EE1" w:rsidRPr="00B81B95">
        <w:fldChar w:fldCharType="end"/>
      </w:r>
      <w:r w:rsidRPr="00B81B95">
        <w:t xml:space="preserve"> de los numerales </w:t>
      </w:r>
      <w:r w:rsidR="00042EE1" w:rsidRPr="00B81B95">
        <w:fldChar w:fldCharType="begin"/>
      </w:r>
      <w:r w:rsidR="00042EE1" w:rsidRPr="00B81B95">
        <w:instrText xml:space="preserve"> REF _Ref59978875 \r \h </w:instrText>
      </w:r>
      <w:r w:rsidR="00B81B95">
        <w:instrText xml:space="preserve"> \* MERGEFORMAT </w:instrText>
      </w:r>
      <w:r w:rsidR="00042EE1" w:rsidRPr="00B81B95">
        <w:fldChar w:fldCharType="separate"/>
      </w:r>
      <w:r w:rsidR="005713B0">
        <w:t>1)</w:t>
      </w:r>
      <w:r w:rsidR="00042EE1" w:rsidRPr="00B81B95">
        <w:fldChar w:fldCharType="end"/>
      </w:r>
      <w:r w:rsidRPr="00B81B95">
        <w:t xml:space="preserve"> y </w:t>
      </w:r>
      <w:r w:rsidR="00042EE1" w:rsidRPr="00B81B95">
        <w:fldChar w:fldCharType="begin"/>
      </w:r>
      <w:r w:rsidR="00042EE1" w:rsidRPr="00B81B95">
        <w:instrText xml:space="preserve"> REF _Ref59978882 \r \h </w:instrText>
      </w:r>
      <w:r w:rsidR="00B81B95">
        <w:instrText xml:space="preserve"> \* MERGEFORMAT </w:instrText>
      </w:r>
      <w:r w:rsidR="00042EE1" w:rsidRPr="00B81B95">
        <w:fldChar w:fldCharType="separate"/>
      </w:r>
      <w:r w:rsidR="005713B0">
        <w:t>2)</w:t>
      </w:r>
      <w:r w:rsidR="00042EE1" w:rsidRPr="00B81B95">
        <w:fldChar w:fldCharType="end"/>
      </w:r>
      <w:r w:rsidRPr="00B81B95">
        <w:t xml:space="preserve"> del </w:t>
      </w:r>
      <w:r w:rsidRPr="00B81B95">
        <w:fldChar w:fldCharType="begin"/>
      </w:r>
      <w:r w:rsidRPr="00B81B95">
        <w:instrText xml:space="preserve"> REF _Ref49429884 \r \h </w:instrText>
      </w:r>
      <w:r w:rsidR="00B81B95">
        <w:instrText xml:space="preserve"> \* MERGEFORMAT </w:instrText>
      </w:r>
      <w:r w:rsidRPr="00B81B95">
        <w:fldChar w:fldCharType="separate"/>
      </w:r>
      <w:r w:rsidR="005713B0">
        <w:t>Artículo 21</w:t>
      </w:r>
      <w:r w:rsidRPr="00B81B95">
        <w:fldChar w:fldCharType="end"/>
      </w:r>
      <w:r w:rsidRPr="00B81B95">
        <w:t xml:space="preserve"> de esta resolución, para el Comercializador Minorista i, liquidados en el mes m-1, con destino al mercado regulado; y ii) </w:t>
      </w:r>
      <w:r w:rsidRPr="00B81B95">
        <w:rPr>
          <w:i/>
          <w:iCs/>
        </w:rPr>
        <w:t>DCR</w:t>
      </w:r>
      <w:r w:rsidRPr="00B81B95">
        <w:rPr>
          <w:i/>
          <w:iCs/>
          <w:vertAlign w:val="subscript"/>
        </w:rPr>
        <w:t>i,m-1</w:t>
      </w:r>
      <w:r w:rsidRPr="00B81B95">
        <w:t xml:space="preserve">. </w:t>
      </w:r>
    </w:p>
    <w:p w14:paraId="1831B638" w14:textId="77777777" w:rsidR="0099276E" w:rsidRPr="00B81B95" w:rsidRDefault="0099276E" w:rsidP="000D3DDF">
      <w:pPr>
        <w:ind w:left="1418"/>
      </w:pPr>
      <w:r w:rsidRPr="00B81B95">
        <w:t>Se calcula de la siguiente forma (valor adimensional):</w:t>
      </w:r>
    </w:p>
    <w:p w14:paraId="46284EEC" w14:textId="749A24D5" w:rsidR="0099276E" w:rsidRPr="00B81B95" w:rsidRDefault="004144EE" w:rsidP="0099276E">
      <w:pPr>
        <w:ind w:left="2124" w:hanging="2124"/>
        <w:rPr>
          <w:iCs/>
        </w:rPr>
      </w:pPr>
      <m:oMathPara>
        <m:oMath>
          <m:sSub>
            <m:sSubPr>
              <m:ctrlPr>
                <w:rPr>
                  <w:rFonts w:ascii="Cambria Math" w:hAnsi="Cambria Math"/>
                  <w:i/>
                  <w:iCs/>
                </w:rPr>
              </m:ctrlPr>
            </m:sSubPr>
            <m:e>
              <m:r>
                <w:rPr>
                  <w:rFonts w:ascii="Cambria Math" w:hAnsi="Cambria Math"/>
                </w:rPr>
                <m:t>QExp2</m:t>
              </m:r>
            </m:e>
            <m:sub>
              <m:r>
                <w:rPr>
                  <w:rFonts w:ascii="Cambria Math" w:hAnsi="Cambria Math"/>
                </w:rPr>
                <m:t>m-1,i</m:t>
              </m:r>
            </m:sub>
          </m:sSub>
          <m:r>
            <w:rPr>
              <w:rFonts w:ascii="Cambria Math" w:hAnsi="Cambria Math"/>
            </w:rPr>
            <m:t>=min</m:t>
          </m:r>
          <m:d>
            <m:dPr>
              <m:begChr m:val="{"/>
              <m:endChr m:val="}"/>
              <m:ctrlPr>
                <w:rPr>
                  <w:rFonts w:ascii="Cambria Math" w:hAnsi="Cambria Math"/>
                  <w:i/>
                  <w:iCs/>
                </w:rPr>
              </m:ctrlPr>
            </m:dPr>
            <m:e>
              <m:r>
                <w:rPr>
                  <w:rFonts w:ascii="Cambria Math" w:hAnsi="Cambria Math"/>
                </w:rPr>
                <m:t>1,</m:t>
              </m:r>
              <m:f>
                <m:fPr>
                  <m:ctrlPr>
                    <w:rPr>
                      <w:rFonts w:ascii="Cambria Math" w:hAnsi="Cambria Math"/>
                      <w:i/>
                      <w:iCs/>
                    </w:rPr>
                  </m:ctrlPr>
                </m:fPr>
                <m:num>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nary>
                            <m:naryPr>
                              <m:chr m:val="∑"/>
                              <m:ctrlPr>
                                <w:rPr>
                                  <w:rFonts w:ascii="Cambria Math" w:hAnsi="Cambria Math"/>
                                  <w:i/>
                                  <w:iCs/>
                                </w:rPr>
                              </m:ctrlPr>
                            </m:naryPr>
                            <m:sub>
                              <m:r>
                                <w:rPr>
                                  <w:rFonts w:ascii="Cambria Math" w:hAnsi="Cambria Math"/>
                                </w:rPr>
                                <m:t>h=hx</m:t>
                              </m:r>
                            </m:sub>
                            <m:sup>
                              <m:r>
                                <w:rPr>
                                  <w:rFonts w:ascii="Cambria Math" w:hAnsi="Cambria Math"/>
                                </w:rPr>
                                <m:t>H</m:t>
                              </m:r>
                            </m:sup>
                            <m:e>
                              <m:sSub>
                                <m:sSubPr>
                                  <m:ctrlPr>
                                    <w:rPr>
                                      <w:rFonts w:ascii="Cambria Math" w:hAnsi="Cambria Math"/>
                                      <w:i/>
                                      <w:iCs/>
                                    </w:rPr>
                                  </m:ctrlPr>
                                </m:sSubPr>
                                <m:e>
                                  <m:r>
                                    <w:rPr>
                                      <w:rFonts w:ascii="Cambria Math" w:hAnsi="Cambria Math"/>
                                      <w:lang w:val="pt-BR"/>
                                    </w:rPr>
                                    <m:t>Exp2</m:t>
                                  </m:r>
                                </m:e>
                                <m:sub>
                                  <m:r>
                                    <w:rPr>
                                      <w:rFonts w:ascii="Cambria Math" w:hAnsi="Cambria Math"/>
                                      <w:lang w:val="pt-BR"/>
                                    </w:rPr>
                                    <m:t>h,i,</m:t>
                                  </m:r>
                                  <m:r>
                                    <w:rPr>
                                      <w:rFonts w:ascii="Cambria Math" w:hAnsi="Cambria Math"/>
                                    </w:rPr>
                                    <m:t>m</m:t>
                                  </m:r>
                                  <m:r>
                                    <w:rPr>
                                      <w:rFonts w:ascii="Cambria Math" w:hAnsi="Cambria Math"/>
                                      <w:lang w:val="pt-BR"/>
                                    </w:rPr>
                                    <m:t>j,</m:t>
                                  </m:r>
                                  <m:r>
                                    <w:rPr>
                                      <w:rFonts w:ascii="Cambria Math" w:hAnsi="Cambria Math"/>
                                    </w:rPr>
                                    <m:t>m</m:t>
                                  </m:r>
                                  <m:r>
                                    <w:rPr>
                                      <w:rFonts w:ascii="Cambria Math" w:hAnsi="Cambria Math"/>
                                      <w:lang w:val="pt-BR"/>
                                    </w:rPr>
                                    <m:t>-1,</m:t>
                                  </m:r>
                                  <m:r>
                                    <w:rPr>
                                      <w:rFonts w:ascii="Cambria Math" w:hAnsi="Cambria Math"/>
                                    </w:rPr>
                                    <m:t>u</m:t>
                                  </m:r>
                                </m:sub>
                              </m:sSub>
                            </m:e>
                          </m:nary>
                        </m:e>
                      </m:nary>
                    </m:e>
                  </m:nary>
                </m:num>
                <m:den>
                  <m:sSub>
                    <m:sSubPr>
                      <m:ctrlPr>
                        <w:rPr>
                          <w:rFonts w:ascii="Cambria Math" w:hAnsi="Cambria Math"/>
                          <w:i/>
                          <w:iCs/>
                        </w:rPr>
                      </m:ctrlPr>
                    </m:sSubPr>
                    <m:e>
                      <m:r>
                        <w:rPr>
                          <w:rFonts w:ascii="Cambria Math" w:hAnsi="Cambria Math"/>
                        </w:rPr>
                        <m:t>DCR</m:t>
                      </m:r>
                    </m:e>
                    <m:sub>
                      <m:r>
                        <w:rPr>
                          <w:rFonts w:ascii="Cambria Math" w:hAnsi="Cambria Math"/>
                        </w:rPr>
                        <m:t>i,m-1</m:t>
                      </m:r>
                    </m:sub>
                  </m:sSub>
                </m:den>
              </m:f>
            </m:e>
          </m:d>
        </m:oMath>
      </m:oMathPara>
    </w:p>
    <w:p w14:paraId="13687FA4" w14:textId="4E6393BA" w:rsidR="0099276E" w:rsidRPr="00B81B95" w:rsidRDefault="0099276E" w:rsidP="00042EE1">
      <w:pPr>
        <w:ind w:left="2124" w:hanging="706"/>
      </w:pPr>
      <w:r w:rsidRPr="00B81B95">
        <w:t>Donde:</w:t>
      </w:r>
    </w:p>
    <w:p w14:paraId="2AF56A21" w14:textId="7FB3EBBA" w:rsidR="0099276E" w:rsidRPr="00B81B95" w:rsidRDefault="0099276E" w:rsidP="00042EE1">
      <w:pPr>
        <w:ind w:left="1418" w:hanging="2124"/>
      </w:pPr>
      <w:r w:rsidRPr="00B81B95">
        <w:tab/>
      </w:r>
      <m:oMath>
        <m:sSub>
          <m:sSubPr>
            <m:ctrlPr>
              <w:rPr>
                <w:rFonts w:ascii="Cambria Math" w:hAnsi="Cambria Math"/>
                <w:i/>
                <w:iCs/>
              </w:rPr>
            </m:ctrlPr>
          </m:sSubPr>
          <m:e>
            <m:r>
              <w:rPr>
                <w:rFonts w:ascii="Cambria Math" w:hAnsi="Cambria Math"/>
                <w:lang w:val="pt-BR"/>
              </w:rPr>
              <m:t>Exp2</m:t>
            </m:r>
          </m:e>
          <m:sub>
            <m:r>
              <w:rPr>
                <w:rFonts w:ascii="Cambria Math" w:hAnsi="Cambria Math"/>
                <w:lang w:val="pt-BR"/>
              </w:rPr>
              <m:t>h,i,</m:t>
            </m:r>
            <m:r>
              <w:rPr>
                <w:rFonts w:ascii="Cambria Math" w:hAnsi="Cambria Math"/>
              </w:rPr>
              <m:t>m</m:t>
            </m:r>
            <m:r>
              <w:rPr>
                <w:rFonts w:ascii="Cambria Math" w:hAnsi="Cambria Math"/>
                <w:lang w:val="pt-BR"/>
              </w:rPr>
              <m:t>j,</m:t>
            </m:r>
            <m:r>
              <w:rPr>
                <w:rFonts w:ascii="Cambria Math" w:hAnsi="Cambria Math"/>
              </w:rPr>
              <m:t>m</m:t>
            </m:r>
            <m:r>
              <w:rPr>
                <w:rFonts w:ascii="Cambria Math" w:hAnsi="Cambria Math"/>
                <w:lang w:val="pt-BR"/>
              </w:rPr>
              <m:t>-1,</m:t>
            </m:r>
            <m:r>
              <w:rPr>
                <w:rFonts w:ascii="Cambria Math" w:hAnsi="Cambria Math"/>
              </w:rPr>
              <m:t>u</m:t>
            </m:r>
          </m:sub>
        </m:sSub>
        <m:r>
          <w:rPr>
            <w:rFonts w:ascii="Cambria Math" w:hAnsi="Cambria Math"/>
          </w:rPr>
          <m:t>:</m:t>
        </m:r>
      </m:oMath>
      <w:r w:rsidRPr="00B81B95">
        <w:t xml:space="preserve"> </w:t>
      </w:r>
      <w:r w:rsidR="00042EE1" w:rsidRPr="00B81B95">
        <w:t>c</w:t>
      </w:r>
      <w:r w:rsidRPr="00B81B95">
        <w:t xml:space="preserve">orresponde a la energía </w:t>
      </w:r>
      <m:oMath>
        <m:sSub>
          <m:sSubPr>
            <m:ctrlPr>
              <w:rPr>
                <w:rFonts w:ascii="Cambria Math" w:hAnsi="Cambria Math"/>
                <w:i/>
              </w:rPr>
            </m:ctrlPr>
          </m:sSubPr>
          <m:e>
            <m:r>
              <w:rPr>
                <w:rFonts w:ascii="Cambria Math" w:hAnsi="Cambria Math"/>
              </w:rPr>
              <m:t>Exp2</m:t>
            </m:r>
          </m:e>
          <m:sub>
            <m:r>
              <w:rPr>
                <w:rFonts w:ascii="Cambria Math" w:hAnsi="Cambria Math"/>
              </w:rPr>
              <m:t>h,i,j,m-1,u</m:t>
            </m:r>
          </m:sub>
        </m:sSub>
      </m:oMath>
      <w:r w:rsidRPr="00B81B95">
        <w:t xml:space="preserve"> de qué trata el </w:t>
      </w:r>
      <w:r w:rsidRPr="00B81B95">
        <w:fldChar w:fldCharType="begin"/>
      </w:r>
      <w:r w:rsidRPr="00B81B95">
        <w:instrText xml:space="preserve"> REF _Ref49424806 \r \h  \* MERGEFORMAT </w:instrText>
      </w:r>
      <w:r w:rsidRPr="00B81B95">
        <w:fldChar w:fldCharType="separate"/>
      </w:r>
      <w:r w:rsidR="005713B0">
        <w:t>Artículo 22</w:t>
      </w:r>
      <w:r w:rsidRPr="00B81B95">
        <w:fldChar w:fldCharType="end"/>
      </w:r>
      <w:r w:rsidRPr="00B81B95">
        <w:t xml:space="preserve"> de esta Resolución, para el usuario AGPE </w:t>
      </w:r>
      <w:r w:rsidRPr="00B81B95">
        <w:rPr>
          <w:i/>
          <w:iCs/>
        </w:rPr>
        <w:t>u</w:t>
      </w:r>
      <w:r w:rsidRPr="00B81B95">
        <w:t xml:space="preserve">, con </w:t>
      </w:r>
      <w:r w:rsidR="006A2DB8" w:rsidRPr="00B81B95">
        <w:t>capacidad</w:t>
      </w:r>
      <w:r w:rsidRPr="00B81B95">
        <w:t xml:space="preserve"> instalada</w:t>
      </w:r>
      <w:r w:rsidR="006A2DB8" w:rsidRPr="00B81B95">
        <w:t xml:space="preserve"> o nominal</w:t>
      </w:r>
      <w:r w:rsidRPr="00B81B95">
        <w:t xml:space="preserve"> menor o igual a 1 MW, expresado en kWh, del Comercializador Minorista i, en el mercado de comercialización mj.</w:t>
      </w:r>
    </w:p>
    <w:p w14:paraId="23F54CA1" w14:textId="75F479B7" w:rsidR="0099276E" w:rsidRPr="00B81B95" w:rsidRDefault="0099276E" w:rsidP="00042EE1">
      <w:pPr>
        <w:ind w:left="1418"/>
        <w:rPr>
          <w:lang w:val="es-CO"/>
        </w:rPr>
      </w:pPr>
      <m:oMath>
        <m:r>
          <w:rPr>
            <w:rFonts w:ascii="Cambria Math" w:hAnsi="Cambria Math"/>
            <w:lang w:val="es-CO"/>
          </w:rPr>
          <m:t>U:</m:t>
        </m:r>
      </m:oMath>
      <w:r w:rsidRPr="00B81B95">
        <w:rPr>
          <w:lang w:val="es-CO"/>
        </w:rPr>
        <w:t xml:space="preserve"> es el número total de usuarios AGPE, con </w:t>
      </w:r>
      <w:r w:rsidR="007F7E85" w:rsidRPr="00B81B95">
        <w:rPr>
          <w:lang w:val="es-CO"/>
        </w:rPr>
        <w:t>capacidad</w:t>
      </w:r>
      <w:r w:rsidRPr="00B81B95">
        <w:rPr>
          <w:lang w:val="es-CO"/>
        </w:rPr>
        <w:t xml:space="preserve"> instalada </w:t>
      </w:r>
      <w:r w:rsidR="007F7E85" w:rsidRPr="00B81B95">
        <w:rPr>
          <w:lang w:val="es-CO"/>
        </w:rPr>
        <w:t xml:space="preserve">o nominal </w:t>
      </w:r>
      <w:r w:rsidRPr="00B81B95">
        <w:rPr>
          <w:lang w:val="es-CO"/>
        </w:rPr>
        <w:t xml:space="preserve">menor o igual a 1 MW, del comercializador minorista i que tienen valores asociados a la variable </w:t>
      </w:r>
      <m:oMath>
        <m:sSub>
          <m:sSubPr>
            <m:ctrlPr>
              <w:rPr>
                <w:rFonts w:ascii="Cambria Math" w:hAnsi="Cambria Math"/>
                <w:i/>
              </w:rPr>
            </m:ctrlPr>
          </m:sSubPr>
          <m:e>
            <m:r>
              <w:rPr>
                <w:rFonts w:ascii="Cambria Math" w:hAnsi="Cambria Math"/>
              </w:rPr>
              <m:t>Exp2</m:t>
            </m:r>
          </m:e>
          <m:sub>
            <m:r>
              <w:rPr>
                <w:rFonts w:ascii="Cambria Math" w:hAnsi="Cambria Math"/>
              </w:rPr>
              <m:t>h,i,j,m-1,u</m:t>
            </m:r>
          </m:sub>
        </m:sSub>
      </m:oMath>
      <w:r w:rsidRPr="00B81B95">
        <w:rPr>
          <w:lang w:val="es-CO"/>
        </w:rPr>
        <w:t xml:space="preserve"> </w:t>
      </w:r>
      <w:r w:rsidRPr="00B81B95">
        <w:t xml:space="preserve">de qué trata el </w:t>
      </w:r>
      <w:r w:rsidRPr="00B81B95">
        <w:fldChar w:fldCharType="begin"/>
      </w:r>
      <w:r w:rsidRPr="00B81B95">
        <w:instrText xml:space="preserve"> REF _Ref49424806 \r \h  \* MERGEFORMAT </w:instrText>
      </w:r>
      <w:r w:rsidRPr="00B81B95">
        <w:fldChar w:fldCharType="separate"/>
      </w:r>
      <w:r w:rsidR="005713B0">
        <w:t>Artículo 22</w:t>
      </w:r>
      <w:r w:rsidRPr="00B81B95">
        <w:fldChar w:fldCharType="end"/>
      </w:r>
      <w:r w:rsidRPr="00B81B95">
        <w:t xml:space="preserve"> de esta Resolución </w:t>
      </w:r>
      <w:r w:rsidRPr="00B81B95">
        <w:rPr>
          <w:lang w:val="es-CO"/>
        </w:rPr>
        <w:t xml:space="preserve">(el subíndice </w:t>
      </w:r>
      <w:r w:rsidRPr="00B81B95">
        <w:rPr>
          <w:i/>
          <w:iCs/>
          <w:lang w:val="es-CO"/>
        </w:rPr>
        <w:t>u</w:t>
      </w:r>
      <w:r w:rsidRPr="00B81B95">
        <w:rPr>
          <w:lang w:val="es-CO"/>
        </w:rPr>
        <w:t xml:space="preserve"> indica el usuario).</w:t>
      </w:r>
    </w:p>
    <w:p w14:paraId="148991C2" w14:textId="567492F1" w:rsidR="0099276E" w:rsidRPr="00B81B95" w:rsidRDefault="0099276E" w:rsidP="00042EE1">
      <w:pPr>
        <w:ind w:left="1418"/>
        <w:rPr>
          <w:lang w:val="es-CO"/>
        </w:rPr>
      </w:pPr>
      <m:oMath>
        <m:r>
          <w:rPr>
            <w:rFonts w:ascii="Cambria Math" w:hAnsi="Cambria Math"/>
            <w:lang w:val="es-CO"/>
          </w:rPr>
          <m:t>J:</m:t>
        </m:r>
      </m:oMath>
      <w:r w:rsidRPr="00B81B95">
        <w:t xml:space="preserve"> es el número total de mercados de comercialización donde el comercializador </w:t>
      </w:r>
      <w:r w:rsidRPr="00B81B95">
        <w:rPr>
          <w:i/>
          <w:iCs/>
        </w:rPr>
        <w:t xml:space="preserve">i </w:t>
      </w:r>
      <w:r w:rsidRPr="00B81B95">
        <w:rPr>
          <w:lang w:val="es-CO"/>
        </w:rPr>
        <w:t xml:space="preserve">tiene usuarios AGPE con </w:t>
      </w:r>
      <w:r w:rsidR="00B61265" w:rsidRPr="00B81B95">
        <w:rPr>
          <w:lang w:val="es-CO"/>
        </w:rPr>
        <w:t>capacidad</w:t>
      </w:r>
      <w:r w:rsidRPr="00B81B95">
        <w:rPr>
          <w:lang w:val="es-CO"/>
        </w:rPr>
        <w:t xml:space="preserve"> instalada menor o igual a 1 MW y con valores asociados a la variable </w:t>
      </w:r>
      <m:oMath>
        <m:sSub>
          <m:sSubPr>
            <m:ctrlPr>
              <w:rPr>
                <w:rFonts w:ascii="Cambria Math" w:hAnsi="Cambria Math"/>
                <w:i/>
              </w:rPr>
            </m:ctrlPr>
          </m:sSubPr>
          <m:e>
            <m:r>
              <w:rPr>
                <w:rFonts w:ascii="Cambria Math" w:hAnsi="Cambria Math"/>
              </w:rPr>
              <m:t>Exp2</m:t>
            </m:r>
          </m:e>
          <m:sub>
            <m:r>
              <w:rPr>
                <w:rFonts w:ascii="Cambria Math" w:hAnsi="Cambria Math"/>
              </w:rPr>
              <m:t>h,i,j,m-1,u</m:t>
            </m:r>
          </m:sub>
        </m:sSub>
      </m:oMath>
      <w:r w:rsidRPr="00B81B95">
        <w:rPr>
          <w:iCs/>
        </w:rPr>
        <w:t xml:space="preserve"> </w:t>
      </w:r>
      <w:r w:rsidRPr="00B81B95">
        <w:t xml:space="preserve">de qué trata el </w:t>
      </w:r>
      <w:r w:rsidRPr="00B81B95">
        <w:fldChar w:fldCharType="begin"/>
      </w:r>
      <w:r w:rsidRPr="00B81B95">
        <w:instrText xml:space="preserve"> REF _Ref49424806 \r \h  \* MERGEFORMAT </w:instrText>
      </w:r>
      <w:r w:rsidRPr="00B81B95">
        <w:fldChar w:fldCharType="separate"/>
      </w:r>
      <w:r w:rsidR="005713B0">
        <w:t>Artículo 22</w:t>
      </w:r>
      <w:r w:rsidRPr="00B81B95">
        <w:fldChar w:fldCharType="end"/>
      </w:r>
      <w:r w:rsidRPr="00B81B95">
        <w:t xml:space="preserve"> de esta Resolución.</w:t>
      </w:r>
    </w:p>
    <w:p w14:paraId="66D96CAA" w14:textId="77777777" w:rsidR="00014CA9" w:rsidRPr="00B81B95" w:rsidRDefault="0099276E" w:rsidP="00042EE1">
      <w:pPr>
        <w:ind w:left="1418"/>
        <w:rPr>
          <w:lang w:val="es-CO"/>
        </w:rPr>
      </w:pPr>
      <w:r w:rsidRPr="00B81B95">
        <w:rPr>
          <w:i/>
          <w:iCs/>
          <w:lang w:val="es-CO"/>
        </w:rPr>
        <w:t>h</w:t>
      </w:r>
      <w:r w:rsidRPr="00B81B95">
        <w:rPr>
          <w:lang w:val="es-CO"/>
        </w:rPr>
        <w:t>:  hora h del mes m-1 (H es el total de horas en el mes)</w:t>
      </w:r>
      <w:r w:rsidR="00014CA9" w:rsidRPr="00B81B95">
        <w:rPr>
          <w:lang w:val="es-CO"/>
        </w:rPr>
        <w:t xml:space="preserve">. </w:t>
      </w:r>
    </w:p>
    <w:p w14:paraId="7CA98E13" w14:textId="23DC9D17" w:rsidR="0099276E" w:rsidRPr="00B81B95" w:rsidRDefault="00014CA9" w:rsidP="00042EE1">
      <w:pPr>
        <w:ind w:left="1418"/>
        <w:rPr>
          <w:lang w:val="es-CO"/>
        </w:rPr>
      </w:pPr>
      <w:r w:rsidRPr="00B81B95">
        <w:rPr>
          <w:lang w:val="es-CO"/>
        </w:rPr>
        <w:lastRenderedPageBreak/>
        <w:t xml:space="preserve">hx: corresponde a la variable definida en el </w:t>
      </w:r>
      <w:r w:rsidRPr="00B81B95">
        <w:fldChar w:fldCharType="begin"/>
      </w:r>
      <w:r w:rsidRPr="00B81B95">
        <w:instrText xml:space="preserve"> REF _Ref49424806 \r \h  \* MERGEFORMAT </w:instrText>
      </w:r>
      <w:r w:rsidRPr="00B81B95">
        <w:fldChar w:fldCharType="separate"/>
      </w:r>
      <w:r w:rsidR="005713B0">
        <w:t>Artículo 22</w:t>
      </w:r>
      <w:r w:rsidRPr="00B81B95">
        <w:fldChar w:fldCharType="end"/>
      </w:r>
      <w:r w:rsidRPr="00B81B95">
        <w:t xml:space="preserve"> de esta Resolución.</w:t>
      </w:r>
    </w:p>
    <w:p w14:paraId="0FBC5D80" w14:textId="7E68EF6C" w:rsidR="0099276E" w:rsidRPr="00B81B95" w:rsidRDefault="004144EE" w:rsidP="00AC409E">
      <w:pPr>
        <w:ind w:left="1418" w:hanging="1418"/>
      </w:pPr>
      <m:oMath>
        <m:sSub>
          <m:sSubPr>
            <m:ctrlPr>
              <w:rPr>
                <w:rFonts w:ascii="Cambria Math" w:hAnsi="Cambria Math"/>
                <w:i/>
                <w:iCs/>
              </w:rPr>
            </m:ctrlPr>
          </m:sSubPr>
          <m:e>
            <m:r>
              <w:rPr>
                <w:rFonts w:ascii="Cambria Math" w:hAnsi="Cambria Math"/>
              </w:rPr>
              <m:t>PPExp2</m:t>
            </m:r>
          </m:e>
          <m:sub>
            <m:r>
              <w:rPr>
                <w:rFonts w:ascii="Cambria Math" w:hAnsi="Cambria Math"/>
              </w:rPr>
              <m:t>m-1,i</m:t>
            </m:r>
          </m:sub>
        </m:sSub>
        <m:r>
          <w:rPr>
            <w:rFonts w:ascii="Cambria Math" w:hAnsi="Cambria Math"/>
          </w:rPr>
          <m:t>:</m:t>
        </m:r>
      </m:oMath>
      <w:r w:rsidR="0099276E" w:rsidRPr="00B81B95">
        <w:tab/>
      </w:r>
      <w:r w:rsidR="0099276E" w:rsidRPr="00B81B95">
        <w:tab/>
        <w:t xml:space="preserve">Precio promedio ponderado actualizado para el mes m-1, de los usuarios AGPE, con </w:t>
      </w:r>
      <w:r w:rsidR="00AC409E" w:rsidRPr="00B81B95">
        <w:t>capacidad</w:t>
      </w:r>
      <w:r w:rsidR="0099276E" w:rsidRPr="00B81B95">
        <w:t xml:space="preserve"> instalada</w:t>
      </w:r>
      <w:r w:rsidR="00AC409E" w:rsidRPr="00B81B95">
        <w:t xml:space="preserve"> o nominal</w:t>
      </w:r>
      <w:r w:rsidR="0099276E" w:rsidRPr="00B81B95">
        <w:t xml:space="preserve"> menor o igual a 1 MW, para la energía </w:t>
      </w:r>
      <w:r w:rsidR="00D7724C" w:rsidRPr="00B81B95">
        <w:t xml:space="preserve">que le aplica lo establecido en el literal </w:t>
      </w:r>
      <w:r w:rsidR="00D7724C" w:rsidRPr="00B81B95">
        <w:fldChar w:fldCharType="begin"/>
      </w:r>
      <w:r w:rsidR="00D7724C" w:rsidRPr="00B81B95">
        <w:instrText xml:space="preserve"> REF _Ref59978867 \r \h </w:instrText>
      </w:r>
      <w:r w:rsidR="00B81B95">
        <w:instrText xml:space="preserve"> \* MERGEFORMAT </w:instrText>
      </w:r>
      <w:r w:rsidR="00D7724C" w:rsidRPr="00B81B95">
        <w:fldChar w:fldCharType="separate"/>
      </w:r>
      <w:r w:rsidR="005713B0">
        <w:t>b)</w:t>
      </w:r>
      <w:r w:rsidR="00D7724C" w:rsidRPr="00B81B95">
        <w:fldChar w:fldCharType="end"/>
      </w:r>
      <w:r w:rsidR="00D7724C" w:rsidRPr="00B81B95">
        <w:t xml:space="preserve"> de los numerales </w:t>
      </w:r>
      <w:r w:rsidR="00D7724C" w:rsidRPr="00B81B95">
        <w:fldChar w:fldCharType="begin"/>
      </w:r>
      <w:r w:rsidR="00D7724C" w:rsidRPr="00B81B95">
        <w:instrText xml:space="preserve"> REF _Ref59978875 \r \h </w:instrText>
      </w:r>
      <w:r w:rsidR="00B81B95">
        <w:instrText xml:space="preserve"> \* MERGEFORMAT </w:instrText>
      </w:r>
      <w:r w:rsidR="00D7724C" w:rsidRPr="00B81B95">
        <w:fldChar w:fldCharType="separate"/>
      </w:r>
      <w:r w:rsidR="005713B0">
        <w:t>1)</w:t>
      </w:r>
      <w:r w:rsidR="00D7724C" w:rsidRPr="00B81B95">
        <w:fldChar w:fldCharType="end"/>
      </w:r>
      <w:r w:rsidR="00D7724C" w:rsidRPr="00B81B95">
        <w:t xml:space="preserve"> y </w:t>
      </w:r>
      <w:r w:rsidR="00D7724C" w:rsidRPr="00B81B95">
        <w:fldChar w:fldCharType="begin"/>
      </w:r>
      <w:r w:rsidR="00D7724C" w:rsidRPr="00B81B95">
        <w:instrText xml:space="preserve"> REF _Ref59978882 \r \h </w:instrText>
      </w:r>
      <w:r w:rsidR="00B81B95">
        <w:instrText xml:space="preserve"> \* MERGEFORMAT </w:instrText>
      </w:r>
      <w:r w:rsidR="00D7724C" w:rsidRPr="00B81B95">
        <w:fldChar w:fldCharType="separate"/>
      </w:r>
      <w:r w:rsidR="005713B0">
        <w:t>2)</w:t>
      </w:r>
      <w:r w:rsidR="00D7724C" w:rsidRPr="00B81B95">
        <w:fldChar w:fldCharType="end"/>
      </w:r>
      <w:r w:rsidR="00D7724C" w:rsidRPr="00B81B95">
        <w:t xml:space="preserve"> del </w:t>
      </w:r>
      <w:r w:rsidR="00D7724C" w:rsidRPr="00B81B95">
        <w:fldChar w:fldCharType="begin"/>
      </w:r>
      <w:r w:rsidR="00D7724C" w:rsidRPr="00B81B95">
        <w:instrText xml:space="preserve"> REF _Ref49429884 \r \h </w:instrText>
      </w:r>
      <w:r w:rsidR="00B81B95">
        <w:instrText xml:space="preserve"> \* MERGEFORMAT </w:instrText>
      </w:r>
      <w:r w:rsidR="00D7724C" w:rsidRPr="00B81B95">
        <w:fldChar w:fldCharType="separate"/>
      </w:r>
      <w:r w:rsidR="005713B0">
        <w:t>Artículo 21</w:t>
      </w:r>
      <w:r w:rsidR="00D7724C" w:rsidRPr="00B81B95">
        <w:fldChar w:fldCharType="end"/>
      </w:r>
      <w:r w:rsidR="00D7724C" w:rsidRPr="00B81B95">
        <w:t xml:space="preserve"> de esta resolución</w:t>
      </w:r>
      <w:r w:rsidR="0099276E" w:rsidRPr="00B81B95">
        <w:t>, para el Comercializador Minorista i, liquidados en el mes m-1, con destino al mercado regulado. Es expresado en pesos por kilovatio hora (COP/kWh) y se calcula así:</w:t>
      </w:r>
    </w:p>
    <w:p w14:paraId="485BAEDF" w14:textId="627624DB" w:rsidR="0099276E" w:rsidRPr="00B81B95" w:rsidRDefault="004144EE" w:rsidP="0099276E">
      <w:pPr>
        <w:ind w:left="1416" w:firstLine="708"/>
        <w:rPr>
          <w:iCs/>
        </w:rPr>
      </w:pPr>
      <m:oMathPara>
        <m:oMath>
          <m:sSub>
            <m:sSubPr>
              <m:ctrlPr>
                <w:rPr>
                  <w:rFonts w:ascii="Cambria Math" w:hAnsi="Cambria Math"/>
                  <w:i/>
                  <w:iCs/>
                </w:rPr>
              </m:ctrlPr>
            </m:sSubPr>
            <m:e>
              <m:r>
                <w:rPr>
                  <w:rFonts w:ascii="Cambria Math" w:hAnsi="Cambria Math"/>
                </w:rPr>
                <m:t>PPExp2</m:t>
              </m:r>
            </m:e>
            <m:sub>
              <m:r>
                <w:rPr>
                  <w:rFonts w:ascii="Cambria Math" w:hAnsi="Cambria Math"/>
                </w:rPr>
                <m:t>m-1,i</m:t>
              </m:r>
            </m:sub>
          </m:sSub>
          <m:r>
            <w:rPr>
              <w:rFonts w:ascii="Cambria Math" w:hAnsi="Cambria Math"/>
            </w:rPr>
            <m:t>=</m:t>
          </m:r>
          <m:f>
            <m:fPr>
              <m:ctrlPr>
                <w:rPr>
                  <w:rFonts w:ascii="Cambria Math" w:hAnsi="Cambria Math"/>
                  <w:i/>
                  <w:iCs/>
                </w:rPr>
              </m:ctrlPr>
            </m:fPr>
            <m:num>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nary>
                        <m:naryPr>
                          <m:chr m:val="∑"/>
                          <m:ctrlPr>
                            <w:rPr>
                              <w:rFonts w:ascii="Cambria Math" w:hAnsi="Cambria Math"/>
                              <w:i/>
                              <w:iCs/>
                            </w:rPr>
                          </m:ctrlPr>
                        </m:naryPr>
                        <m:sub>
                          <m:r>
                            <w:rPr>
                              <w:rFonts w:ascii="Cambria Math" w:hAnsi="Cambria Math"/>
                            </w:rPr>
                            <m:t>h=hx</m:t>
                          </m:r>
                        </m:sub>
                        <m:sup>
                          <m:r>
                            <w:rPr>
                              <w:rFonts w:ascii="Cambria Math" w:hAnsi="Cambria Math"/>
                            </w:rPr>
                            <m:t>H</m:t>
                          </m:r>
                        </m:sup>
                        <m:e>
                          <m:sSub>
                            <m:sSubPr>
                              <m:ctrlPr>
                                <w:rPr>
                                  <w:rFonts w:ascii="Cambria Math" w:hAnsi="Cambria Math"/>
                                  <w:i/>
                                  <w:iCs/>
                                </w:rPr>
                              </m:ctrlPr>
                            </m:sSubPr>
                            <m:e>
                              <m:r>
                                <w:rPr>
                                  <w:rFonts w:ascii="Cambria Math" w:hAnsi="Cambria Math"/>
                                </w:rPr>
                                <m:t>(</m:t>
                              </m:r>
                              <m:sSub>
                                <m:sSubPr>
                                  <m:ctrlPr>
                                    <w:rPr>
                                      <w:rFonts w:ascii="Cambria Math" w:hAnsi="Cambria Math"/>
                                      <w:i/>
                                      <w:iCs/>
                                    </w:rPr>
                                  </m:ctrlPr>
                                </m:sSubPr>
                                <m:e>
                                  <m:r>
                                    <w:rPr>
                                      <w:rFonts w:ascii="Cambria Math" w:hAnsi="Cambria Math"/>
                                    </w:rPr>
                                    <m:t>PB</m:t>
                                  </m:r>
                                </m:e>
                                <m:sub>
                                  <m:r>
                                    <w:rPr>
                                      <w:rFonts w:ascii="Cambria Math" w:hAnsi="Cambria Math"/>
                                    </w:rPr>
                                    <m:t>h, m-1</m:t>
                                  </m:r>
                                </m:sub>
                              </m:sSub>
                              <m:r>
                                <w:rPr>
                                  <w:rFonts w:ascii="Cambria Math" w:hAnsi="Cambria Math"/>
                                </w:rPr>
                                <m:t>×</m:t>
                              </m:r>
                              <m:r>
                                <w:rPr>
                                  <w:rFonts w:ascii="Cambria Math" w:hAnsi="Cambria Math"/>
                                  <w:lang w:val="pt-BR"/>
                                </w:rPr>
                                <m:t>Exp2</m:t>
                              </m:r>
                            </m:e>
                            <m:sub>
                              <m:r>
                                <w:rPr>
                                  <w:rFonts w:ascii="Cambria Math" w:hAnsi="Cambria Math"/>
                                  <w:lang w:val="pt-BR"/>
                                </w:rPr>
                                <m:t>h,i,</m:t>
                              </m:r>
                              <m:r>
                                <w:rPr>
                                  <w:rFonts w:ascii="Cambria Math" w:hAnsi="Cambria Math"/>
                                </w:rPr>
                                <m:t>m</m:t>
                              </m:r>
                              <m:r>
                                <w:rPr>
                                  <w:rFonts w:ascii="Cambria Math" w:hAnsi="Cambria Math"/>
                                  <w:lang w:val="pt-BR"/>
                                </w:rPr>
                                <m:t>j,</m:t>
                              </m:r>
                              <m:r>
                                <w:rPr>
                                  <w:rFonts w:ascii="Cambria Math" w:hAnsi="Cambria Math"/>
                                </w:rPr>
                                <m:t>m</m:t>
                              </m:r>
                              <m:r>
                                <w:rPr>
                                  <w:rFonts w:ascii="Cambria Math" w:hAnsi="Cambria Math"/>
                                  <w:lang w:val="pt-BR"/>
                                </w:rPr>
                                <m:t>-1,</m:t>
                              </m:r>
                              <m:r>
                                <w:rPr>
                                  <w:rFonts w:ascii="Cambria Math" w:hAnsi="Cambria Math"/>
                                </w:rPr>
                                <m:t>u</m:t>
                              </m:r>
                            </m:sub>
                          </m:sSub>
                          <m:r>
                            <w:rPr>
                              <w:rFonts w:ascii="Cambria Math" w:hAnsi="Cambria Math"/>
                            </w:rPr>
                            <m:t>)</m:t>
                          </m:r>
                        </m:e>
                      </m:nary>
                    </m:e>
                  </m:nary>
                </m:e>
              </m:nary>
            </m:num>
            <m:den>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nary>
                        <m:naryPr>
                          <m:chr m:val="∑"/>
                          <m:ctrlPr>
                            <w:rPr>
                              <w:rFonts w:ascii="Cambria Math" w:hAnsi="Cambria Math"/>
                              <w:i/>
                              <w:iCs/>
                            </w:rPr>
                          </m:ctrlPr>
                        </m:naryPr>
                        <m:sub>
                          <m:r>
                            <w:rPr>
                              <w:rFonts w:ascii="Cambria Math" w:hAnsi="Cambria Math"/>
                            </w:rPr>
                            <m:t>h=hx</m:t>
                          </m:r>
                        </m:sub>
                        <m:sup>
                          <m:r>
                            <w:rPr>
                              <w:rFonts w:ascii="Cambria Math" w:hAnsi="Cambria Math"/>
                            </w:rPr>
                            <m:t>H</m:t>
                          </m:r>
                        </m:sup>
                        <m:e>
                          <m:sSub>
                            <m:sSubPr>
                              <m:ctrlPr>
                                <w:rPr>
                                  <w:rFonts w:ascii="Cambria Math" w:hAnsi="Cambria Math"/>
                                  <w:i/>
                                  <w:iCs/>
                                </w:rPr>
                              </m:ctrlPr>
                            </m:sSubPr>
                            <m:e>
                              <m:r>
                                <w:rPr>
                                  <w:rFonts w:ascii="Cambria Math" w:hAnsi="Cambria Math"/>
                                  <w:lang w:val="pt-BR"/>
                                </w:rPr>
                                <m:t>Exp2</m:t>
                              </m:r>
                            </m:e>
                            <m:sub>
                              <m:r>
                                <w:rPr>
                                  <w:rFonts w:ascii="Cambria Math" w:hAnsi="Cambria Math"/>
                                  <w:lang w:val="pt-BR"/>
                                </w:rPr>
                                <m:t>h,i,</m:t>
                              </m:r>
                              <m:r>
                                <w:rPr>
                                  <w:rFonts w:ascii="Cambria Math" w:hAnsi="Cambria Math"/>
                                </w:rPr>
                                <m:t>m</m:t>
                              </m:r>
                              <m:r>
                                <w:rPr>
                                  <w:rFonts w:ascii="Cambria Math" w:hAnsi="Cambria Math"/>
                                  <w:lang w:val="pt-BR"/>
                                </w:rPr>
                                <m:t>j,</m:t>
                              </m:r>
                              <m:r>
                                <w:rPr>
                                  <w:rFonts w:ascii="Cambria Math" w:hAnsi="Cambria Math"/>
                                </w:rPr>
                                <m:t>m</m:t>
                              </m:r>
                              <m:r>
                                <w:rPr>
                                  <w:rFonts w:ascii="Cambria Math" w:hAnsi="Cambria Math"/>
                                  <w:lang w:val="pt-BR"/>
                                </w:rPr>
                                <m:t>-1,</m:t>
                              </m:r>
                              <m:r>
                                <w:rPr>
                                  <w:rFonts w:ascii="Cambria Math" w:hAnsi="Cambria Math"/>
                                </w:rPr>
                                <m:t>u</m:t>
                              </m:r>
                            </m:sub>
                          </m:sSub>
                        </m:e>
                      </m:nary>
                    </m:e>
                  </m:nary>
                </m:e>
              </m:nary>
            </m:den>
          </m:f>
        </m:oMath>
      </m:oMathPara>
    </w:p>
    <w:p w14:paraId="005083C5" w14:textId="77777777" w:rsidR="0099276E" w:rsidRPr="00B81B95" w:rsidRDefault="0099276E" w:rsidP="00F45D0C">
      <w:pPr>
        <w:ind w:left="1416" w:firstLine="2"/>
      </w:pPr>
      <w:r w:rsidRPr="00B81B95">
        <w:rPr>
          <w:iCs/>
        </w:rPr>
        <w:t>Donde:</w:t>
      </w:r>
    </w:p>
    <w:p w14:paraId="2BDBDF7B" w14:textId="51A56A29" w:rsidR="0099276E" w:rsidRPr="00B81B95" w:rsidRDefault="0099276E" w:rsidP="00F45D0C">
      <w:pPr>
        <w:ind w:left="1416" w:firstLine="2"/>
        <w:rPr>
          <w:lang w:val="es-CO"/>
        </w:rPr>
      </w:pPr>
      <m:oMath>
        <m:r>
          <w:rPr>
            <w:rFonts w:ascii="Cambria Math" w:hAnsi="Cambria Math"/>
            <w:lang w:val="es-CO"/>
          </w:rPr>
          <m:t>U:</m:t>
        </m:r>
      </m:oMath>
      <w:r w:rsidRPr="00B81B95">
        <w:rPr>
          <w:lang w:val="es-CO"/>
        </w:rPr>
        <w:t xml:space="preserve"> es el número total de usuarios AGPE, con </w:t>
      </w:r>
      <w:r w:rsidR="00D7724C" w:rsidRPr="00B81B95">
        <w:rPr>
          <w:lang w:val="es-CO"/>
        </w:rPr>
        <w:t>capacidad</w:t>
      </w:r>
      <w:r w:rsidRPr="00B81B95">
        <w:rPr>
          <w:lang w:val="es-CO"/>
        </w:rPr>
        <w:t xml:space="preserve"> instalada </w:t>
      </w:r>
      <w:r w:rsidR="00D7724C" w:rsidRPr="00B81B95">
        <w:rPr>
          <w:lang w:val="es-CO"/>
        </w:rPr>
        <w:t xml:space="preserve">o nominal </w:t>
      </w:r>
      <w:r w:rsidRPr="00B81B95">
        <w:rPr>
          <w:lang w:val="es-CO"/>
        </w:rPr>
        <w:t xml:space="preserve">menor o igual a 1 MW, del comercializador minorista i que tienen valores asociados a la variable </w:t>
      </w:r>
      <m:oMath>
        <m:sSub>
          <m:sSubPr>
            <m:ctrlPr>
              <w:rPr>
                <w:rFonts w:ascii="Cambria Math" w:hAnsi="Cambria Math"/>
                <w:i/>
              </w:rPr>
            </m:ctrlPr>
          </m:sSubPr>
          <m:e>
            <m:r>
              <w:rPr>
                <w:rFonts w:ascii="Cambria Math" w:hAnsi="Cambria Math"/>
              </w:rPr>
              <m:t>Exp2</m:t>
            </m:r>
          </m:e>
          <m:sub>
            <m:r>
              <w:rPr>
                <w:rFonts w:ascii="Cambria Math" w:hAnsi="Cambria Math"/>
              </w:rPr>
              <m:t>h,i,j,m-1,u</m:t>
            </m:r>
          </m:sub>
        </m:sSub>
      </m:oMath>
      <w:r w:rsidRPr="00B81B95">
        <w:rPr>
          <w:iCs/>
        </w:rPr>
        <w:t xml:space="preserve"> </w:t>
      </w:r>
      <w:r w:rsidRPr="00B81B95">
        <w:t xml:space="preserve">de qué trata el </w:t>
      </w:r>
      <w:r w:rsidRPr="00B81B95">
        <w:fldChar w:fldCharType="begin"/>
      </w:r>
      <w:r w:rsidRPr="00B81B95">
        <w:instrText xml:space="preserve"> REF _Ref49424806 \r \h  \* MERGEFORMAT </w:instrText>
      </w:r>
      <w:r w:rsidRPr="00B81B95">
        <w:fldChar w:fldCharType="separate"/>
      </w:r>
      <w:r w:rsidR="005713B0">
        <w:t>Artículo 22</w:t>
      </w:r>
      <w:r w:rsidRPr="00B81B95">
        <w:fldChar w:fldCharType="end"/>
      </w:r>
      <w:r w:rsidRPr="00B81B95">
        <w:t xml:space="preserve"> de esta Resolución</w:t>
      </w:r>
      <w:r w:rsidRPr="00B81B95">
        <w:rPr>
          <w:lang w:val="es-CO"/>
        </w:rPr>
        <w:t xml:space="preserve"> (el subíndice </w:t>
      </w:r>
      <w:r w:rsidRPr="00B81B95">
        <w:rPr>
          <w:i/>
          <w:iCs/>
          <w:lang w:val="es-CO"/>
        </w:rPr>
        <w:t>u</w:t>
      </w:r>
      <w:r w:rsidRPr="00B81B95">
        <w:rPr>
          <w:lang w:val="es-CO"/>
        </w:rPr>
        <w:t xml:space="preserve"> indica el usuario).</w:t>
      </w:r>
    </w:p>
    <w:p w14:paraId="2D192D08" w14:textId="14248F9E" w:rsidR="0099276E" w:rsidRPr="00B81B95" w:rsidRDefault="0099276E" w:rsidP="00F45D0C">
      <w:pPr>
        <w:ind w:left="1416" w:firstLine="2"/>
        <w:rPr>
          <w:lang w:val="es-CO"/>
        </w:rPr>
      </w:pPr>
      <m:oMath>
        <m:r>
          <w:rPr>
            <w:rFonts w:ascii="Cambria Math" w:hAnsi="Cambria Math"/>
            <w:lang w:val="es-CO"/>
          </w:rPr>
          <m:t>J:</m:t>
        </m:r>
      </m:oMath>
      <w:r w:rsidRPr="00B81B95">
        <w:t xml:space="preserve">  es el número total de mercados de comercialización donde el comercializador </w:t>
      </w:r>
      <w:r w:rsidRPr="00B81B95">
        <w:rPr>
          <w:i/>
          <w:iCs/>
        </w:rPr>
        <w:t xml:space="preserve">i </w:t>
      </w:r>
      <w:r w:rsidRPr="00B81B95">
        <w:rPr>
          <w:lang w:val="es-CO"/>
        </w:rPr>
        <w:t xml:space="preserve">tiene usuarios AGPE con </w:t>
      </w:r>
      <w:r w:rsidR="00D7724C" w:rsidRPr="00B81B95">
        <w:rPr>
          <w:lang w:val="es-CO"/>
        </w:rPr>
        <w:t>capacidad</w:t>
      </w:r>
      <w:r w:rsidRPr="00B81B95">
        <w:rPr>
          <w:lang w:val="es-CO"/>
        </w:rPr>
        <w:t xml:space="preserve"> instalada </w:t>
      </w:r>
      <w:r w:rsidR="00D7724C" w:rsidRPr="00B81B95">
        <w:rPr>
          <w:lang w:val="es-CO"/>
        </w:rPr>
        <w:t xml:space="preserve">o nominal </w:t>
      </w:r>
      <w:r w:rsidRPr="00B81B95">
        <w:rPr>
          <w:lang w:val="es-CO"/>
        </w:rPr>
        <w:t xml:space="preserve">menor o igual a 1 MW y con valores asociados a la variable </w:t>
      </w:r>
      <m:oMath>
        <m:sSub>
          <m:sSubPr>
            <m:ctrlPr>
              <w:rPr>
                <w:rFonts w:ascii="Cambria Math" w:hAnsi="Cambria Math"/>
                <w:i/>
              </w:rPr>
            </m:ctrlPr>
          </m:sSubPr>
          <m:e>
            <m:r>
              <w:rPr>
                <w:rFonts w:ascii="Cambria Math" w:hAnsi="Cambria Math"/>
              </w:rPr>
              <m:t>Exp2</m:t>
            </m:r>
          </m:e>
          <m:sub>
            <m:r>
              <w:rPr>
                <w:rFonts w:ascii="Cambria Math" w:hAnsi="Cambria Math"/>
              </w:rPr>
              <m:t>h,i,j,m-1,u</m:t>
            </m:r>
          </m:sub>
        </m:sSub>
      </m:oMath>
      <w:r w:rsidRPr="00B81B95">
        <w:rPr>
          <w:iCs/>
        </w:rPr>
        <w:t xml:space="preserve"> </w:t>
      </w:r>
      <w:r w:rsidRPr="00B81B95">
        <w:t xml:space="preserve">de qué trata el </w:t>
      </w:r>
      <w:r w:rsidRPr="00B81B95">
        <w:fldChar w:fldCharType="begin"/>
      </w:r>
      <w:r w:rsidRPr="00B81B95">
        <w:instrText xml:space="preserve"> REF _Ref49424806 \r \h  \* MERGEFORMAT </w:instrText>
      </w:r>
      <w:r w:rsidRPr="00B81B95">
        <w:fldChar w:fldCharType="separate"/>
      </w:r>
      <w:r w:rsidR="005713B0">
        <w:t>Artículo 22</w:t>
      </w:r>
      <w:r w:rsidRPr="00B81B95">
        <w:fldChar w:fldCharType="end"/>
      </w:r>
      <w:r w:rsidRPr="00B81B95">
        <w:t xml:space="preserve"> de esta Resolución</w:t>
      </w:r>
      <m:oMath>
        <m:r>
          <w:rPr>
            <w:rFonts w:ascii="Cambria Math" w:hAnsi="Cambria Math"/>
          </w:rPr>
          <m:t>.</m:t>
        </m:r>
      </m:oMath>
    </w:p>
    <w:p w14:paraId="39E14860" w14:textId="75F910B3" w:rsidR="0099276E" w:rsidRPr="00B81B95" w:rsidRDefault="004144EE" w:rsidP="00F45D0C">
      <w:pPr>
        <w:ind w:left="1416" w:firstLine="2"/>
        <w:rPr>
          <w:i/>
          <w:iCs/>
          <w:vertAlign w:val="subscript"/>
        </w:rPr>
      </w:pPr>
      <m:oMath>
        <m:sSub>
          <m:sSubPr>
            <m:ctrlPr>
              <w:rPr>
                <w:rFonts w:ascii="Cambria Math" w:hAnsi="Cambria Math"/>
                <w:i/>
                <w:iCs/>
              </w:rPr>
            </m:ctrlPr>
          </m:sSubPr>
          <m:e>
            <m:r>
              <w:rPr>
                <w:rFonts w:ascii="Cambria Math" w:hAnsi="Cambria Math"/>
                <w:lang w:val="pt-BR"/>
              </w:rPr>
              <m:t>Exp2</m:t>
            </m:r>
          </m:e>
          <m:sub>
            <m:r>
              <w:rPr>
                <w:rFonts w:ascii="Cambria Math" w:hAnsi="Cambria Math"/>
                <w:lang w:val="pt-BR"/>
              </w:rPr>
              <m:t>h,i,</m:t>
            </m:r>
            <m:r>
              <w:rPr>
                <w:rFonts w:ascii="Cambria Math" w:hAnsi="Cambria Math"/>
              </w:rPr>
              <m:t>m</m:t>
            </m:r>
            <m:r>
              <w:rPr>
                <w:rFonts w:ascii="Cambria Math" w:hAnsi="Cambria Math"/>
                <w:lang w:val="pt-BR"/>
              </w:rPr>
              <m:t>j,</m:t>
            </m:r>
            <m:r>
              <w:rPr>
                <w:rFonts w:ascii="Cambria Math" w:hAnsi="Cambria Math"/>
              </w:rPr>
              <m:t>m</m:t>
            </m:r>
            <m:r>
              <w:rPr>
                <w:rFonts w:ascii="Cambria Math" w:hAnsi="Cambria Math"/>
                <w:lang w:val="pt-BR"/>
              </w:rPr>
              <m:t>-1,</m:t>
            </m:r>
            <m:r>
              <w:rPr>
                <w:rFonts w:ascii="Cambria Math" w:hAnsi="Cambria Math"/>
              </w:rPr>
              <m:t>u</m:t>
            </m:r>
          </m:sub>
        </m:sSub>
        <m:r>
          <w:rPr>
            <w:rFonts w:ascii="Cambria Math" w:hAnsi="Cambria Math"/>
          </w:rPr>
          <m:t xml:space="preserve">: </m:t>
        </m:r>
      </m:oMath>
      <w:r w:rsidR="0099276E" w:rsidRPr="00B81B95">
        <w:t xml:space="preserve">Aplica misma definición relacionada cuando se definió la variable </w:t>
      </w:r>
      <w:r w:rsidR="0099276E" w:rsidRPr="00B81B95">
        <w:rPr>
          <w:i/>
          <w:iCs/>
        </w:rPr>
        <w:t>QExp2</w:t>
      </w:r>
      <w:r w:rsidR="0099276E" w:rsidRPr="00B81B95">
        <w:rPr>
          <w:i/>
          <w:iCs/>
          <w:vertAlign w:val="subscript"/>
        </w:rPr>
        <w:t>m-1,i.</w:t>
      </w:r>
    </w:p>
    <w:p w14:paraId="2DAC9F99" w14:textId="77777777" w:rsidR="000925B6" w:rsidRPr="00B81B95" w:rsidRDefault="000925B6" w:rsidP="000925B6">
      <w:pPr>
        <w:ind w:left="1418"/>
        <w:rPr>
          <w:lang w:val="es-CO"/>
        </w:rPr>
      </w:pPr>
      <w:r w:rsidRPr="00B81B95">
        <w:rPr>
          <w:i/>
          <w:iCs/>
          <w:lang w:val="es-CO"/>
        </w:rPr>
        <w:t>h</w:t>
      </w:r>
      <w:r w:rsidRPr="00B81B95">
        <w:rPr>
          <w:lang w:val="es-CO"/>
        </w:rPr>
        <w:t xml:space="preserve">:  hora h del mes m-1 (H es el total de horas en el mes). </w:t>
      </w:r>
    </w:p>
    <w:p w14:paraId="53CC99B7" w14:textId="5D4B65C7" w:rsidR="000925B6" w:rsidRPr="00B81B95" w:rsidRDefault="000925B6" w:rsidP="000925B6">
      <w:pPr>
        <w:ind w:left="1418"/>
      </w:pPr>
      <w:r w:rsidRPr="00B81B95">
        <w:rPr>
          <w:lang w:val="es-CO"/>
        </w:rPr>
        <w:t xml:space="preserve">hx: corresponde a la variable definida en el </w:t>
      </w:r>
      <w:r w:rsidRPr="00B81B95">
        <w:fldChar w:fldCharType="begin"/>
      </w:r>
      <w:r w:rsidRPr="00B81B95">
        <w:instrText xml:space="preserve"> REF _Ref49424806 \r \h  \* MERGEFORMAT </w:instrText>
      </w:r>
      <w:r w:rsidRPr="00B81B95">
        <w:fldChar w:fldCharType="separate"/>
      </w:r>
      <w:r w:rsidR="005713B0">
        <w:t>Artículo 22</w:t>
      </w:r>
      <w:r w:rsidRPr="00B81B95">
        <w:fldChar w:fldCharType="end"/>
      </w:r>
      <w:r w:rsidRPr="00B81B95">
        <w:t xml:space="preserve"> de esta Resolución.</w:t>
      </w:r>
    </w:p>
    <w:p w14:paraId="63FE4CB5" w14:textId="166A35AB" w:rsidR="00C972B4" w:rsidRPr="00B81B95" w:rsidRDefault="004144EE" w:rsidP="000925B6">
      <w:pPr>
        <w:ind w:left="1418"/>
        <w:rPr>
          <w:lang w:val="es-CO"/>
        </w:rPr>
      </w:pPr>
      <m:oMath>
        <m:sSub>
          <m:sSubPr>
            <m:ctrlPr>
              <w:rPr>
                <w:rFonts w:ascii="Cambria Math" w:hAnsi="Cambria Math"/>
                <w:i/>
                <w:iCs/>
              </w:rPr>
            </m:ctrlPr>
          </m:sSubPr>
          <m:e>
            <m:r>
              <w:rPr>
                <w:rFonts w:ascii="Cambria Math" w:hAnsi="Cambria Math"/>
              </w:rPr>
              <m:t>PB</m:t>
            </m:r>
          </m:e>
          <m:sub>
            <m:r>
              <w:rPr>
                <w:rFonts w:ascii="Cambria Math" w:hAnsi="Cambria Math"/>
              </w:rPr>
              <m:t>h, m-1</m:t>
            </m:r>
          </m:sub>
        </m:sSub>
      </m:oMath>
      <w:r w:rsidR="00C972B4" w:rsidRPr="00B81B95">
        <w:rPr>
          <w:iCs/>
        </w:rPr>
        <w:t xml:space="preserve">: Corresponde al precio de bolsa definido </w:t>
      </w:r>
      <w:r w:rsidR="00C972B4" w:rsidRPr="00B81B95">
        <w:rPr>
          <w:lang w:val="es-CO"/>
        </w:rPr>
        <w:t xml:space="preserve">en el </w:t>
      </w:r>
      <w:r w:rsidR="00C972B4" w:rsidRPr="00B81B95">
        <w:fldChar w:fldCharType="begin"/>
      </w:r>
      <w:r w:rsidR="00C972B4" w:rsidRPr="00B81B95">
        <w:instrText xml:space="preserve"> REF _Ref49424806 \r \h  \* MERGEFORMAT </w:instrText>
      </w:r>
      <w:r w:rsidR="00C972B4" w:rsidRPr="00B81B95">
        <w:fldChar w:fldCharType="separate"/>
      </w:r>
      <w:r w:rsidR="005713B0">
        <w:t>Artículo 22</w:t>
      </w:r>
      <w:r w:rsidR="00C972B4" w:rsidRPr="00B81B95">
        <w:fldChar w:fldCharType="end"/>
      </w:r>
      <w:r w:rsidR="00C972B4" w:rsidRPr="00B81B95">
        <w:t xml:space="preserve"> de esta Resolución.</w:t>
      </w:r>
    </w:p>
    <w:p w14:paraId="12A254C2" w14:textId="3817BBBC" w:rsidR="0099276E" w:rsidRPr="00B81B95" w:rsidRDefault="0099276E" w:rsidP="000925B6">
      <w:pPr>
        <w:ind w:left="1418" w:hanging="1418"/>
      </w:pPr>
      <w:r w:rsidRPr="00B81B95">
        <w:rPr>
          <w:i/>
          <w:iCs/>
        </w:rPr>
        <w:t>Q3</w:t>
      </w:r>
      <w:r w:rsidRPr="00B81B95">
        <w:rPr>
          <w:i/>
          <w:iCs/>
          <w:vertAlign w:val="subscript"/>
        </w:rPr>
        <w:t>m-1,i</w:t>
      </w:r>
      <w:r w:rsidRPr="00B81B95">
        <w:t>:</w:t>
      </w:r>
      <w:r w:rsidRPr="00B81B95">
        <w:tab/>
        <w:t xml:space="preserve">Relación entre: i) </w:t>
      </w:r>
      <m:oMath>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nary>
                  <m:naryPr>
                    <m:chr m:val="∑"/>
                    <m:ctrlPr>
                      <w:rPr>
                        <w:rFonts w:ascii="Cambria Math" w:hAnsi="Cambria Math"/>
                        <w:i/>
                        <w:iCs/>
                      </w:rPr>
                    </m:ctrlPr>
                  </m:naryPr>
                  <m:sub>
                    <m:r>
                      <w:rPr>
                        <w:rFonts w:ascii="Cambria Math" w:hAnsi="Cambria Math"/>
                      </w:rPr>
                      <m:t>h=</m:t>
                    </m:r>
                    <m:r>
                      <w:rPr>
                        <w:rFonts w:ascii="Cambria Math" w:hAnsi="Cambria Math"/>
                      </w:rPr>
                      <m:t>1</m:t>
                    </m:r>
                  </m:sub>
                  <m:sup>
                    <m:r>
                      <w:rPr>
                        <w:rFonts w:ascii="Cambria Math" w:hAnsi="Cambria Math"/>
                      </w:rPr>
                      <m:t>H</m:t>
                    </m:r>
                  </m:sup>
                  <m:e>
                    <m:sSub>
                      <m:sSubPr>
                        <m:ctrlPr>
                          <w:rPr>
                            <w:rFonts w:ascii="Cambria Math" w:hAnsi="Cambria Math"/>
                            <w:i/>
                            <w:iCs/>
                          </w:rPr>
                        </m:ctrlPr>
                      </m:sSubPr>
                      <m:e>
                        <m:r>
                          <w:rPr>
                            <w:rFonts w:ascii="Cambria Math" w:hAnsi="Cambria Math"/>
                          </w:rPr>
                          <m:t>GExp3</m:t>
                        </m:r>
                      </m:e>
                      <m:sub>
                        <m:r>
                          <w:rPr>
                            <w:rFonts w:ascii="Cambria Math" w:hAnsi="Cambria Math"/>
                          </w:rPr>
                          <m:t>i,mj,m-1,</m:t>
                        </m:r>
                        <m:r>
                          <w:rPr>
                            <w:rFonts w:ascii="Cambria Math" w:hAnsi="Cambria Math"/>
                          </w:rPr>
                          <m:t>h,u</m:t>
                        </m:r>
                      </m:sub>
                    </m:sSub>
                  </m:e>
                </m:nary>
              </m:e>
            </m:nary>
          </m:e>
        </m:nary>
      </m:oMath>
      <w:r w:rsidRPr="00B81B95">
        <w:rPr>
          <w:iCs/>
        </w:rPr>
        <w:t xml:space="preserve">: </w:t>
      </w:r>
      <w:r w:rsidR="000925B6" w:rsidRPr="00B81B95">
        <w:rPr>
          <w:iCs/>
        </w:rPr>
        <w:t>e</w:t>
      </w:r>
      <w:r w:rsidRPr="00B81B95">
        <w:rPr>
          <w:iCs/>
        </w:rPr>
        <w:t>xcedentes</w:t>
      </w:r>
      <w:r w:rsidRPr="00B81B95">
        <w:t xml:space="preserve"> de energía de los usuarios AGPE, con </w:t>
      </w:r>
      <w:r w:rsidR="000925B6" w:rsidRPr="00B81B95">
        <w:t>capacidad</w:t>
      </w:r>
      <w:r w:rsidRPr="00B81B95">
        <w:t xml:space="preserve"> instalada</w:t>
      </w:r>
      <w:r w:rsidR="000925B6" w:rsidRPr="00B81B95">
        <w:t xml:space="preserve"> o nominal</w:t>
      </w:r>
      <w:r w:rsidRPr="00B81B95">
        <w:t xml:space="preserve"> menor o igual 1 MW, que le aplica </w:t>
      </w:r>
      <w:r w:rsidR="00D7724C" w:rsidRPr="00B81B95">
        <w:t xml:space="preserve">lo establecido en el literal </w:t>
      </w:r>
      <w:r w:rsidR="00D7724C" w:rsidRPr="00B81B95">
        <w:fldChar w:fldCharType="begin"/>
      </w:r>
      <w:r w:rsidR="00D7724C" w:rsidRPr="00B81B95">
        <w:instrText xml:space="preserve"> REF _Ref59976284 \r \h </w:instrText>
      </w:r>
      <w:r w:rsidR="00B81B95">
        <w:instrText xml:space="preserve"> \* MERGEFORMAT </w:instrText>
      </w:r>
      <w:r w:rsidR="00D7724C" w:rsidRPr="00B81B95">
        <w:fldChar w:fldCharType="separate"/>
      </w:r>
      <w:r w:rsidR="005713B0">
        <w:t>b)</w:t>
      </w:r>
      <w:r w:rsidR="00D7724C" w:rsidRPr="00B81B95">
        <w:fldChar w:fldCharType="end"/>
      </w:r>
      <w:r w:rsidR="00D7724C" w:rsidRPr="00B81B95">
        <w:t xml:space="preserve"> numeral </w:t>
      </w:r>
      <w:r w:rsidR="00D7724C" w:rsidRPr="00B81B95">
        <w:fldChar w:fldCharType="begin"/>
      </w:r>
      <w:r w:rsidR="00D7724C" w:rsidRPr="00B81B95">
        <w:instrText xml:space="preserve"> REF _Ref59976314 \r \h </w:instrText>
      </w:r>
      <w:r w:rsidR="00B81B95">
        <w:instrText xml:space="preserve"> \* MERGEFORMAT </w:instrText>
      </w:r>
      <w:r w:rsidR="00D7724C" w:rsidRPr="00B81B95">
        <w:fldChar w:fldCharType="separate"/>
      </w:r>
      <w:r w:rsidR="005713B0">
        <w:t>1)</w:t>
      </w:r>
      <w:r w:rsidR="00D7724C" w:rsidRPr="00B81B95">
        <w:fldChar w:fldCharType="end"/>
      </w:r>
      <w:r w:rsidR="00D7724C" w:rsidRPr="00B81B95">
        <w:t xml:space="preserve"> del </w:t>
      </w:r>
      <w:r w:rsidR="00D7724C" w:rsidRPr="00B81B95">
        <w:fldChar w:fldCharType="begin"/>
      </w:r>
      <w:r w:rsidR="00D7724C" w:rsidRPr="00B81B95">
        <w:instrText xml:space="preserve"> REF _Ref49419670 \r \h </w:instrText>
      </w:r>
      <w:r w:rsidR="00B81B95">
        <w:instrText xml:space="preserve"> \* MERGEFORMAT </w:instrText>
      </w:r>
      <w:r w:rsidR="00D7724C" w:rsidRPr="00B81B95">
        <w:fldChar w:fldCharType="separate"/>
      </w:r>
      <w:r w:rsidR="005713B0">
        <w:t>Artículo 19</w:t>
      </w:r>
      <w:r w:rsidR="00D7724C" w:rsidRPr="00B81B95">
        <w:fldChar w:fldCharType="end"/>
      </w:r>
      <w:r w:rsidR="00D7724C" w:rsidRPr="00B81B95">
        <w:t xml:space="preserve"> de esta resolución</w:t>
      </w:r>
      <w:r w:rsidRPr="00B81B95">
        <w:t xml:space="preserve">, para el Comercializador Minorista i, liquidados en el mes m-1, con destino al mercado regulado; y ii) </w:t>
      </w:r>
      <w:r w:rsidRPr="00B81B95">
        <w:rPr>
          <w:i/>
          <w:iCs/>
        </w:rPr>
        <w:t>DCR</w:t>
      </w:r>
      <w:r w:rsidRPr="00B81B95">
        <w:rPr>
          <w:i/>
          <w:iCs/>
          <w:vertAlign w:val="subscript"/>
        </w:rPr>
        <w:t>i,m-1</w:t>
      </w:r>
      <w:r w:rsidRPr="00B81B95">
        <w:t xml:space="preserve">. </w:t>
      </w:r>
    </w:p>
    <w:p w14:paraId="789A4DB2" w14:textId="77777777" w:rsidR="0099276E" w:rsidRPr="00B81B95" w:rsidRDefault="0099276E" w:rsidP="000925B6">
      <w:pPr>
        <w:ind w:left="1418"/>
      </w:pPr>
      <w:r w:rsidRPr="00B81B95">
        <w:t>Se calcula de la siguiente forma (valor adimensional):</w:t>
      </w:r>
    </w:p>
    <w:p w14:paraId="52A3A0D8" w14:textId="4788CF3B" w:rsidR="0099276E" w:rsidRPr="00B81B95" w:rsidRDefault="004144EE" w:rsidP="0099276E">
      <w:pPr>
        <w:ind w:left="2124" w:hanging="2124"/>
        <w:rPr>
          <w:iCs/>
        </w:rPr>
      </w:pPr>
      <m:oMathPara>
        <m:oMath>
          <m:sSub>
            <m:sSubPr>
              <m:ctrlPr>
                <w:rPr>
                  <w:rFonts w:ascii="Cambria Math" w:hAnsi="Cambria Math"/>
                  <w:i/>
                  <w:iCs/>
                </w:rPr>
              </m:ctrlPr>
            </m:sSubPr>
            <m:e>
              <m:r>
                <w:rPr>
                  <w:rFonts w:ascii="Cambria Math" w:hAnsi="Cambria Math"/>
                </w:rPr>
                <m:t>Q3</m:t>
              </m:r>
            </m:e>
            <m:sub>
              <m:r>
                <w:rPr>
                  <w:rFonts w:ascii="Cambria Math" w:hAnsi="Cambria Math"/>
                </w:rPr>
                <m:t>m-1,i</m:t>
              </m:r>
            </m:sub>
          </m:sSub>
          <m:r>
            <w:rPr>
              <w:rFonts w:ascii="Cambria Math" w:hAnsi="Cambria Math"/>
            </w:rPr>
            <m:t>=min</m:t>
          </m:r>
          <m:d>
            <m:dPr>
              <m:begChr m:val="{"/>
              <m:endChr m:val="}"/>
              <m:ctrlPr>
                <w:rPr>
                  <w:rFonts w:ascii="Cambria Math" w:hAnsi="Cambria Math"/>
                  <w:i/>
                  <w:iCs/>
                </w:rPr>
              </m:ctrlPr>
            </m:dPr>
            <m:e>
              <m:r>
                <w:rPr>
                  <w:rFonts w:ascii="Cambria Math" w:hAnsi="Cambria Math"/>
                </w:rPr>
                <m:t>1,</m:t>
              </m:r>
              <m:f>
                <m:fPr>
                  <m:ctrlPr>
                    <w:rPr>
                      <w:rFonts w:ascii="Cambria Math" w:hAnsi="Cambria Math"/>
                      <w:i/>
                      <w:iCs/>
                    </w:rPr>
                  </m:ctrlPr>
                </m:fPr>
                <m:num>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nary>
                            <m:naryPr>
                              <m:chr m:val="∑"/>
                              <m:ctrlPr>
                                <w:rPr>
                                  <w:rFonts w:ascii="Cambria Math" w:hAnsi="Cambria Math"/>
                                  <w:i/>
                                  <w:iCs/>
                                </w:rPr>
                              </m:ctrlPr>
                            </m:naryPr>
                            <m:sub>
                              <m:r>
                                <w:rPr>
                                  <w:rFonts w:ascii="Cambria Math" w:hAnsi="Cambria Math"/>
                                </w:rPr>
                                <m:t>h=</m:t>
                              </m:r>
                              <m:r>
                                <w:rPr>
                                  <w:rFonts w:ascii="Cambria Math" w:hAnsi="Cambria Math"/>
                                </w:rPr>
                                <m:t>1</m:t>
                              </m:r>
                            </m:sub>
                            <m:sup>
                              <m:r>
                                <w:rPr>
                                  <w:rFonts w:ascii="Cambria Math" w:hAnsi="Cambria Math"/>
                                </w:rPr>
                                <m:t>H</m:t>
                              </m:r>
                            </m:sup>
                            <m:e>
                              <m:sSub>
                                <m:sSubPr>
                                  <m:ctrlPr>
                                    <w:rPr>
                                      <w:rFonts w:ascii="Cambria Math" w:hAnsi="Cambria Math"/>
                                      <w:i/>
                                      <w:iCs/>
                                    </w:rPr>
                                  </m:ctrlPr>
                                </m:sSubPr>
                                <m:e>
                                  <m:r>
                                    <w:rPr>
                                      <w:rFonts w:ascii="Cambria Math" w:hAnsi="Cambria Math"/>
                                    </w:rPr>
                                    <m:t>GExp3</m:t>
                                  </m:r>
                                </m:e>
                                <m:sub>
                                  <m:r>
                                    <w:rPr>
                                      <w:rFonts w:ascii="Cambria Math" w:hAnsi="Cambria Math"/>
                                    </w:rPr>
                                    <m:t>i,mj,m-1,</m:t>
                                  </m:r>
                                  <m:r>
                                    <w:rPr>
                                      <w:rFonts w:ascii="Cambria Math" w:hAnsi="Cambria Math"/>
                                    </w:rPr>
                                    <m:t>h,u</m:t>
                                  </m:r>
                                </m:sub>
                              </m:sSub>
                            </m:e>
                          </m:nary>
                        </m:e>
                      </m:nary>
                    </m:e>
                  </m:nary>
                </m:num>
                <m:den>
                  <m:sSub>
                    <m:sSubPr>
                      <m:ctrlPr>
                        <w:rPr>
                          <w:rFonts w:ascii="Cambria Math" w:hAnsi="Cambria Math"/>
                          <w:i/>
                          <w:iCs/>
                        </w:rPr>
                      </m:ctrlPr>
                    </m:sSubPr>
                    <m:e>
                      <m:r>
                        <w:rPr>
                          <w:rFonts w:ascii="Cambria Math" w:hAnsi="Cambria Math"/>
                        </w:rPr>
                        <m:t>DCR</m:t>
                      </m:r>
                    </m:e>
                    <m:sub>
                      <m:r>
                        <w:rPr>
                          <w:rFonts w:ascii="Cambria Math" w:hAnsi="Cambria Math"/>
                        </w:rPr>
                        <m:t>i,m-1</m:t>
                      </m:r>
                    </m:sub>
                  </m:sSub>
                </m:den>
              </m:f>
            </m:e>
          </m:d>
        </m:oMath>
      </m:oMathPara>
    </w:p>
    <w:p w14:paraId="01F3D53A" w14:textId="77777777" w:rsidR="00C42C73" w:rsidRDefault="00C42C73" w:rsidP="00B3550C">
      <w:pPr>
        <w:ind w:left="2124" w:hanging="706"/>
      </w:pPr>
    </w:p>
    <w:p w14:paraId="6A5E6FFC" w14:textId="2F9F00F0" w:rsidR="0099276E" w:rsidRPr="00B81B95" w:rsidRDefault="0099276E" w:rsidP="00B3550C">
      <w:pPr>
        <w:ind w:left="2124" w:hanging="706"/>
      </w:pPr>
      <w:r w:rsidRPr="00B81B95">
        <w:lastRenderedPageBreak/>
        <w:t>Donde:</w:t>
      </w:r>
    </w:p>
    <w:p w14:paraId="43FAF781" w14:textId="40B231E8" w:rsidR="0099276E" w:rsidRPr="00B81B95" w:rsidRDefault="0099276E" w:rsidP="005647FF">
      <w:pPr>
        <w:ind w:left="1418" w:hanging="2124"/>
      </w:pPr>
      <w:r w:rsidRPr="00B81B95">
        <w:tab/>
      </w:r>
      <m:oMath>
        <m:sSub>
          <m:sSubPr>
            <m:ctrlPr>
              <w:rPr>
                <w:rFonts w:ascii="Cambria Math" w:hAnsi="Cambria Math"/>
                <w:i/>
                <w:iCs/>
              </w:rPr>
            </m:ctrlPr>
          </m:sSubPr>
          <m:e>
            <m:r>
              <w:rPr>
                <w:rFonts w:ascii="Cambria Math" w:hAnsi="Cambria Math"/>
              </w:rPr>
              <m:t>GExp3</m:t>
            </m:r>
          </m:e>
          <m:sub>
            <m:r>
              <w:rPr>
                <w:rFonts w:ascii="Cambria Math" w:hAnsi="Cambria Math"/>
              </w:rPr>
              <m:t>i,mj,m-1,</m:t>
            </m:r>
            <m:r>
              <w:rPr>
                <w:rFonts w:ascii="Cambria Math" w:hAnsi="Cambria Math"/>
              </w:rPr>
              <m:t>h,u</m:t>
            </m:r>
          </m:sub>
        </m:sSub>
        <m:r>
          <w:rPr>
            <w:rFonts w:ascii="Cambria Math" w:hAnsi="Cambria Math"/>
          </w:rPr>
          <m:t>:</m:t>
        </m:r>
      </m:oMath>
      <w:r w:rsidRPr="00B81B95">
        <w:t xml:space="preserve"> </w:t>
      </w:r>
      <w:r w:rsidR="00F40C2A" w:rsidRPr="00B81B95">
        <w:t>c</w:t>
      </w:r>
      <w:r w:rsidRPr="00B81B95">
        <w:t xml:space="preserve">orresponde a la energía </w:t>
      </w:r>
      <w:r w:rsidR="005647FF" w:rsidRPr="00B81B95">
        <w:t>e</w:t>
      </w:r>
      <w:r w:rsidRPr="00B81B95">
        <w:t xml:space="preserve">xcedente en la hora h para el usuario AGPE </w:t>
      </w:r>
      <w:r w:rsidRPr="00B81B95">
        <w:rPr>
          <w:i/>
          <w:iCs/>
        </w:rPr>
        <w:t>u</w:t>
      </w:r>
      <w:r w:rsidRPr="00B81B95">
        <w:t xml:space="preserve">, con </w:t>
      </w:r>
      <w:r w:rsidR="005647FF" w:rsidRPr="00B81B95">
        <w:t>capacidad</w:t>
      </w:r>
      <w:r w:rsidRPr="00B81B95">
        <w:t xml:space="preserve"> instalada menor o igual a 1 MW, expresado en kWh, del Comercializador Minorista i, en el mercado de comercialización </w:t>
      </w:r>
      <w:r w:rsidRPr="00B81B95">
        <w:rPr>
          <w:i/>
          <w:iCs/>
        </w:rPr>
        <w:t>mj</w:t>
      </w:r>
      <w:r w:rsidRPr="00B81B95">
        <w:t>, en el mes m-1</w:t>
      </w:r>
      <w:r w:rsidR="00140291" w:rsidRPr="00B81B95">
        <w:t xml:space="preserve">, que le aplica lo establecido en el literal </w:t>
      </w:r>
      <w:r w:rsidR="00140291" w:rsidRPr="00B81B95">
        <w:fldChar w:fldCharType="begin"/>
      </w:r>
      <w:r w:rsidR="00140291" w:rsidRPr="00B81B95">
        <w:instrText xml:space="preserve"> REF _Ref59976284 \r \h </w:instrText>
      </w:r>
      <w:r w:rsidR="00B81B95">
        <w:instrText xml:space="preserve"> \* MERGEFORMAT </w:instrText>
      </w:r>
      <w:r w:rsidR="00140291" w:rsidRPr="00B81B95">
        <w:fldChar w:fldCharType="separate"/>
      </w:r>
      <w:r w:rsidR="005713B0">
        <w:t>b)</w:t>
      </w:r>
      <w:r w:rsidR="00140291" w:rsidRPr="00B81B95">
        <w:fldChar w:fldCharType="end"/>
      </w:r>
      <w:r w:rsidR="00140291" w:rsidRPr="00B81B95">
        <w:t xml:space="preserve"> numeral </w:t>
      </w:r>
      <w:r w:rsidR="00140291" w:rsidRPr="00B81B95">
        <w:fldChar w:fldCharType="begin"/>
      </w:r>
      <w:r w:rsidR="00140291" w:rsidRPr="00B81B95">
        <w:instrText xml:space="preserve"> REF _Ref59976314 \r \h </w:instrText>
      </w:r>
      <w:r w:rsidR="00B81B95">
        <w:instrText xml:space="preserve"> \* MERGEFORMAT </w:instrText>
      </w:r>
      <w:r w:rsidR="00140291" w:rsidRPr="00B81B95">
        <w:fldChar w:fldCharType="separate"/>
      </w:r>
      <w:r w:rsidR="005713B0">
        <w:t>1)</w:t>
      </w:r>
      <w:r w:rsidR="00140291" w:rsidRPr="00B81B95">
        <w:fldChar w:fldCharType="end"/>
      </w:r>
      <w:r w:rsidR="00140291" w:rsidRPr="00B81B95">
        <w:t xml:space="preserve"> del </w:t>
      </w:r>
      <w:r w:rsidR="00140291" w:rsidRPr="00B81B95">
        <w:fldChar w:fldCharType="begin"/>
      </w:r>
      <w:r w:rsidR="00140291" w:rsidRPr="00B81B95">
        <w:instrText xml:space="preserve"> REF _Ref49419670 \r \h </w:instrText>
      </w:r>
      <w:r w:rsidR="00B81B95">
        <w:instrText xml:space="preserve"> \* MERGEFORMAT </w:instrText>
      </w:r>
      <w:r w:rsidR="00140291" w:rsidRPr="00B81B95">
        <w:fldChar w:fldCharType="separate"/>
      </w:r>
      <w:r w:rsidR="005713B0">
        <w:t>Artículo 19</w:t>
      </w:r>
      <w:r w:rsidR="00140291" w:rsidRPr="00B81B95">
        <w:fldChar w:fldCharType="end"/>
      </w:r>
      <w:r w:rsidR="00140291" w:rsidRPr="00B81B95">
        <w:t xml:space="preserve"> de esta resolución.</w:t>
      </w:r>
    </w:p>
    <w:p w14:paraId="0DF5EB5B" w14:textId="4D59EF88" w:rsidR="0099276E" w:rsidRPr="00B81B95" w:rsidRDefault="0099276E" w:rsidP="00312EE5">
      <w:pPr>
        <w:ind w:left="1418"/>
        <w:rPr>
          <w:lang w:val="es-CO"/>
        </w:rPr>
      </w:pPr>
      <m:oMath>
        <m:r>
          <w:rPr>
            <w:rFonts w:ascii="Cambria Math" w:hAnsi="Cambria Math"/>
            <w:lang w:val="es-CO"/>
          </w:rPr>
          <m:t>U:</m:t>
        </m:r>
      </m:oMath>
      <w:r w:rsidRPr="00B81B95">
        <w:rPr>
          <w:lang w:val="es-CO"/>
        </w:rPr>
        <w:t xml:space="preserve"> es el número total de usuarios AGPE, con </w:t>
      </w:r>
      <w:r w:rsidR="00312EE5" w:rsidRPr="00B81B95">
        <w:rPr>
          <w:lang w:val="es-CO"/>
        </w:rPr>
        <w:t>capacidad</w:t>
      </w:r>
      <w:r w:rsidRPr="00B81B95">
        <w:rPr>
          <w:lang w:val="es-CO"/>
        </w:rPr>
        <w:t xml:space="preserve"> instalada menor o igual a 1 MW, del comercializador minorista i,</w:t>
      </w:r>
      <w:r w:rsidR="00F40C2A" w:rsidRPr="00B81B95">
        <w:rPr>
          <w:lang w:val="es-CO"/>
        </w:rPr>
        <w:t xml:space="preserve"> </w:t>
      </w:r>
      <w:r w:rsidR="00F40C2A" w:rsidRPr="00B81B95">
        <w:t xml:space="preserve">que le aplica lo establecido en el literal </w:t>
      </w:r>
      <w:r w:rsidR="00F40C2A" w:rsidRPr="00B81B95">
        <w:fldChar w:fldCharType="begin"/>
      </w:r>
      <w:r w:rsidR="00F40C2A" w:rsidRPr="00B81B95">
        <w:instrText xml:space="preserve"> REF _Ref59976284 \r \h </w:instrText>
      </w:r>
      <w:r w:rsidR="00B81B95">
        <w:instrText xml:space="preserve"> \* MERGEFORMAT </w:instrText>
      </w:r>
      <w:r w:rsidR="00F40C2A" w:rsidRPr="00B81B95">
        <w:fldChar w:fldCharType="separate"/>
      </w:r>
      <w:r w:rsidR="005713B0">
        <w:t>b)</w:t>
      </w:r>
      <w:r w:rsidR="00F40C2A" w:rsidRPr="00B81B95">
        <w:fldChar w:fldCharType="end"/>
      </w:r>
      <w:r w:rsidR="00F40C2A" w:rsidRPr="00B81B95">
        <w:t xml:space="preserve"> numeral </w:t>
      </w:r>
      <w:r w:rsidR="00F40C2A" w:rsidRPr="00B81B95">
        <w:fldChar w:fldCharType="begin"/>
      </w:r>
      <w:r w:rsidR="00F40C2A" w:rsidRPr="00B81B95">
        <w:instrText xml:space="preserve"> REF _Ref59976314 \r \h </w:instrText>
      </w:r>
      <w:r w:rsidR="00B81B95">
        <w:instrText xml:space="preserve"> \* MERGEFORMAT </w:instrText>
      </w:r>
      <w:r w:rsidR="00F40C2A" w:rsidRPr="00B81B95">
        <w:fldChar w:fldCharType="separate"/>
      </w:r>
      <w:r w:rsidR="005713B0">
        <w:t>1)</w:t>
      </w:r>
      <w:r w:rsidR="00F40C2A" w:rsidRPr="00B81B95">
        <w:fldChar w:fldCharType="end"/>
      </w:r>
      <w:r w:rsidR="00F40C2A" w:rsidRPr="00B81B95">
        <w:t xml:space="preserve"> del </w:t>
      </w:r>
      <w:r w:rsidR="00F40C2A" w:rsidRPr="00B81B95">
        <w:fldChar w:fldCharType="begin"/>
      </w:r>
      <w:r w:rsidR="00F40C2A" w:rsidRPr="00B81B95">
        <w:instrText xml:space="preserve"> REF _Ref49419670 \r \h </w:instrText>
      </w:r>
      <w:r w:rsidR="00B81B95">
        <w:instrText xml:space="preserve"> \* MERGEFORMAT </w:instrText>
      </w:r>
      <w:r w:rsidR="00F40C2A" w:rsidRPr="00B81B95">
        <w:fldChar w:fldCharType="separate"/>
      </w:r>
      <w:r w:rsidR="005713B0">
        <w:t>Artículo 19</w:t>
      </w:r>
      <w:r w:rsidR="00F40C2A" w:rsidRPr="00B81B95">
        <w:fldChar w:fldCharType="end"/>
      </w:r>
      <w:r w:rsidR="00F40C2A" w:rsidRPr="00B81B95">
        <w:t xml:space="preserve"> de esta resolución</w:t>
      </w:r>
      <w:r w:rsidRPr="00B81B95">
        <w:t>.</w:t>
      </w:r>
    </w:p>
    <w:p w14:paraId="2E52AD38" w14:textId="6A1FFA4C" w:rsidR="0099276E" w:rsidRPr="00B81B95" w:rsidRDefault="0099276E" w:rsidP="00F40C2A">
      <w:pPr>
        <w:ind w:left="1418"/>
        <w:rPr>
          <w:lang w:val="es-CO"/>
        </w:rPr>
      </w:pPr>
      <m:oMath>
        <m:r>
          <w:rPr>
            <w:rFonts w:ascii="Cambria Math" w:hAnsi="Cambria Math"/>
            <w:lang w:val="es-CO"/>
          </w:rPr>
          <m:t>J:</m:t>
        </m:r>
      </m:oMath>
      <w:r w:rsidRPr="00B81B95">
        <w:t xml:space="preserve">  es el número total de mercados de comercialización donde el comercializador </w:t>
      </w:r>
      <w:r w:rsidRPr="00B81B95">
        <w:rPr>
          <w:i/>
          <w:iCs/>
        </w:rPr>
        <w:t xml:space="preserve">i </w:t>
      </w:r>
      <w:r w:rsidRPr="00B81B95">
        <w:rPr>
          <w:lang w:val="es-CO"/>
        </w:rPr>
        <w:t xml:space="preserve">tiene usuarios AGPE con </w:t>
      </w:r>
      <w:r w:rsidR="00F40C2A" w:rsidRPr="00B81B95">
        <w:rPr>
          <w:lang w:val="es-CO"/>
        </w:rPr>
        <w:t>capacidad</w:t>
      </w:r>
      <w:r w:rsidRPr="00B81B95">
        <w:rPr>
          <w:lang w:val="es-CO"/>
        </w:rPr>
        <w:t xml:space="preserve"> instalada menor o igual a 1 MW y </w:t>
      </w:r>
      <w:r w:rsidRPr="00B81B95">
        <w:t>que</w:t>
      </w:r>
      <w:r w:rsidR="00F40C2A" w:rsidRPr="00B81B95">
        <w:t xml:space="preserve"> le aplica lo establecido en el literal </w:t>
      </w:r>
      <w:r w:rsidR="00F40C2A" w:rsidRPr="00B81B95">
        <w:fldChar w:fldCharType="begin"/>
      </w:r>
      <w:r w:rsidR="00F40C2A" w:rsidRPr="00B81B95">
        <w:instrText xml:space="preserve"> REF _Ref59976284 \r \h </w:instrText>
      </w:r>
      <w:r w:rsidR="00B81B95">
        <w:instrText xml:space="preserve"> \* MERGEFORMAT </w:instrText>
      </w:r>
      <w:r w:rsidR="00F40C2A" w:rsidRPr="00B81B95">
        <w:fldChar w:fldCharType="separate"/>
      </w:r>
      <w:r w:rsidR="005713B0">
        <w:t>b)</w:t>
      </w:r>
      <w:r w:rsidR="00F40C2A" w:rsidRPr="00B81B95">
        <w:fldChar w:fldCharType="end"/>
      </w:r>
      <w:r w:rsidR="00F40C2A" w:rsidRPr="00B81B95">
        <w:t xml:space="preserve"> numeral </w:t>
      </w:r>
      <w:r w:rsidR="00F40C2A" w:rsidRPr="00B81B95">
        <w:fldChar w:fldCharType="begin"/>
      </w:r>
      <w:r w:rsidR="00F40C2A" w:rsidRPr="00B81B95">
        <w:instrText xml:space="preserve"> REF _Ref59976314 \r \h </w:instrText>
      </w:r>
      <w:r w:rsidR="00B81B95">
        <w:instrText xml:space="preserve"> \* MERGEFORMAT </w:instrText>
      </w:r>
      <w:r w:rsidR="00F40C2A" w:rsidRPr="00B81B95">
        <w:fldChar w:fldCharType="separate"/>
      </w:r>
      <w:r w:rsidR="005713B0">
        <w:t>1)</w:t>
      </w:r>
      <w:r w:rsidR="00F40C2A" w:rsidRPr="00B81B95">
        <w:fldChar w:fldCharType="end"/>
      </w:r>
      <w:r w:rsidR="00F40C2A" w:rsidRPr="00B81B95">
        <w:t xml:space="preserve"> del </w:t>
      </w:r>
      <w:r w:rsidR="00F40C2A" w:rsidRPr="00B81B95">
        <w:fldChar w:fldCharType="begin"/>
      </w:r>
      <w:r w:rsidR="00F40C2A" w:rsidRPr="00B81B95">
        <w:instrText xml:space="preserve"> REF _Ref49419670 \r \h </w:instrText>
      </w:r>
      <w:r w:rsidR="00B81B95">
        <w:instrText xml:space="preserve"> \* MERGEFORMAT </w:instrText>
      </w:r>
      <w:r w:rsidR="00F40C2A" w:rsidRPr="00B81B95">
        <w:fldChar w:fldCharType="separate"/>
      </w:r>
      <w:r w:rsidR="005713B0">
        <w:t>Artículo 19</w:t>
      </w:r>
      <w:r w:rsidR="00F40C2A" w:rsidRPr="00B81B95">
        <w:fldChar w:fldCharType="end"/>
      </w:r>
      <w:r w:rsidR="00F40C2A" w:rsidRPr="00B81B95">
        <w:t xml:space="preserve"> de esta resolución</w:t>
      </w:r>
      <w:r w:rsidRPr="00B81B95">
        <w:t>.</w:t>
      </w:r>
    </w:p>
    <w:p w14:paraId="34CC08CC" w14:textId="77777777" w:rsidR="0099276E" w:rsidRPr="00B81B95" w:rsidRDefault="0099276E" w:rsidP="00F40C2A">
      <w:pPr>
        <w:ind w:left="1418"/>
        <w:rPr>
          <w:lang w:val="es-CO"/>
        </w:rPr>
      </w:pPr>
      <w:r w:rsidRPr="00B81B95">
        <w:rPr>
          <w:i/>
          <w:iCs/>
          <w:lang w:val="es-CO"/>
        </w:rPr>
        <w:t>h</w:t>
      </w:r>
      <w:r w:rsidRPr="00B81B95">
        <w:rPr>
          <w:lang w:val="es-CO"/>
        </w:rPr>
        <w:t>:  hora h del mes m-1 (H es el total de horas en el mes)</w:t>
      </w:r>
    </w:p>
    <w:p w14:paraId="127A5094" w14:textId="6C3DEF32" w:rsidR="0099276E" w:rsidRPr="00B81B95" w:rsidRDefault="004144EE" w:rsidP="00F40C2A">
      <w:pPr>
        <w:ind w:left="1418" w:hanging="1418"/>
      </w:pPr>
      <m:oMath>
        <m:sSub>
          <m:sSubPr>
            <m:ctrlPr>
              <w:rPr>
                <w:rFonts w:ascii="Cambria Math" w:hAnsi="Cambria Math"/>
                <w:i/>
                <w:iCs/>
              </w:rPr>
            </m:ctrlPr>
          </m:sSubPr>
          <m:e>
            <m:r>
              <w:rPr>
                <w:rFonts w:ascii="Cambria Math" w:hAnsi="Cambria Math"/>
              </w:rPr>
              <m:t>PP3</m:t>
            </m:r>
          </m:e>
          <m:sub>
            <m:r>
              <w:rPr>
                <w:rFonts w:ascii="Cambria Math" w:hAnsi="Cambria Math"/>
              </w:rPr>
              <m:t>m-1,i</m:t>
            </m:r>
          </m:sub>
        </m:sSub>
        <m:r>
          <w:rPr>
            <w:rFonts w:ascii="Cambria Math" w:hAnsi="Cambria Math"/>
          </w:rPr>
          <m:t>:</m:t>
        </m:r>
      </m:oMath>
      <w:r w:rsidR="0099276E" w:rsidRPr="00B81B95">
        <w:tab/>
      </w:r>
      <w:r w:rsidR="0099276E" w:rsidRPr="00B81B95">
        <w:tab/>
        <w:t xml:space="preserve">Precio promedio ponderado actualizado para el mes m-1, de los usuarios AGPE, con </w:t>
      </w:r>
      <w:r w:rsidR="00F40C2A" w:rsidRPr="00B81B95">
        <w:t>capacidad</w:t>
      </w:r>
      <w:r w:rsidR="0099276E" w:rsidRPr="00B81B95">
        <w:t xml:space="preserve"> instalada </w:t>
      </w:r>
      <w:r w:rsidR="00F40C2A" w:rsidRPr="00B81B95">
        <w:t xml:space="preserve">o nominal </w:t>
      </w:r>
      <w:r w:rsidR="0099276E" w:rsidRPr="00B81B95">
        <w:t xml:space="preserve">menor o igual a 1 MW, para la energía </w:t>
      </w:r>
      <w:r w:rsidR="00F40C2A" w:rsidRPr="00B81B95">
        <w:t xml:space="preserve">que le aplica lo establecido en el literal </w:t>
      </w:r>
      <w:r w:rsidR="00F40C2A" w:rsidRPr="00B81B95">
        <w:fldChar w:fldCharType="begin"/>
      </w:r>
      <w:r w:rsidR="00F40C2A" w:rsidRPr="00B81B95">
        <w:instrText xml:space="preserve"> REF _Ref59976284 \r \h </w:instrText>
      </w:r>
      <w:r w:rsidR="00B81B95">
        <w:instrText xml:space="preserve"> \* MERGEFORMAT </w:instrText>
      </w:r>
      <w:r w:rsidR="00F40C2A" w:rsidRPr="00B81B95">
        <w:fldChar w:fldCharType="separate"/>
      </w:r>
      <w:r w:rsidR="005713B0">
        <w:t>b)</w:t>
      </w:r>
      <w:r w:rsidR="00F40C2A" w:rsidRPr="00B81B95">
        <w:fldChar w:fldCharType="end"/>
      </w:r>
      <w:r w:rsidR="00F40C2A" w:rsidRPr="00B81B95">
        <w:t xml:space="preserve"> numeral </w:t>
      </w:r>
      <w:r w:rsidR="00F40C2A" w:rsidRPr="00B81B95">
        <w:fldChar w:fldCharType="begin"/>
      </w:r>
      <w:r w:rsidR="00F40C2A" w:rsidRPr="00B81B95">
        <w:instrText xml:space="preserve"> REF _Ref59976314 \r \h </w:instrText>
      </w:r>
      <w:r w:rsidR="00B81B95">
        <w:instrText xml:space="preserve"> \* MERGEFORMAT </w:instrText>
      </w:r>
      <w:r w:rsidR="00F40C2A" w:rsidRPr="00B81B95">
        <w:fldChar w:fldCharType="separate"/>
      </w:r>
      <w:r w:rsidR="005713B0">
        <w:t>1)</w:t>
      </w:r>
      <w:r w:rsidR="00F40C2A" w:rsidRPr="00B81B95">
        <w:fldChar w:fldCharType="end"/>
      </w:r>
      <w:r w:rsidR="00F40C2A" w:rsidRPr="00B81B95">
        <w:t xml:space="preserve"> del </w:t>
      </w:r>
      <w:r w:rsidR="00F40C2A" w:rsidRPr="00B81B95">
        <w:fldChar w:fldCharType="begin"/>
      </w:r>
      <w:r w:rsidR="00F40C2A" w:rsidRPr="00B81B95">
        <w:instrText xml:space="preserve"> REF _Ref49419670 \r \h </w:instrText>
      </w:r>
      <w:r w:rsidR="00B81B95">
        <w:instrText xml:space="preserve"> \* MERGEFORMAT </w:instrText>
      </w:r>
      <w:r w:rsidR="00F40C2A" w:rsidRPr="00B81B95">
        <w:fldChar w:fldCharType="separate"/>
      </w:r>
      <w:r w:rsidR="005713B0">
        <w:t>Artículo 19</w:t>
      </w:r>
      <w:r w:rsidR="00F40C2A" w:rsidRPr="00B81B95">
        <w:fldChar w:fldCharType="end"/>
      </w:r>
      <w:r w:rsidR="00F40C2A" w:rsidRPr="00B81B95">
        <w:t xml:space="preserve"> de esta resolución</w:t>
      </w:r>
      <w:r w:rsidR="0099276E" w:rsidRPr="00B81B95">
        <w:t>, para el Comercializador Minorista i, liquidados en el mes m-1, con destino al mercado regulado. Es expresado en pesos por kilovatio hora (COP/kWh) y se calcula así:</w:t>
      </w:r>
    </w:p>
    <w:p w14:paraId="797208C4" w14:textId="66A807EB" w:rsidR="0099276E" w:rsidRPr="00B81B95" w:rsidRDefault="004144EE" w:rsidP="0099276E">
      <w:pPr>
        <w:ind w:left="1416" w:firstLine="708"/>
        <w:rPr>
          <w:iCs/>
        </w:rPr>
      </w:pPr>
      <m:oMathPara>
        <m:oMath>
          <m:sSub>
            <m:sSubPr>
              <m:ctrlPr>
                <w:rPr>
                  <w:rFonts w:ascii="Cambria Math" w:hAnsi="Cambria Math"/>
                  <w:i/>
                  <w:iCs/>
                </w:rPr>
              </m:ctrlPr>
            </m:sSubPr>
            <m:e>
              <m:r>
                <w:rPr>
                  <w:rFonts w:ascii="Cambria Math" w:hAnsi="Cambria Math"/>
                </w:rPr>
                <m:t>PP3</m:t>
              </m:r>
            </m:e>
            <m:sub>
              <m:r>
                <w:rPr>
                  <w:rFonts w:ascii="Cambria Math" w:hAnsi="Cambria Math"/>
                </w:rPr>
                <m:t>m-1,i</m:t>
              </m:r>
            </m:sub>
          </m:sSub>
          <m:r>
            <w:rPr>
              <w:rFonts w:ascii="Cambria Math" w:hAnsi="Cambria Math"/>
            </w:rPr>
            <m:t>=</m:t>
          </m:r>
          <m:f>
            <m:fPr>
              <m:ctrlPr>
                <w:rPr>
                  <w:rFonts w:ascii="Cambria Math" w:hAnsi="Cambria Math"/>
                  <w:i/>
                  <w:iCs/>
                </w:rPr>
              </m:ctrlPr>
            </m:fPr>
            <m:num>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nary>
                        <m:naryPr>
                          <m:chr m:val="∑"/>
                          <m:limLoc m:val="subSup"/>
                          <m:ctrlPr>
                            <w:rPr>
                              <w:rFonts w:ascii="Cambria Math" w:hAnsi="Cambria Math"/>
                              <w:i/>
                              <w:iCs/>
                            </w:rPr>
                          </m:ctrlPr>
                        </m:naryPr>
                        <m:sub>
                          <m:r>
                            <w:rPr>
                              <w:rFonts w:ascii="Cambria Math" w:hAnsi="Cambria Math"/>
                            </w:rPr>
                            <m:t>h=</m:t>
                          </m:r>
                          <m:r>
                            <w:rPr>
                              <w:rFonts w:ascii="Cambria Math" w:hAnsi="Cambria Math"/>
                            </w:rPr>
                            <m:t>1</m:t>
                          </m:r>
                        </m:sub>
                        <m:sup>
                          <m:r>
                            <w:rPr>
                              <w:rFonts w:ascii="Cambria Math" w:hAnsi="Cambria Math"/>
                            </w:rPr>
                            <m:t>H</m:t>
                          </m:r>
                        </m:sup>
                        <m:e>
                          <m:d>
                            <m:dPr>
                              <m:ctrlPr>
                                <w:rPr>
                                  <w:rFonts w:ascii="Cambria Math" w:hAnsi="Cambria Math"/>
                                  <w:i/>
                                  <w:iCs/>
                                </w:rPr>
                              </m:ctrlPr>
                            </m:dPr>
                            <m:e>
                              <m:sSub>
                                <m:sSubPr>
                                  <m:ctrlPr>
                                    <w:rPr>
                                      <w:rFonts w:ascii="Cambria Math" w:hAnsi="Cambria Math"/>
                                      <w:i/>
                                      <w:iCs/>
                                    </w:rPr>
                                  </m:ctrlPr>
                                </m:sSubPr>
                                <m:e>
                                  <m:r>
                                    <w:rPr>
                                      <w:rFonts w:ascii="Cambria Math" w:hAnsi="Cambria Math"/>
                                    </w:rPr>
                                    <m:t>PB</m:t>
                                  </m:r>
                                </m:e>
                                <m:sub>
                                  <m:r>
                                    <w:rPr>
                                      <w:rFonts w:ascii="Cambria Math" w:hAnsi="Cambria Math"/>
                                    </w:rPr>
                                    <m:t>m-1,i</m:t>
                                  </m:r>
                                </m:sub>
                              </m:sSub>
                              <m:r>
                                <w:rPr>
                                  <w:rFonts w:ascii="Cambria Math" w:hAnsi="Cambria Math"/>
                                </w:rPr>
                                <m:t>*</m:t>
                              </m:r>
                              <m:sSub>
                                <m:sSubPr>
                                  <m:ctrlPr>
                                    <w:rPr>
                                      <w:rFonts w:ascii="Cambria Math" w:hAnsi="Cambria Math"/>
                                      <w:i/>
                                      <w:iCs/>
                                    </w:rPr>
                                  </m:ctrlPr>
                                </m:sSubPr>
                                <m:e>
                                  <m:r>
                                    <w:rPr>
                                      <w:rFonts w:ascii="Cambria Math" w:hAnsi="Cambria Math"/>
                                    </w:rPr>
                                    <m:t>GExp3</m:t>
                                  </m:r>
                                </m:e>
                                <m:sub>
                                  <m:r>
                                    <w:rPr>
                                      <w:rFonts w:ascii="Cambria Math" w:hAnsi="Cambria Math"/>
                                    </w:rPr>
                                    <m:t>i,mj,m-1,</m:t>
                                  </m:r>
                                  <m:r>
                                    <w:rPr>
                                      <w:rFonts w:ascii="Cambria Math" w:hAnsi="Cambria Math"/>
                                    </w:rPr>
                                    <m:t>h,u</m:t>
                                  </m:r>
                                </m:sub>
                              </m:sSub>
                            </m:e>
                          </m:d>
                        </m:e>
                      </m:nary>
                    </m:e>
                  </m:nary>
                </m:e>
              </m:nary>
            </m:num>
            <m:den>
              <m:nary>
                <m:naryPr>
                  <m:chr m:val="∑"/>
                  <m:ctrlPr>
                    <w:rPr>
                      <w:rFonts w:ascii="Cambria Math" w:hAnsi="Cambria Math"/>
                      <w:i/>
                      <w:iCs/>
                    </w:rPr>
                  </m:ctrlPr>
                </m:naryPr>
                <m:sub>
                  <m:r>
                    <w:rPr>
                      <w:rFonts w:ascii="Cambria Math" w:hAnsi="Cambria Math"/>
                    </w:rPr>
                    <m:t>mj</m:t>
                  </m:r>
                </m:sub>
                <m:sup>
                  <m:r>
                    <w:rPr>
                      <w:rFonts w:ascii="Cambria Math" w:hAnsi="Cambria Math"/>
                    </w:rPr>
                    <m:t>J</m:t>
                  </m:r>
                </m:sup>
                <m:e>
                  <m:nary>
                    <m:naryPr>
                      <m:chr m:val="∑"/>
                      <m:ctrlPr>
                        <w:rPr>
                          <w:rFonts w:ascii="Cambria Math" w:hAnsi="Cambria Math"/>
                          <w:i/>
                          <w:iCs/>
                        </w:rPr>
                      </m:ctrlPr>
                    </m:naryPr>
                    <m:sub>
                      <m:r>
                        <w:rPr>
                          <w:rFonts w:ascii="Cambria Math" w:hAnsi="Cambria Math"/>
                        </w:rPr>
                        <m:t>u</m:t>
                      </m:r>
                    </m:sub>
                    <m:sup>
                      <m:r>
                        <w:rPr>
                          <w:rFonts w:ascii="Cambria Math" w:hAnsi="Cambria Math"/>
                        </w:rPr>
                        <m:t>U</m:t>
                      </m:r>
                    </m:sup>
                    <m:e>
                      <m:nary>
                        <m:naryPr>
                          <m:chr m:val="∑"/>
                          <m:ctrlPr>
                            <w:rPr>
                              <w:rFonts w:ascii="Cambria Math" w:hAnsi="Cambria Math"/>
                              <w:i/>
                              <w:iCs/>
                            </w:rPr>
                          </m:ctrlPr>
                        </m:naryPr>
                        <m:sub>
                          <m:r>
                            <w:rPr>
                              <w:rFonts w:ascii="Cambria Math" w:hAnsi="Cambria Math"/>
                            </w:rPr>
                            <m:t>h=</m:t>
                          </m:r>
                          <m:r>
                            <w:rPr>
                              <w:rFonts w:ascii="Cambria Math" w:hAnsi="Cambria Math"/>
                            </w:rPr>
                            <m:t>1</m:t>
                          </m:r>
                        </m:sub>
                        <m:sup>
                          <m:r>
                            <w:rPr>
                              <w:rFonts w:ascii="Cambria Math" w:hAnsi="Cambria Math"/>
                            </w:rPr>
                            <m:t>H</m:t>
                          </m:r>
                        </m:sup>
                        <m:e>
                          <m:sSub>
                            <m:sSubPr>
                              <m:ctrlPr>
                                <w:rPr>
                                  <w:rFonts w:ascii="Cambria Math" w:hAnsi="Cambria Math"/>
                                  <w:i/>
                                  <w:iCs/>
                                </w:rPr>
                              </m:ctrlPr>
                            </m:sSubPr>
                            <m:e>
                              <m:r>
                                <w:rPr>
                                  <w:rFonts w:ascii="Cambria Math" w:hAnsi="Cambria Math"/>
                                </w:rPr>
                                <m:t>GExp3</m:t>
                              </m:r>
                            </m:e>
                            <m:sub>
                              <m:r>
                                <w:rPr>
                                  <w:rFonts w:ascii="Cambria Math" w:hAnsi="Cambria Math"/>
                                </w:rPr>
                                <m:t>i,mj,m-1,</m:t>
                              </m:r>
                              <m:r>
                                <w:rPr>
                                  <w:rFonts w:ascii="Cambria Math" w:hAnsi="Cambria Math"/>
                                </w:rPr>
                                <m:t>h,u</m:t>
                              </m:r>
                            </m:sub>
                          </m:sSub>
                        </m:e>
                      </m:nary>
                    </m:e>
                  </m:nary>
                </m:e>
              </m:nary>
            </m:den>
          </m:f>
        </m:oMath>
      </m:oMathPara>
    </w:p>
    <w:p w14:paraId="26C74097" w14:textId="77777777" w:rsidR="0099276E" w:rsidRPr="00B81B95" w:rsidRDefault="0099276E" w:rsidP="00F40C2A">
      <w:pPr>
        <w:ind w:left="1132" w:firstLine="284"/>
      </w:pPr>
      <w:r w:rsidRPr="00B81B95">
        <w:rPr>
          <w:iCs/>
        </w:rPr>
        <w:t>Donde:</w:t>
      </w:r>
    </w:p>
    <w:p w14:paraId="45059E39" w14:textId="5B59C980" w:rsidR="0099276E" w:rsidRPr="00B81B95" w:rsidRDefault="0099276E" w:rsidP="00F40C2A">
      <w:pPr>
        <w:ind w:left="1416"/>
        <w:rPr>
          <w:lang w:val="es-CO"/>
        </w:rPr>
      </w:pPr>
      <m:oMath>
        <m:r>
          <w:rPr>
            <w:rFonts w:ascii="Cambria Math" w:hAnsi="Cambria Math"/>
            <w:lang w:val="es-CO"/>
          </w:rPr>
          <m:t>U:</m:t>
        </m:r>
      </m:oMath>
      <w:r w:rsidRPr="00B81B95">
        <w:rPr>
          <w:lang w:val="es-CO"/>
        </w:rPr>
        <w:t xml:space="preserve"> es el número total de usuarios AGPE, con </w:t>
      </w:r>
      <w:r w:rsidR="00F40C2A" w:rsidRPr="00B81B95">
        <w:rPr>
          <w:lang w:val="es-CO"/>
        </w:rPr>
        <w:t>capacidad</w:t>
      </w:r>
      <w:r w:rsidRPr="00B81B95">
        <w:rPr>
          <w:lang w:val="es-CO"/>
        </w:rPr>
        <w:t xml:space="preserve"> instalada </w:t>
      </w:r>
      <w:r w:rsidR="00F40C2A" w:rsidRPr="00B81B95">
        <w:rPr>
          <w:lang w:val="es-CO"/>
        </w:rPr>
        <w:t xml:space="preserve">o nominal </w:t>
      </w:r>
      <w:r w:rsidRPr="00B81B95">
        <w:rPr>
          <w:lang w:val="es-CO"/>
        </w:rPr>
        <w:t xml:space="preserve">menor o igual a 1 MW, del comercializador minorista i, </w:t>
      </w:r>
      <w:r w:rsidR="00F40C2A" w:rsidRPr="00B81B95">
        <w:t xml:space="preserve">que le aplica lo establecido en el literal </w:t>
      </w:r>
      <w:r w:rsidR="00F40C2A" w:rsidRPr="00B81B95">
        <w:fldChar w:fldCharType="begin"/>
      </w:r>
      <w:r w:rsidR="00F40C2A" w:rsidRPr="00B81B95">
        <w:instrText xml:space="preserve"> REF _Ref59976284 \r \h </w:instrText>
      </w:r>
      <w:r w:rsidR="00B81B95">
        <w:instrText xml:space="preserve"> \* MERGEFORMAT </w:instrText>
      </w:r>
      <w:r w:rsidR="00F40C2A" w:rsidRPr="00B81B95">
        <w:fldChar w:fldCharType="separate"/>
      </w:r>
      <w:r w:rsidR="005713B0">
        <w:t>b)</w:t>
      </w:r>
      <w:r w:rsidR="00F40C2A" w:rsidRPr="00B81B95">
        <w:fldChar w:fldCharType="end"/>
      </w:r>
      <w:r w:rsidR="00F40C2A" w:rsidRPr="00B81B95">
        <w:t xml:space="preserve"> numeral </w:t>
      </w:r>
      <w:r w:rsidR="00F40C2A" w:rsidRPr="00B81B95">
        <w:fldChar w:fldCharType="begin"/>
      </w:r>
      <w:r w:rsidR="00F40C2A" w:rsidRPr="00B81B95">
        <w:instrText xml:space="preserve"> REF _Ref59976314 \r \h </w:instrText>
      </w:r>
      <w:r w:rsidR="00B81B95">
        <w:instrText xml:space="preserve"> \* MERGEFORMAT </w:instrText>
      </w:r>
      <w:r w:rsidR="00F40C2A" w:rsidRPr="00B81B95">
        <w:fldChar w:fldCharType="separate"/>
      </w:r>
      <w:r w:rsidR="005713B0">
        <w:t>1)</w:t>
      </w:r>
      <w:r w:rsidR="00F40C2A" w:rsidRPr="00B81B95">
        <w:fldChar w:fldCharType="end"/>
      </w:r>
      <w:r w:rsidR="00F40C2A" w:rsidRPr="00B81B95">
        <w:t xml:space="preserve"> del </w:t>
      </w:r>
      <w:r w:rsidR="00F40C2A" w:rsidRPr="00B81B95">
        <w:fldChar w:fldCharType="begin"/>
      </w:r>
      <w:r w:rsidR="00F40C2A" w:rsidRPr="00B81B95">
        <w:instrText xml:space="preserve"> REF _Ref49419670 \r \h </w:instrText>
      </w:r>
      <w:r w:rsidR="00B81B95">
        <w:instrText xml:space="preserve"> \* MERGEFORMAT </w:instrText>
      </w:r>
      <w:r w:rsidR="00F40C2A" w:rsidRPr="00B81B95">
        <w:fldChar w:fldCharType="separate"/>
      </w:r>
      <w:r w:rsidR="005713B0">
        <w:t>Artículo 19</w:t>
      </w:r>
      <w:r w:rsidR="00F40C2A" w:rsidRPr="00B81B95">
        <w:fldChar w:fldCharType="end"/>
      </w:r>
      <w:r w:rsidR="00F40C2A" w:rsidRPr="00B81B95">
        <w:t xml:space="preserve"> de esta resolución</w:t>
      </w:r>
      <w:r w:rsidRPr="00B81B95">
        <w:rPr>
          <w:lang w:val="es-CO"/>
        </w:rPr>
        <w:t xml:space="preserve"> (el subíndice </w:t>
      </w:r>
      <w:r w:rsidRPr="00B81B95">
        <w:rPr>
          <w:i/>
          <w:iCs/>
          <w:lang w:val="es-CO"/>
        </w:rPr>
        <w:t>u</w:t>
      </w:r>
      <w:r w:rsidRPr="00B81B95">
        <w:rPr>
          <w:lang w:val="es-CO"/>
        </w:rPr>
        <w:t xml:space="preserve"> indica el usuario).</w:t>
      </w:r>
    </w:p>
    <w:p w14:paraId="0393C17C" w14:textId="77E560D1" w:rsidR="0099276E" w:rsidRPr="00B81B95" w:rsidRDefault="0099276E" w:rsidP="00F40C2A">
      <w:pPr>
        <w:ind w:left="1416"/>
        <w:rPr>
          <w:lang w:val="es-CO"/>
        </w:rPr>
      </w:pPr>
      <m:oMath>
        <m:r>
          <w:rPr>
            <w:rFonts w:ascii="Cambria Math" w:hAnsi="Cambria Math"/>
            <w:lang w:val="es-CO"/>
          </w:rPr>
          <m:t>J:</m:t>
        </m:r>
      </m:oMath>
      <w:r w:rsidRPr="00B81B95">
        <w:t xml:space="preserve">  es el número total de mercados de comercialización donde el comercializador </w:t>
      </w:r>
      <w:r w:rsidRPr="00B81B95">
        <w:rPr>
          <w:i/>
          <w:iCs/>
        </w:rPr>
        <w:t xml:space="preserve">i </w:t>
      </w:r>
      <w:r w:rsidRPr="00B81B95">
        <w:rPr>
          <w:lang w:val="es-CO"/>
        </w:rPr>
        <w:t xml:space="preserve">tiene usuarios AGPE con potencia instalada menor o igual a 1 MW y </w:t>
      </w:r>
      <w:r w:rsidR="00F40C2A" w:rsidRPr="00B81B95">
        <w:t xml:space="preserve">que le aplica lo establecido en el literal </w:t>
      </w:r>
      <w:r w:rsidR="00F40C2A" w:rsidRPr="00B81B95">
        <w:fldChar w:fldCharType="begin"/>
      </w:r>
      <w:r w:rsidR="00F40C2A" w:rsidRPr="00B81B95">
        <w:instrText xml:space="preserve"> REF _Ref59976284 \r \h </w:instrText>
      </w:r>
      <w:r w:rsidR="00B81B95">
        <w:instrText xml:space="preserve"> \* MERGEFORMAT </w:instrText>
      </w:r>
      <w:r w:rsidR="00F40C2A" w:rsidRPr="00B81B95">
        <w:fldChar w:fldCharType="separate"/>
      </w:r>
      <w:r w:rsidR="005713B0">
        <w:t>b)</w:t>
      </w:r>
      <w:r w:rsidR="00F40C2A" w:rsidRPr="00B81B95">
        <w:fldChar w:fldCharType="end"/>
      </w:r>
      <w:r w:rsidR="00F40C2A" w:rsidRPr="00B81B95">
        <w:t xml:space="preserve"> numeral </w:t>
      </w:r>
      <w:r w:rsidR="00F40C2A" w:rsidRPr="00B81B95">
        <w:fldChar w:fldCharType="begin"/>
      </w:r>
      <w:r w:rsidR="00F40C2A" w:rsidRPr="00B81B95">
        <w:instrText xml:space="preserve"> REF _Ref59976314 \r \h </w:instrText>
      </w:r>
      <w:r w:rsidR="00B81B95">
        <w:instrText xml:space="preserve"> \* MERGEFORMAT </w:instrText>
      </w:r>
      <w:r w:rsidR="00F40C2A" w:rsidRPr="00B81B95">
        <w:fldChar w:fldCharType="separate"/>
      </w:r>
      <w:r w:rsidR="005713B0">
        <w:t>1)</w:t>
      </w:r>
      <w:r w:rsidR="00F40C2A" w:rsidRPr="00B81B95">
        <w:fldChar w:fldCharType="end"/>
      </w:r>
      <w:r w:rsidR="00F40C2A" w:rsidRPr="00B81B95">
        <w:t xml:space="preserve"> del </w:t>
      </w:r>
      <w:r w:rsidR="00F40C2A" w:rsidRPr="00B81B95">
        <w:fldChar w:fldCharType="begin"/>
      </w:r>
      <w:r w:rsidR="00F40C2A" w:rsidRPr="00B81B95">
        <w:instrText xml:space="preserve"> REF _Ref49419670 \r \h </w:instrText>
      </w:r>
      <w:r w:rsidR="00B81B95">
        <w:instrText xml:space="preserve"> \* MERGEFORMAT </w:instrText>
      </w:r>
      <w:r w:rsidR="00F40C2A" w:rsidRPr="00B81B95">
        <w:fldChar w:fldCharType="separate"/>
      </w:r>
      <w:r w:rsidR="005713B0">
        <w:t>Artículo 19</w:t>
      </w:r>
      <w:r w:rsidR="00F40C2A" w:rsidRPr="00B81B95">
        <w:fldChar w:fldCharType="end"/>
      </w:r>
      <w:r w:rsidR="00F40C2A" w:rsidRPr="00B81B95">
        <w:t xml:space="preserve"> de esta resolución</w:t>
      </w:r>
      <w:r w:rsidRPr="00B81B95">
        <w:t>.</w:t>
      </w:r>
    </w:p>
    <w:p w14:paraId="56725E2E" w14:textId="44316F31" w:rsidR="0099276E" w:rsidRPr="00B81B95" w:rsidRDefault="004144EE" w:rsidP="00F40C2A">
      <w:pPr>
        <w:ind w:left="1416"/>
        <w:rPr>
          <w:i/>
          <w:iCs/>
          <w:vertAlign w:val="subscript"/>
        </w:rPr>
      </w:pPr>
      <m:oMath>
        <m:sSub>
          <m:sSubPr>
            <m:ctrlPr>
              <w:rPr>
                <w:rFonts w:ascii="Cambria Math" w:hAnsi="Cambria Math"/>
                <w:i/>
                <w:iCs/>
              </w:rPr>
            </m:ctrlPr>
          </m:sSubPr>
          <m:e>
            <m:r>
              <w:rPr>
                <w:rFonts w:ascii="Cambria Math" w:hAnsi="Cambria Math"/>
              </w:rPr>
              <m:t>GExp3</m:t>
            </m:r>
          </m:e>
          <m:sub>
            <m:r>
              <w:rPr>
                <w:rFonts w:ascii="Cambria Math" w:hAnsi="Cambria Math"/>
              </w:rPr>
              <m:t>i,mj,m-1,</m:t>
            </m:r>
            <m:r>
              <w:rPr>
                <w:rFonts w:ascii="Cambria Math" w:hAnsi="Cambria Math"/>
              </w:rPr>
              <m:t>h,u</m:t>
            </m:r>
          </m:sub>
        </m:sSub>
        <m:r>
          <w:rPr>
            <w:rFonts w:ascii="Cambria Math" w:hAnsi="Cambria Math"/>
          </w:rPr>
          <m:t xml:space="preserve">: </m:t>
        </m:r>
      </m:oMath>
      <w:r w:rsidR="0099276E" w:rsidRPr="00B81B95">
        <w:t xml:space="preserve">Aplica misma definición relacionada cuando se definió la variable </w:t>
      </w:r>
      <w:r w:rsidR="0099276E" w:rsidRPr="00B81B95">
        <w:rPr>
          <w:i/>
          <w:iCs/>
        </w:rPr>
        <w:t>Q3</w:t>
      </w:r>
      <w:r w:rsidR="0099276E" w:rsidRPr="00B81B95">
        <w:rPr>
          <w:i/>
          <w:iCs/>
          <w:vertAlign w:val="subscript"/>
        </w:rPr>
        <w:t>m-1,i.</w:t>
      </w:r>
    </w:p>
    <w:p w14:paraId="4C5ECF6C" w14:textId="2883D6D8" w:rsidR="00C972B4" w:rsidRDefault="004144EE" w:rsidP="00C972B4">
      <w:pPr>
        <w:ind w:left="1418"/>
      </w:pPr>
      <m:oMath>
        <m:sSub>
          <m:sSubPr>
            <m:ctrlPr>
              <w:rPr>
                <w:rFonts w:ascii="Cambria Math" w:hAnsi="Cambria Math"/>
                <w:i/>
                <w:iCs/>
              </w:rPr>
            </m:ctrlPr>
          </m:sSubPr>
          <m:e>
            <m:r>
              <w:rPr>
                <w:rFonts w:ascii="Cambria Math" w:hAnsi="Cambria Math"/>
              </w:rPr>
              <m:t>PB</m:t>
            </m:r>
          </m:e>
          <m:sub>
            <m:r>
              <w:rPr>
                <w:rFonts w:ascii="Cambria Math" w:hAnsi="Cambria Math"/>
              </w:rPr>
              <m:t>h, m-1</m:t>
            </m:r>
          </m:sub>
        </m:sSub>
      </m:oMath>
      <w:r w:rsidR="00C972B4" w:rsidRPr="00B81B95">
        <w:rPr>
          <w:iCs/>
        </w:rPr>
        <w:t xml:space="preserve">: Corresponde al precio de bolsa definido </w:t>
      </w:r>
      <w:r w:rsidR="00C972B4" w:rsidRPr="00B81B95">
        <w:rPr>
          <w:lang w:val="es-CO"/>
        </w:rPr>
        <w:t xml:space="preserve">en el </w:t>
      </w:r>
      <w:r w:rsidR="00C972B4" w:rsidRPr="00B81B95">
        <w:fldChar w:fldCharType="begin"/>
      </w:r>
      <w:r w:rsidR="00C972B4" w:rsidRPr="00B81B95">
        <w:instrText xml:space="preserve"> REF _Ref49424806 \r \h  \* MERGEFORMAT </w:instrText>
      </w:r>
      <w:r w:rsidR="00C972B4" w:rsidRPr="00B81B95">
        <w:fldChar w:fldCharType="separate"/>
      </w:r>
      <w:r w:rsidR="005713B0">
        <w:t>Artículo 22</w:t>
      </w:r>
      <w:r w:rsidR="00C972B4" w:rsidRPr="00B81B95">
        <w:fldChar w:fldCharType="end"/>
      </w:r>
      <w:r w:rsidR="00C972B4" w:rsidRPr="00B81B95">
        <w:t xml:space="preserve"> de esta Resolución.</w:t>
      </w:r>
    </w:p>
    <w:p w14:paraId="16360041" w14:textId="77777777" w:rsidR="00C42C73" w:rsidRPr="00B81B95" w:rsidRDefault="00C42C73" w:rsidP="00C972B4">
      <w:pPr>
        <w:ind w:left="1418"/>
        <w:rPr>
          <w:lang w:val="es-CO"/>
        </w:rPr>
      </w:pPr>
    </w:p>
    <w:p w14:paraId="339397CE" w14:textId="06A96BC8" w:rsidR="0099276E" w:rsidRPr="00B81B95" w:rsidRDefault="0099276E" w:rsidP="0099276E">
      <w:r w:rsidRPr="00B81B95">
        <w:rPr>
          <w:b/>
          <w:bCs/>
        </w:rPr>
        <w:lastRenderedPageBreak/>
        <w:t>Parágrafo 1.</w:t>
      </w:r>
      <w:r w:rsidRPr="00B81B95">
        <w:t xml:space="preserve"> Hasta tanto la Comisión expida la resolución que establezca las pérdidas no técnicas que se asignarán a cada comercializador minorista, la demanda comercial regulada para cada comercializador minorista se seguirá estableciendo conforme los procedimientos actuales.</w:t>
      </w:r>
    </w:p>
    <w:p w14:paraId="62B90B06" w14:textId="77777777" w:rsidR="0099276E" w:rsidRPr="00B81B95" w:rsidRDefault="0099276E" w:rsidP="0099276E">
      <w:pPr>
        <w:rPr>
          <w:lang w:val="es-CO"/>
        </w:rPr>
      </w:pPr>
      <w:r w:rsidRPr="00B81B95">
        <w:rPr>
          <w:lang w:val="es-CO"/>
        </w:rPr>
        <w:t>Firma de proyecto,</w:t>
      </w:r>
    </w:p>
    <w:p w14:paraId="4EEC54E0" w14:textId="77777777" w:rsidR="0099276E" w:rsidRPr="00B81B95" w:rsidRDefault="0099276E" w:rsidP="0099276E">
      <w:pPr>
        <w:jc w:val="center"/>
        <w:rPr>
          <w:lang w:val="es-CO"/>
        </w:rPr>
      </w:pPr>
    </w:p>
    <w:p w14:paraId="5B80FB34" w14:textId="77777777" w:rsidR="0099276E" w:rsidRPr="00B81B95" w:rsidRDefault="0099276E" w:rsidP="0099276E">
      <w:pPr>
        <w:jc w:val="center"/>
        <w:rPr>
          <w:lang w:val="es-CO"/>
        </w:rPr>
      </w:pPr>
    </w:p>
    <w:tbl>
      <w:tblPr>
        <w:tblW w:w="9776" w:type="dxa"/>
        <w:jc w:val="center"/>
        <w:tblLayout w:type="fixed"/>
        <w:tblCellMar>
          <w:left w:w="70" w:type="dxa"/>
          <w:right w:w="70" w:type="dxa"/>
        </w:tblCellMar>
        <w:tblLook w:val="0000" w:firstRow="0" w:lastRow="0" w:firstColumn="0" w:lastColumn="0" w:noHBand="0" w:noVBand="0"/>
      </w:tblPr>
      <w:tblGrid>
        <w:gridCol w:w="4815"/>
        <w:gridCol w:w="4961"/>
      </w:tblGrid>
      <w:tr w:rsidR="0099276E" w:rsidRPr="00B81B95" w14:paraId="289C0032" w14:textId="77777777" w:rsidTr="00443705">
        <w:trPr>
          <w:trHeight w:val="302"/>
          <w:jc w:val="center"/>
        </w:trPr>
        <w:tc>
          <w:tcPr>
            <w:tcW w:w="4815" w:type="dxa"/>
          </w:tcPr>
          <w:p w14:paraId="7E31CDF5" w14:textId="254C51D9" w:rsidR="0099276E" w:rsidRPr="00B81B95" w:rsidRDefault="00C63D33" w:rsidP="00A40A86">
            <w:pPr>
              <w:spacing w:before="0" w:after="0"/>
              <w:ind w:left="-70"/>
              <w:jc w:val="center"/>
              <w:rPr>
                <w:rFonts w:cs="Arial"/>
                <w:b/>
                <w:spacing w:val="-3"/>
                <w:lang w:val="es-ES_tradnl"/>
              </w:rPr>
            </w:pPr>
            <w:r w:rsidRPr="00B81B95">
              <w:rPr>
                <w:b/>
                <w:sz w:val="22"/>
                <w:szCs w:val="22"/>
              </w:rPr>
              <w:t>MIGUEL LOTERO ROBLEDO</w:t>
            </w:r>
          </w:p>
        </w:tc>
        <w:tc>
          <w:tcPr>
            <w:tcW w:w="4961" w:type="dxa"/>
          </w:tcPr>
          <w:p w14:paraId="57B72890" w14:textId="77777777" w:rsidR="0099276E" w:rsidRPr="00B81B95" w:rsidRDefault="0099276E" w:rsidP="00A40A86">
            <w:pPr>
              <w:spacing w:before="0" w:after="0"/>
              <w:ind w:left="161" w:right="72"/>
              <w:jc w:val="center"/>
              <w:rPr>
                <w:rFonts w:cs="Arial"/>
                <w:b/>
                <w:spacing w:val="-3"/>
                <w:sz w:val="22"/>
                <w:szCs w:val="22"/>
                <w:lang w:val="es-ES_tradnl"/>
              </w:rPr>
            </w:pPr>
            <w:r w:rsidRPr="00B81B95">
              <w:rPr>
                <w:rFonts w:cs="Arial"/>
                <w:b/>
                <w:spacing w:val="-3"/>
                <w:sz w:val="22"/>
                <w:szCs w:val="22"/>
                <w:lang w:val="es-ES_tradnl"/>
              </w:rPr>
              <w:t>JORGE ALBERTO VALENCIA MARIN</w:t>
            </w:r>
          </w:p>
        </w:tc>
      </w:tr>
      <w:tr w:rsidR="0099276E" w:rsidRPr="00B81B95" w14:paraId="0042B123" w14:textId="77777777" w:rsidTr="00443705">
        <w:trPr>
          <w:trHeight w:val="328"/>
          <w:jc w:val="center"/>
        </w:trPr>
        <w:tc>
          <w:tcPr>
            <w:tcW w:w="4815" w:type="dxa"/>
          </w:tcPr>
          <w:p w14:paraId="7660B290" w14:textId="77777777" w:rsidR="00C63D33" w:rsidRPr="00B81B95" w:rsidRDefault="00C63D33" w:rsidP="00C63D33">
            <w:pPr>
              <w:spacing w:before="0" w:after="0"/>
              <w:ind w:left="-70"/>
              <w:jc w:val="center"/>
              <w:rPr>
                <w:rFonts w:cs="Arial"/>
                <w:spacing w:val="-3"/>
                <w:sz w:val="22"/>
                <w:szCs w:val="22"/>
              </w:rPr>
            </w:pPr>
            <w:r w:rsidRPr="00B81B95">
              <w:rPr>
                <w:rFonts w:cs="Arial"/>
                <w:spacing w:val="-3"/>
                <w:sz w:val="22"/>
                <w:szCs w:val="22"/>
              </w:rPr>
              <w:t>Viceministro de Energía</w:t>
            </w:r>
          </w:p>
          <w:p w14:paraId="7FF809D7" w14:textId="3D684F68" w:rsidR="0099276E" w:rsidRPr="00B81B95" w:rsidRDefault="00C63D33" w:rsidP="00A40A86">
            <w:pPr>
              <w:spacing w:before="0" w:after="0"/>
              <w:ind w:left="-70"/>
              <w:jc w:val="center"/>
              <w:rPr>
                <w:rFonts w:cs="Arial"/>
                <w:spacing w:val="-3"/>
                <w:lang w:val="es-ES_tradnl"/>
              </w:rPr>
            </w:pPr>
            <w:r w:rsidRPr="00B81B95">
              <w:rPr>
                <w:rFonts w:cs="Arial"/>
                <w:spacing w:val="-3"/>
                <w:sz w:val="22"/>
                <w:szCs w:val="22"/>
                <w:lang w:val="es-ES_tradnl"/>
              </w:rPr>
              <w:t>Delegado del Ministro de Minas y Energía</w:t>
            </w:r>
          </w:p>
        </w:tc>
        <w:tc>
          <w:tcPr>
            <w:tcW w:w="4961" w:type="dxa"/>
          </w:tcPr>
          <w:p w14:paraId="699E7D88" w14:textId="77777777" w:rsidR="0099276E" w:rsidRPr="00B81B95" w:rsidRDefault="0099276E" w:rsidP="00A40A86">
            <w:pPr>
              <w:spacing w:before="0" w:after="0"/>
              <w:jc w:val="center"/>
              <w:rPr>
                <w:rFonts w:cs="Arial"/>
                <w:spacing w:val="-3"/>
                <w:sz w:val="22"/>
                <w:szCs w:val="22"/>
                <w:lang w:val="es-ES_tradnl"/>
              </w:rPr>
            </w:pPr>
            <w:r w:rsidRPr="00B81B95">
              <w:rPr>
                <w:rFonts w:cs="Arial"/>
                <w:spacing w:val="-3"/>
                <w:sz w:val="22"/>
                <w:szCs w:val="22"/>
                <w:lang w:val="es-ES_tradnl"/>
              </w:rPr>
              <w:t>Director Ejecutivo</w:t>
            </w:r>
          </w:p>
        </w:tc>
      </w:tr>
      <w:tr w:rsidR="0099276E" w:rsidRPr="00B81B95" w14:paraId="72FE9A12" w14:textId="77777777" w:rsidTr="00443705">
        <w:trPr>
          <w:trHeight w:val="287"/>
          <w:jc w:val="center"/>
        </w:trPr>
        <w:tc>
          <w:tcPr>
            <w:tcW w:w="4815" w:type="dxa"/>
          </w:tcPr>
          <w:p w14:paraId="19924051" w14:textId="1D7BDAFE" w:rsidR="0099276E" w:rsidRPr="00B81B95" w:rsidRDefault="00C63D33" w:rsidP="00A40A86">
            <w:pPr>
              <w:spacing w:before="0" w:after="0"/>
              <w:ind w:left="-70"/>
              <w:jc w:val="center"/>
              <w:rPr>
                <w:rFonts w:cs="Arial"/>
                <w:spacing w:val="-3"/>
              </w:rPr>
            </w:pPr>
            <w:r w:rsidRPr="00B81B95">
              <w:rPr>
                <w:rFonts w:cs="Arial"/>
                <w:spacing w:val="-3"/>
                <w:sz w:val="22"/>
                <w:szCs w:val="22"/>
              </w:rPr>
              <w:t>Presidente</w:t>
            </w:r>
          </w:p>
        </w:tc>
        <w:tc>
          <w:tcPr>
            <w:tcW w:w="4961" w:type="dxa"/>
          </w:tcPr>
          <w:p w14:paraId="1ABA2A89" w14:textId="77777777" w:rsidR="0099276E" w:rsidRPr="00B81B95" w:rsidRDefault="0099276E" w:rsidP="00A40A86">
            <w:pPr>
              <w:spacing w:before="0" w:after="0"/>
              <w:rPr>
                <w:rFonts w:cs="Arial"/>
                <w:spacing w:val="-3"/>
              </w:rPr>
            </w:pPr>
          </w:p>
        </w:tc>
      </w:tr>
    </w:tbl>
    <w:p w14:paraId="2C69A1D2" w14:textId="77777777" w:rsidR="0099276E" w:rsidRPr="00B81B95" w:rsidRDefault="0099276E" w:rsidP="0099276E"/>
    <w:p w14:paraId="6B71C3BD" w14:textId="77777777" w:rsidR="0099276E" w:rsidRPr="00B81B95" w:rsidRDefault="0099276E" w:rsidP="0099276E"/>
    <w:p w14:paraId="066F0A52" w14:textId="77777777" w:rsidR="009338FC" w:rsidRPr="00B81B95" w:rsidRDefault="0099276E" w:rsidP="009338FC">
      <w:pPr>
        <w:spacing w:before="0" w:after="0"/>
        <w:jc w:val="left"/>
      </w:pPr>
      <w:r w:rsidRPr="00B81B95">
        <w:br w:type="page"/>
      </w:r>
    </w:p>
    <w:p w14:paraId="6CEBAB8D" w14:textId="03020E86" w:rsidR="0099276E" w:rsidRPr="00B81B95" w:rsidRDefault="0099276E" w:rsidP="0099276E">
      <w:pPr>
        <w:spacing w:before="360" w:after="360"/>
        <w:jc w:val="center"/>
        <w:rPr>
          <w:b/>
          <w:bCs/>
        </w:rPr>
      </w:pPr>
      <w:r w:rsidRPr="00B81B95">
        <w:rPr>
          <w:b/>
          <w:bCs/>
        </w:rPr>
        <w:lastRenderedPageBreak/>
        <w:t xml:space="preserve">ANEXO </w:t>
      </w:r>
      <w:r w:rsidR="00676DE3" w:rsidRPr="00B81B95">
        <w:rPr>
          <w:b/>
          <w:bCs/>
        </w:rPr>
        <w:t>2</w:t>
      </w:r>
    </w:p>
    <w:p w14:paraId="2821302B" w14:textId="7AEB0338" w:rsidR="0099276E" w:rsidRPr="00B81B95" w:rsidRDefault="0099276E" w:rsidP="0099276E">
      <w:pPr>
        <w:jc w:val="center"/>
        <w:rPr>
          <w:b/>
          <w:bCs/>
        </w:rPr>
      </w:pPr>
      <w:r w:rsidRPr="00B81B95">
        <w:rPr>
          <w:b/>
          <w:bCs/>
        </w:rPr>
        <w:t>FORMATO</w:t>
      </w:r>
      <w:r w:rsidR="00402BE1" w:rsidRPr="00B81B95">
        <w:rPr>
          <w:b/>
          <w:bCs/>
        </w:rPr>
        <w:t>S</w:t>
      </w:r>
      <w:r w:rsidRPr="00B81B95">
        <w:rPr>
          <w:b/>
          <w:bCs/>
        </w:rPr>
        <w:t xml:space="preserve"> DE REPORTE DE INFORMACIÓN PARA SEGUIMIENTO DE LA INTEGRACIÓN DE LA AUTOGENERACIÓN Y GENERACIÓN DISTRIBUIDA</w:t>
      </w:r>
    </w:p>
    <w:p w14:paraId="1C41A37C" w14:textId="7D20BFD8" w:rsidR="0099276E" w:rsidRPr="00B81B95" w:rsidRDefault="0099276E" w:rsidP="0099276E">
      <w:pPr>
        <w:rPr>
          <w:b/>
          <w:bCs/>
        </w:rPr>
      </w:pPr>
      <w:r w:rsidRPr="00B81B95">
        <w:t xml:space="preserve">A continuación se presenta el formato de reporte de información </w:t>
      </w:r>
      <w:r w:rsidR="005E0294" w:rsidRPr="00B81B95">
        <w:t xml:space="preserve">para el OR </w:t>
      </w:r>
      <w:r w:rsidRPr="00B81B95">
        <w:t xml:space="preserve">del que trata el </w:t>
      </w:r>
      <w:r w:rsidR="005E0294" w:rsidRPr="00B81B95">
        <w:fldChar w:fldCharType="begin"/>
      </w:r>
      <w:r w:rsidR="005E0294" w:rsidRPr="00B81B95">
        <w:instrText xml:space="preserve"> REF _Ref60082504 \r \h </w:instrText>
      </w:r>
      <w:r w:rsidR="00B66A8A" w:rsidRPr="00B81B95">
        <w:instrText xml:space="preserve"> \* MERGEFORMAT </w:instrText>
      </w:r>
      <w:r w:rsidR="005E0294" w:rsidRPr="00B81B95">
        <w:fldChar w:fldCharType="separate"/>
      </w:r>
      <w:r w:rsidR="005713B0">
        <w:t>Artículo 4</w:t>
      </w:r>
      <w:r w:rsidR="005E0294" w:rsidRPr="00B81B95">
        <w:fldChar w:fldCharType="end"/>
      </w:r>
      <w:r w:rsidRPr="00B81B95">
        <w:t xml:space="preserve"> de la presente Resolución. Se deberá reportar un formato independiente para los proyectos de AGPE</w:t>
      </w:r>
      <w:r w:rsidR="00646BF3" w:rsidRPr="00B81B95">
        <w:t xml:space="preserve"> </w:t>
      </w:r>
      <w:r w:rsidRPr="00B81B95">
        <w:t xml:space="preserve">y los </w:t>
      </w:r>
      <w:r w:rsidR="00575743" w:rsidRPr="00B81B95">
        <w:t>proyectos</w:t>
      </w:r>
      <w:r w:rsidRPr="00B81B95">
        <w:t xml:space="preserve"> de GD. La información en el campo “Acumulado histórico” deberá incluir los proyectos reportados hasta el último semestre anterior del que se está haciendo el envío de la información.</w:t>
      </w:r>
      <w:r w:rsidRPr="00B81B95">
        <w:rPr>
          <w:b/>
          <w:bCs/>
        </w:rPr>
        <w:t xml:space="preserve"> </w:t>
      </w:r>
    </w:p>
    <w:tbl>
      <w:tblPr>
        <w:tblStyle w:val="Tablaconcuadrcula"/>
        <w:tblW w:w="9209" w:type="dxa"/>
        <w:jc w:val="center"/>
        <w:tblLayout w:type="fixed"/>
        <w:tblCellMar>
          <w:left w:w="28" w:type="dxa"/>
          <w:right w:w="28" w:type="dxa"/>
        </w:tblCellMar>
        <w:tblLook w:val="04A0" w:firstRow="1" w:lastRow="0" w:firstColumn="1" w:lastColumn="0" w:noHBand="0" w:noVBand="1"/>
      </w:tblPr>
      <w:tblGrid>
        <w:gridCol w:w="846"/>
        <w:gridCol w:w="1843"/>
        <w:gridCol w:w="2608"/>
        <w:gridCol w:w="2127"/>
        <w:gridCol w:w="1785"/>
      </w:tblGrid>
      <w:tr w:rsidR="0099276E" w:rsidRPr="00B81B95" w14:paraId="4195D0B1" w14:textId="77777777" w:rsidTr="00D32A41">
        <w:trPr>
          <w:cantSplit/>
          <w:trHeight w:val="664"/>
          <w:jc w:val="center"/>
        </w:trPr>
        <w:tc>
          <w:tcPr>
            <w:tcW w:w="846" w:type="dxa"/>
            <w:vMerge w:val="restart"/>
            <w:textDirection w:val="btLr"/>
            <w:vAlign w:val="center"/>
          </w:tcPr>
          <w:p w14:paraId="1D2998ED" w14:textId="77777777" w:rsidR="0099276E" w:rsidRPr="00B81B95" w:rsidRDefault="0099276E" w:rsidP="00A40A86">
            <w:pPr>
              <w:spacing w:before="0" w:after="0"/>
              <w:ind w:left="113" w:right="113"/>
              <w:jc w:val="center"/>
              <w:rPr>
                <w:sz w:val="20"/>
                <w:szCs w:val="20"/>
              </w:rPr>
            </w:pPr>
          </w:p>
        </w:tc>
        <w:tc>
          <w:tcPr>
            <w:tcW w:w="1843" w:type="dxa"/>
            <w:vMerge w:val="restart"/>
            <w:vAlign w:val="center"/>
          </w:tcPr>
          <w:p w14:paraId="5FDC7D82" w14:textId="77777777" w:rsidR="0099276E" w:rsidRPr="00B81B95" w:rsidRDefault="0099276E" w:rsidP="00A40A86">
            <w:pPr>
              <w:spacing w:before="0" w:after="0"/>
              <w:jc w:val="center"/>
              <w:rPr>
                <w:b/>
                <w:sz w:val="20"/>
                <w:szCs w:val="20"/>
              </w:rPr>
            </w:pPr>
            <w:r w:rsidRPr="00B81B95">
              <w:rPr>
                <w:b/>
                <w:bCs/>
                <w:sz w:val="20"/>
                <w:szCs w:val="20"/>
              </w:rPr>
              <w:t>Estado</w:t>
            </w:r>
          </w:p>
        </w:tc>
        <w:tc>
          <w:tcPr>
            <w:tcW w:w="2608" w:type="dxa"/>
            <w:vMerge w:val="restart"/>
            <w:vAlign w:val="center"/>
          </w:tcPr>
          <w:p w14:paraId="28C7D405" w14:textId="77777777" w:rsidR="0099276E" w:rsidRPr="00B81B95" w:rsidRDefault="0099276E" w:rsidP="00A40A86">
            <w:pPr>
              <w:spacing w:before="0" w:after="0"/>
              <w:jc w:val="center"/>
              <w:rPr>
                <w:b/>
                <w:sz w:val="20"/>
                <w:szCs w:val="20"/>
              </w:rPr>
            </w:pPr>
            <w:r w:rsidRPr="00B81B95">
              <w:rPr>
                <w:b/>
                <w:bCs/>
                <w:sz w:val="20"/>
                <w:szCs w:val="20"/>
              </w:rPr>
              <w:t>Parámetro</w:t>
            </w:r>
          </w:p>
        </w:tc>
        <w:tc>
          <w:tcPr>
            <w:tcW w:w="2127" w:type="dxa"/>
            <w:vAlign w:val="center"/>
          </w:tcPr>
          <w:p w14:paraId="151D9DF5" w14:textId="77777777" w:rsidR="0099276E" w:rsidRPr="00B81B95" w:rsidRDefault="0099276E" w:rsidP="00A40A86">
            <w:pPr>
              <w:spacing w:before="0" w:after="0"/>
              <w:jc w:val="center"/>
              <w:rPr>
                <w:b/>
                <w:bCs/>
                <w:sz w:val="20"/>
                <w:szCs w:val="20"/>
                <w:u w:val="single"/>
              </w:rPr>
            </w:pPr>
            <w:r w:rsidRPr="00B81B95">
              <w:rPr>
                <w:b/>
                <w:bCs/>
                <w:sz w:val="20"/>
                <w:szCs w:val="20"/>
              </w:rPr>
              <w:t xml:space="preserve">Año: </w:t>
            </w:r>
            <w:r w:rsidRPr="00B81B95">
              <w:rPr>
                <w:b/>
                <w:bCs/>
                <w:sz w:val="20"/>
                <w:szCs w:val="20"/>
                <w:u w:val="single"/>
              </w:rPr>
              <w:t xml:space="preserve"> _________</w:t>
            </w:r>
          </w:p>
          <w:p w14:paraId="2C418730" w14:textId="77777777" w:rsidR="0099276E" w:rsidRPr="00B81B95" w:rsidRDefault="0099276E" w:rsidP="00A40A86">
            <w:pPr>
              <w:spacing w:before="0" w:after="0"/>
              <w:jc w:val="center"/>
              <w:rPr>
                <w:b/>
                <w:bCs/>
                <w:sz w:val="20"/>
                <w:szCs w:val="20"/>
              </w:rPr>
            </w:pPr>
            <w:r w:rsidRPr="00B81B95">
              <w:rPr>
                <w:i/>
                <w:iCs/>
                <w:sz w:val="20"/>
                <w:szCs w:val="20"/>
              </w:rPr>
              <w:t>(Año en curso)</w:t>
            </w:r>
          </w:p>
        </w:tc>
        <w:tc>
          <w:tcPr>
            <w:tcW w:w="1785" w:type="dxa"/>
            <w:vMerge w:val="restart"/>
            <w:vAlign w:val="center"/>
          </w:tcPr>
          <w:p w14:paraId="68EC0557" w14:textId="77777777" w:rsidR="0099276E" w:rsidRPr="00B81B95" w:rsidRDefault="0099276E" w:rsidP="00A40A86">
            <w:pPr>
              <w:spacing w:before="0" w:after="0"/>
              <w:jc w:val="center"/>
              <w:rPr>
                <w:b/>
                <w:sz w:val="20"/>
                <w:szCs w:val="20"/>
              </w:rPr>
            </w:pPr>
            <w:r w:rsidRPr="00B81B95">
              <w:rPr>
                <w:b/>
                <w:sz w:val="20"/>
                <w:szCs w:val="20"/>
              </w:rPr>
              <w:t>Acumulado histórico</w:t>
            </w:r>
          </w:p>
        </w:tc>
      </w:tr>
      <w:tr w:rsidR="0099276E" w:rsidRPr="00B81B95" w14:paraId="74B60CE0" w14:textId="77777777" w:rsidTr="00D32A41">
        <w:trPr>
          <w:cantSplit/>
          <w:trHeight w:val="560"/>
          <w:jc w:val="center"/>
        </w:trPr>
        <w:tc>
          <w:tcPr>
            <w:tcW w:w="846" w:type="dxa"/>
            <w:vMerge/>
            <w:textDirection w:val="btLr"/>
            <w:vAlign w:val="center"/>
          </w:tcPr>
          <w:p w14:paraId="2B73FA55" w14:textId="77777777" w:rsidR="0099276E" w:rsidRPr="00B81B95" w:rsidRDefault="0099276E" w:rsidP="00A40A86">
            <w:pPr>
              <w:spacing w:before="0" w:after="0"/>
              <w:ind w:left="113" w:right="113"/>
              <w:jc w:val="center"/>
              <w:rPr>
                <w:sz w:val="20"/>
                <w:szCs w:val="20"/>
              </w:rPr>
            </w:pPr>
          </w:p>
        </w:tc>
        <w:tc>
          <w:tcPr>
            <w:tcW w:w="1843" w:type="dxa"/>
            <w:vMerge/>
            <w:vAlign w:val="center"/>
          </w:tcPr>
          <w:p w14:paraId="1B57552A" w14:textId="77777777" w:rsidR="0099276E" w:rsidRPr="00B81B95" w:rsidRDefault="0099276E" w:rsidP="00A40A86">
            <w:pPr>
              <w:spacing w:before="0" w:after="0"/>
              <w:jc w:val="center"/>
              <w:rPr>
                <w:sz w:val="20"/>
                <w:szCs w:val="20"/>
              </w:rPr>
            </w:pPr>
          </w:p>
        </w:tc>
        <w:tc>
          <w:tcPr>
            <w:tcW w:w="2608" w:type="dxa"/>
            <w:vMerge/>
            <w:vAlign w:val="center"/>
          </w:tcPr>
          <w:p w14:paraId="006AEE46" w14:textId="77777777" w:rsidR="0099276E" w:rsidRPr="00B81B95" w:rsidRDefault="0099276E" w:rsidP="00A40A86">
            <w:pPr>
              <w:spacing w:before="0" w:after="0"/>
              <w:jc w:val="center"/>
              <w:rPr>
                <w:sz w:val="20"/>
                <w:szCs w:val="20"/>
              </w:rPr>
            </w:pPr>
          </w:p>
        </w:tc>
        <w:tc>
          <w:tcPr>
            <w:tcW w:w="2127" w:type="dxa"/>
            <w:vAlign w:val="center"/>
          </w:tcPr>
          <w:p w14:paraId="2143A7E2" w14:textId="77777777" w:rsidR="0099276E" w:rsidRPr="00B81B95" w:rsidRDefault="0099276E" w:rsidP="00A40A86">
            <w:pPr>
              <w:spacing w:before="0" w:after="0"/>
              <w:jc w:val="center"/>
              <w:rPr>
                <w:b/>
                <w:bCs/>
                <w:sz w:val="20"/>
                <w:szCs w:val="20"/>
              </w:rPr>
            </w:pPr>
            <w:r w:rsidRPr="00B81B95">
              <w:rPr>
                <w:b/>
                <w:sz w:val="20"/>
                <w:szCs w:val="20"/>
              </w:rPr>
              <w:t>Semestre</w:t>
            </w:r>
            <w:r w:rsidRPr="00B81B95">
              <w:rPr>
                <w:b/>
                <w:bCs/>
                <w:sz w:val="20"/>
                <w:szCs w:val="20"/>
              </w:rPr>
              <w:t>: _____</w:t>
            </w:r>
          </w:p>
          <w:p w14:paraId="3B8C4246" w14:textId="77777777" w:rsidR="0099276E" w:rsidRPr="00B81B95" w:rsidRDefault="0099276E" w:rsidP="00A40A86">
            <w:pPr>
              <w:spacing w:before="0" w:after="0"/>
              <w:jc w:val="center"/>
              <w:rPr>
                <w:i/>
                <w:sz w:val="20"/>
                <w:szCs w:val="20"/>
              </w:rPr>
            </w:pPr>
            <w:r w:rsidRPr="00B81B95">
              <w:rPr>
                <w:i/>
                <w:iCs/>
                <w:sz w:val="20"/>
                <w:szCs w:val="20"/>
              </w:rPr>
              <w:t>(</w:t>
            </w:r>
            <w:r w:rsidRPr="00B81B95">
              <w:rPr>
                <w:i/>
                <w:sz w:val="20"/>
                <w:szCs w:val="20"/>
              </w:rPr>
              <w:t>I</w:t>
            </w:r>
            <w:r w:rsidRPr="00B81B95">
              <w:rPr>
                <w:i/>
                <w:iCs/>
                <w:sz w:val="20"/>
                <w:szCs w:val="20"/>
              </w:rPr>
              <w:t xml:space="preserve"> o II)</w:t>
            </w:r>
          </w:p>
        </w:tc>
        <w:tc>
          <w:tcPr>
            <w:tcW w:w="1785" w:type="dxa"/>
            <w:vMerge/>
            <w:vAlign w:val="center"/>
          </w:tcPr>
          <w:p w14:paraId="0ED74D1D" w14:textId="77777777" w:rsidR="0099276E" w:rsidRPr="00B81B95" w:rsidRDefault="0099276E" w:rsidP="00A40A86">
            <w:pPr>
              <w:spacing w:before="0" w:after="0"/>
              <w:jc w:val="center"/>
              <w:rPr>
                <w:sz w:val="20"/>
                <w:szCs w:val="20"/>
              </w:rPr>
            </w:pPr>
          </w:p>
        </w:tc>
      </w:tr>
      <w:tr w:rsidR="0099276E" w:rsidRPr="00B81B95" w14:paraId="0044C485" w14:textId="77777777" w:rsidTr="00A40A86">
        <w:trPr>
          <w:cantSplit/>
          <w:trHeight w:val="20"/>
          <w:jc w:val="center"/>
        </w:trPr>
        <w:tc>
          <w:tcPr>
            <w:tcW w:w="846" w:type="dxa"/>
            <w:vMerge w:val="restart"/>
            <w:textDirection w:val="btLr"/>
            <w:vAlign w:val="center"/>
          </w:tcPr>
          <w:p w14:paraId="0718E830" w14:textId="77777777" w:rsidR="0099276E" w:rsidRPr="00B81B95" w:rsidRDefault="0099276E" w:rsidP="00A40A86">
            <w:pPr>
              <w:spacing w:before="0" w:after="0"/>
              <w:ind w:left="113" w:right="113"/>
              <w:jc w:val="center"/>
              <w:rPr>
                <w:b/>
                <w:bCs/>
                <w:sz w:val="20"/>
                <w:szCs w:val="20"/>
              </w:rPr>
            </w:pPr>
            <w:r w:rsidRPr="00B81B95">
              <w:rPr>
                <w:b/>
                <w:bCs/>
                <w:sz w:val="20"/>
                <w:szCs w:val="20"/>
              </w:rPr>
              <w:t>Proyectos:  ___________</w:t>
            </w:r>
          </w:p>
          <w:p w14:paraId="619021D2" w14:textId="3DAE0834" w:rsidR="0099276E" w:rsidRPr="00B81B95" w:rsidRDefault="0099276E" w:rsidP="00560BE0">
            <w:pPr>
              <w:spacing w:before="0" w:after="0"/>
              <w:ind w:left="113" w:right="113"/>
              <w:jc w:val="center"/>
              <w:rPr>
                <w:i/>
                <w:sz w:val="20"/>
                <w:szCs w:val="20"/>
              </w:rPr>
            </w:pPr>
            <w:r w:rsidRPr="00B81B95">
              <w:rPr>
                <w:i/>
                <w:iCs/>
                <w:sz w:val="20"/>
                <w:szCs w:val="20"/>
              </w:rPr>
              <w:t>(AGPE</w:t>
            </w:r>
            <w:r w:rsidR="00646BF3" w:rsidRPr="00B81B95">
              <w:rPr>
                <w:i/>
                <w:iCs/>
                <w:sz w:val="20"/>
                <w:szCs w:val="20"/>
              </w:rPr>
              <w:t xml:space="preserve"> </w:t>
            </w:r>
            <w:r w:rsidRPr="00B81B95">
              <w:rPr>
                <w:i/>
                <w:iCs/>
                <w:sz w:val="20"/>
                <w:szCs w:val="20"/>
              </w:rPr>
              <w:t>o GD. Un formato por cada tipo)</w:t>
            </w:r>
          </w:p>
        </w:tc>
        <w:tc>
          <w:tcPr>
            <w:tcW w:w="1843" w:type="dxa"/>
            <w:vMerge w:val="restart"/>
            <w:vAlign w:val="center"/>
          </w:tcPr>
          <w:p w14:paraId="716E71D1" w14:textId="77777777" w:rsidR="0099276E" w:rsidRPr="00B81B95" w:rsidRDefault="0099276E" w:rsidP="00560BE0">
            <w:pPr>
              <w:spacing w:before="0" w:after="0"/>
              <w:jc w:val="center"/>
              <w:rPr>
                <w:b/>
                <w:sz w:val="20"/>
                <w:szCs w:val="20"/>
              </w:rPr>
            </w:pPr>
            <w:r w:rsidRPr="00B81B95">
              <w:rPr>
                <w:b/>
                <w:sz w:val="20"/>
                <w:szCs w:val="20"/>
              </w:rPr>
              <w:t>Funcionando actualmente e inyectando excedentes</w:t>
            </w:r>
          </w:p>
        </w:tc>
        <w:tc>
          <w:tcPr>
            <w:tcW w:w="2608" w:type="dxa"/>
            <w:vAlign w:val="center"/>
          </w:tcPr>
          <w:p w14:paraId="35115AC9" w14:textId="77777777" w:rsidR="0099276E" w:rsidRPr="00B81B95" w:rsidRDefault="0099276E" w:rsidP="00A40A86">
            <w:pPr>
              <w:spacing w:before="0" w:after="0"/>
              <w:jc w:val="center"/>
              <w:rPr>
                <w:sz w:val="20"/>
                <w:szCs w:val="20"/>
              </w:rPr>
            </w:pPr>
            <w:r w:rsidRPr="00B81B95">
              <w:rPr>
                <w:sz w:val="20"/>
                <w:szCs w:val="20"/>
              </w:rPr>
              <w:t>Sumatoria capacidad nominal</w:t>
            </w:r>
          </w:p>
          <w:p w14:paraId="75D48E3C" w14:textId="77777777" w:rsidR="0099276E" w:rsidRPr="00B81B95" w:rsidRDefault="0099276E" w:rsidP="00560BE0">
            <w:pPr>
              <w:spacing w:before="0" w:after="0"/>
              <w:jc w:val="center"/>
              <w:rPr>
                <w:sz w:val="20"/>
                <w:szCs w:val="20"/>
              </w:rPr>
            </w:pPr>
            <w:r w:rsidRPr="00B81B95">
              <w:rPr>
                <w:sz w:val="20"/>
                <w:szCs w:val="20"/>
              </w:rPr>
              <w:t>(MW)</w:t>
            </w:r>
          </w:p>
        </w:tc>
        <w:tc>
          <w:tcPr>
            <w:tcW w:w="2127" w:type="dxa"/>
            <w:vAlign w:val="center"/>
          </w:tcPr>
          <w:p w14:paraId="76617CFE" w14:textId="77777777" w:rsidR="0099276E" w:rsidRPr="00B81B95" w:rsidRDefault="0099276E" w:rsidP="00A40A86">
            <w:pPr>
              <w:spacing w:before="0" w:after="0"/>
              <w:jc w:val="center"/>
              <w:rPr>
                <w:sz w:val="20"/>
                <w:szCs w:val="20"/>
              </w:rPr>
            </w:pPr>
          </w:p>
        </w:tc>
        <w:tc>
          <w:tcPr>
            <w:tcW w:w="1785" w:type="dxa"/>
            <w:vAlign w:val="center"/>
          </w:tcPr>
          <w:p w14:paraId="15051D61" w14:textId="77777777" w:rsidR="0099276E" w:rsidRPr="00B81B95" w:rsidRDefault="0099276E" w:rsidP="00A40A86">
            <w:pPr>
              <w:spacing w:before="0" w:after="0"/>
              <w:jc w:val="center"/>
              <w:rPr>
                <w:sz w:val="20"/>
                <w:szCs w:val="20"/>
              </w:rPr>
            </w:pPr>
          </w:p>
        </w:tc>
      </w:tr>
      <w:tr w:rsidR="0099276E" w:rsidRPr="00B81B95" w14:paraId="0ABE9680" w14:textId="77777777" w:rsidTr="00A40A86">
        <w:trPr>
          <w:cantSplit/>
          <w:trHeight w:val="20"/>
          <w:jc w:val="center"/>
        </w:trPr>
        <w:tc>
          <w:tcPr>
            <w:tcW w:w="846" w:type="dxa"/>
            <w:vMerge/>
            <w:textDirection w:val="btLr"/>
            <w:vAlign w:val="center"/>
          </w:tcPr>
          <w:p w14:paraId="6933D138" w14:textId="77777777" w:rsidR="0099276E" w:rsidRPr="00B81B95" w:rsidRDefault="0099276E" w:rsidP="00A40A86">
            <w:pPr>
              <w:spacing w:before="0" w:after="0"/>
              <w:ind w:left="113" w:right="113"/>
              <w:jc w:val="center"/>
              <w:rPr>
                <w:b/>
                <w:sz w:val="20"/>
                <w:szCs w:val="20"/>
              </w:rPr>
            </w:pPr>
          </w:p>
        </w:tc>
        <w:tc>
          <w:tcPr>
            <w:tcW w:w="1843" w:type="dxa"/>
            <w:vMerge/>
            <w:vAlign w:val="center"/>
          </w:tcPr>
          <w:p w14:paraId="03EE4650" w14:textId="77777777" w:rsidR="0099276E" w:rsidRPr="00B81B95" w:rsidRDefault="0099276E" w:rsidP="00A40A86">
            <w:pPr>
              <w:spacing w:before="0" w:after="0"/>
              <w:jc w:val="center"/>
              <w:rPr>
                <w:b/>
                <w:sz w:val="20"/>
                <w:szCs w:val="20"/>
              </w:rPr>
            </w:pPr>
          </w:p>
        </w:tc>
        <w:tc>
          <w:tcPr>
            <w:tcW w:w="2608" w:type="dxa"/>
            <w:vAlign w:val="center"/>
          </w:tcPr>
          <w:p w14:paraId="670C1B50" w14:textId="454E4A56" w:rsidR="0099276E" w:rsidRPr="00B81B95" w:rsidRDefault="0099276E" w:rsidP="00A40A86">
            <w:pPr>
              <w:spacing w:before="0" w:after="0"/>
              <w:jc w:val="center"/>
              <w:rPr>
                <w:sz w:val="20"/>
                <w:szCs w:val="20"/>
              </w:rPr>
            </w:pPr>
            <w:r w:rsidRPr="00B81B95">
              <w:rPr>
                <w:sz w:val="20"/>
                <w:szCs w:val="20"/>
              </w:rPr>
              <w:t xml:space="preserve">Sumatoria potencia </w:t>
            </w:r>
            <w:r w:rsidR="00BC6413" w:rsidRPr="00B81B95">
              <w:rPr>
                <w:sz w:val="20"/>
                <w:szCs w:val="20"/>
              </w:rPr>
              <w:t>máxima declarada</w:t>
            </w:r>
          </w:p>
          <w:p w14:paraId="5680CB5D" w14:textId="77777777" w:rsidR="0099276E" w:rsidRPr="00B81B95" w:rsidRDefault="0099276E" w:rsidP="00560BE0">
            <w:pPr>
              <w:spacing w:before="0" w:after="0"/>
              <w:jc w:val="center"/>
              <w:rPr>
                <w:sz w:val="20"/>
                <w:szCs w:val="20"/>
              </w:rPr>
            </w:pPr>
            <w:r w:rsidRPr="00B81B95">
              <w:rPr>
                <w:sz w:val="20"/>
                <w:szCs w:val="20"/>
              </w:rPr>
              <w:t>(MW)</w:t>
            </w:r>
          </w:p>
        </w:tc>
        <w:tc>
          <w:tcPr>
            <w:tcW w:w="2127" w:type="dxa"/>
            <w:vAlign w:val="center"/>
          </w:tcPr>
          <w:p w14:paraId="26069FEE" w14:textId="77777777" w:rsidR="0099276E" w:rsidRPr="00B81B95" w:rsidRDefault="0099276E" w:rsidP="00A40A86">
            <w:pPr>
              <w:spacing w:before="0" w:after="0"/>
              <w:jc w:val="center"/>
              <w:rPr>
                <w:sz w:val="20"/>
                <w:szCs w:val="20"/>
              </w:rPr>
            </w:pPr>
          </w:p>
        </w:tc>
        <w:tc>
          <w:tcPr>
            <w:tcW w:w="1785" w:type="dxa"/>
            <w:vAlign w:val="center"/>
          </w:tcPr>
          <w:p w14:paraId="67322B93" w14:textId="77777777" w:rsidR="0099276E" w:rsidRPr="00B81B95" w:rsidRDefault="0099276E" w:rsidP="00A40A86">
            <w:pPr>
              <w:spacing w:before="0" w:after="0"/>
              <w:jc w:val="center"/>
              <w:rPr>
                <w:sz w:val="20"/>
                <w:szCs w:val="20"/>
              </w:rPr>
            </w:pPr>
          </w:p>
        </w:tc>
      </w:tr>
      <w:tr w:rsidR="0099276E" w:rsidRPr="00B81B95" w14:paraId="275372A8" w14:textId="77777777" w:rsidTr="00A40A86">
        <w:trPr>
          <w:cantSplit/>
          <w:trHeight w:val="20"/>
          <w:jc w:val="center"/>
        </w:trPr>
        <w:tc>
          <w:tcPr>
            <w:tcW w:w="846" w:type="dxa"/>
            <w:vMerge/>
            <w:textDirection w:val="btLr"/>
            <w:vAlign w:val="center"/>
          </w:tcPr>
          <w:p w14:paraId="4CA055C9" w14:textId="77777777" w:rsidR="0099276E" w:rsidRPr="00B81B95" w:rsidRDefault="0099276E" w:rsidP="00A40A86">
            <w:pPr>
              <w:spacing w:before="0" w:after="0"/>
              <w:ind w:left="113" w:right="113"/>
              <w:jc w:val="center"/>
              <w:rPr>
                <w:b/>
                <w:sz w:val="20"/>
                <w:szCs w:val="20"/>
              </w:rPr>
            </w:pPr>
          </w:p>
        </w:tc>
        <w:tc>
          <w:tcPr>
            <w:tcW w:w="1843" w:type="dxa"/>
            <w:vMerge/>
            <w:vAlign w:val="center"/>
          </w:tcPr>
          <w:p w14:paraId="3E07DD15" w14:textId="77777777" w:rsidR="0099276E" w:rsidRPr="00B81B95" w:rsidRDefault="0099276E" w:rsidP="00A40A86">
            <w:pPr>
              <w:spacing w:before="0" w:after="0"/>
              <w:jc w:val="center"/>
              <w:rPr>
                <w:b/>
                <w:sz w:val="20"/>
                <w:szCs w:val="20"/>
              </w:rPr>
            </w:pPr>
          </w:p>
        </w:tc>
        <w:tc>
          <w:tcPr>
            <w:tcW w:w="2608" w:type="dxa"/>
            <w:vAlign w:val="center"/>
          </w:tcPr>
          <w:p w14:paraId="4EB93908" w14:textId="77777777" w:rsidR="0099276E" w:rsidRPr="00B81B95" w:rsidRDefault="0099276E" w:rsidP="00A40A86">
            <w:pPr>
              <w:spacing w:before="0" w:after="0"/>
              <w:jc w:val="center"/>
              <w:rPr>
                <w:sz w:val="20"/>
                <w:szCs w:val="20"/>
              </w:rPr>
            </w:pPr>
            <w:r w:rsidRPr="00B81B95">
              <w:rPr>
                <w:sz w:val="20"/>
                <w:szCs w:val="20"/>
              </w:rPr>
              <w:t>Conteo de proyectos</w:t>
            </w:r>
          </w:p>
          <w:p w14:paraId="32CDCFE8" w14:textId="77777777" w:rsidR="0099276E" w:rsidRPr="00B81B95" w:rsidRDefault="0099276E" w:rsidP="00A40A86">
            <w:pPr>
              <w:spacing w:before="0" w:after="0"/>
              <w:jc w:val="center"/>
              <w:rPr>
                <w:sz w:val="20"/>
                <w:szCs w:val="20"/>
              </w:rPr>
            </w:pPr>
            <w:r w:rsidRPr="00B81B95">
              <w:rPr>
                <w:sz w:val="20"/>
                <w:szCs w:val="20"/>
              </w:rPr>
              <w:t>(#)</w:t>
            </w:r>
          </w:p>
        </w:tc>
        <w:tc>
          <w:tcPr>
            <w:tcW w:w="2127" w:type="dxa"/>
            <w:vAlign w:val="center"/>
          </w:tcPr>
          <w:p w14:paraId="1CADD59E" w14:textId="77777777" w:rsidR="0099276E" w:rsidRPr="00B81B95" w:rsidRDefault="0099276E" w:rsidP="00A40A86">
            <w:pPr>
              <w:spacing w:before="0" w:after="0"/>
              <w:jc w:val="center"/>
              <w:rPr>
                <w:sz w:val="20"/>
                <w:szCs w:val="20"/>
              </w:rPr>
            </w:pPr>
          </w:p>
        </w:tc>
        <w:tc>
          <w:tcPr>
            <w:tcW w:w="1785" w:type="dxa"/>
            <w:vAlign w:val="center"/>
          </w:tcPr>
          <w:p w14:paraId="53E8DC2C" w14:textId="77777777" w:rsidR="0099276E" w:rsidRPr="00B81B95" w:rsidRDefault="0099276E" w:rsidP="00A40A86">
            <w:pPr>
              <w:spacing w:before="0" w:after="0"/>
              <w:jc w:val="center"/>
              <w:rPr>
                <w:sz w:val="20"/>
                <w:szCs w:val="20"/>
              </w:rPr>
            </w:pPr>
          </w:p>
        </w:tc>
      </w:tr>
      <w:tr w:rsidR="0099276E" w:rsidRPr="00B81B95" w14:paraId="0540C56A" w14:textId="77777777" w:rsidTr="00A40A86">
        <w:trPr>
          <w:cantSplit/>
          <w:trHeight w:val="20"/>
          <w:jc w:val="center"/>
        </w:trPr>
        <w:tc>
          <w:tcPr>
            <w:tcW w:w="846" w:type="dxa"/>
            <w:vMerge/>
            <w:vAlign w:val="center"/>
          </w:tcPr>
          <w:p w14:paraId="4762555F" w14:textId="77777777" w:rsidR="0099276E" w:rsidRPr="00B81B95" w:rsidRDefault="0099276E" w:rsidP="00560BE0">
            <w:pPr>
              <w:spacing w:before="0" w:after="0"/>
              <w:jc w:val="center"/>
              <w:rPr>
                <w:b/>
                <w:sz w:val="20"/>
                <w:szCs w:val="20"/>
              </w:rPr>
            </w:pPr>
          </w:p>
        </w:tc>
        <w:tc>
          <w:tcPr>
            <w:tcW w:w="1843" w:type="dxa"/>
            <w:vMerge w:val="restart"/>
            <w:vAlign w:val="center"/>
          </w:tcPr>
          <w:p w14:paraId="2271FC26" w14:textId="77777777" w:rsidR="0099276E" w:rsidRPr="00B81B95" w:rsidRDefault="0099276E" w:rsidP="00560BE0">
            <w:pPr>
              <w:spacing w:before="0" w:after="0"/>
              <w:jc w:val="center"/>
              <w:rPr>
                <w:b/>
                <w:sz w:val="20"/>
                <w:szCs w:val="20"/>
              </w:rPr>
            </w:pPr>
            <w:r w:rsidRPr="00B81B95">
              <w:rPr>
                <w:b/>
                <w:sz w:val="20"/>
                <w:szCs w:val="20"/>
              </w:rPr>
              <w:t>Funcionando actualmente y no inyecta excedentes</w:t>
            </w:r>
          </w:p>
        </w:tc>
        <w:tc>
          <w:tcPr>
            <w:tcW w:w="2608" w:type="dxa"/>
            <w:vAlign w:val="center"/>
          </w:tcPr>
          <w:p w14:paraId="09E30118" w14:textId="77777777" w:rsidR="0099276E" w:rsidRPr="00B81B95" w:rsidRDefault="0099276E" w:rsidP="00A40A86">
            <w:pPr>
              <w:spacing w:before="0" w:after="0"/>
              <w:jc w:val="center"/>
              <w:rPr>
                <w:sz w:val="20"/>
                <w:szCs w:val="20"/>
              </w:rPr>
            </w:pPr>
            <w:r w:rsidRPr="00B81B95">
              <w:rPr>
                <w:sz w:val="20"/>
                <w:szCs w:val="20"/>
              </w:rPr>
              <w:t>Sumatoria capacidad nominal</w:t>
            </w:r>
          </w:p>
          <w:p w14:paraId="64ADAD8A" w14:textId="77777777" w:rsidR="0099276E" w:rsidRPr="00B81B95" w:rsidRDefault="0099276E" w:rsidP="00560BE0">
            <w:pPr>
              <w:spacing w:before="0" w:after="0"/>
              <w:jc w:val="center"/>
              <w:rPr>
                <w:sz w:val="20"/>
                <w:szCs w:val="20"/>
              </w:rPr>
            </w:pPr>
            <w:r w:rsidRPr="00B81B95">
              <w:rPr>
                <w:sz w:val="20"/>
                <w:szCs w:val="20"/>
              </w:rPr>
              <w:t>(MW)</w:t>
            </w:r>
          </w:p>
        </w:tc>
        <w:tc>
          <w:tcPr>
            <w:tcW w:w="2127" w:type="dxa"/>
            <w:vAlign w:val="center"/>
          </w:tcPr>
          <w:p w14:paraId="75E76D55" w14:textId="77777777" w:rsidR="0099276E" w:rsidRPr="00B81B95" w:rsidRDefault="0099276E" w:rsidP="00560BE0">
            <w:pPr>
              <w:spacing w:before="0" w:after="0"/>
              <w:jc w:val="center"/>
              <w:rPr>
                <w:sz w:val="20"/>
                <w:szCs w:val="20"/>
              </w:rPr>
            </w:pPr>
          </w:p>
        </w:tc>
        <w:tc>
          <w:tcPr>
            <w:tcW w:w="1785" w:type="dxa"/>
            <w:vAlign w:val="center"/>
          </w:tcPr>
          <w:p w14:paraId="4A5A4CCA" w14:textId="77777777" w:rsidR="0099276E" w:rsidRPr="00B81B95" w:rsidRDefault="0099276E" w:rsidP="00560BE0">
            <w:pPr>
              <w:spacing w:before="0" w:after="0"/>
              <w:jc w:val="center"/>
              <w:rPr>
                <w:sz w:val="20"/>
                <w:szCs w:val="20"/>
              </w:rPr>
            </w:pPr>
          </w:p>
        </w:tc>
      </w:tr>
      <w:tr w:rsidR="0099276E" w:rsidRPr="00B81B95" w14:paraId="5FD9FDB2" w14:textId="77777777" w:rsidTr="00A40A86">
        <w:trPr>
          <w:cantSplit/>
          <w:trHeight w:val="20"/>
          <w:jc w:val="center"/>
        </w:trPr>
        <w:tc>
          <w:tcPr>
            <w:tcW w:w="846" w:type="dxa"/>
            <w:vMerge/>
            <w:vAlign w:val="center"/>
          </w:tcPr>
          <w:p w14:paraId="20E239CB" w14:textId="77777777" w:rsidR="0099276E" w:rsidRPr="00B81B95" w:rsidRDefault="0099276E" w:rsidP="00A40A86">
            <w:pPr>
              <w:spacing w:before="0" w:after="0"/>
              <w:jc w:val="center"/>
              <w:rPr>
                <w:b/>
                <w:bCs/>
                <w:sz w:val="20"/>
                <w:szCs w:val="20"/>
              </w:rPr>
            </w:pPr>
          </w:p>
        </w:tc>
        <w:tc>
          <w:tcPr>
            <w:tcW w:w="1843" w:type="dxa"/>
            <w:vMerge/>
            <w:vAlign w:val="center"/>
          </w:tcPr>
          <w:p w14:paraId="21CFE2C3" w14:textId="77777777" w:rsidR="0099276E" w:rsidRPr="00B81B95" w:rsidRDefault="0099276E" w:rsidP="00A40A86">
            <w:pPr>
              <w:spacing w:before="0" w:after="0"/>
              <w:jc w:val="center"/>
              <w:rPr>
                <w:b/>
                <w:bCs/>
                <w:sz w:val="20"/>
                <w:szCs w:val="20"/>
              </w:rPr>
            </w:pPr>
          </w:p>
        </w:tc>
        <w:tc>
          <w:tcPr>
            <w:tcW w:w="2608" w:type="dxa"/>
            <w:vAlign w:val="center"/>
          </w:tcPr>
          <w:p w14:paraId="3F3B074A" w14:textId="37DAEC0C" w:rsidR="0099276E" w:rsidRPr="00B81B95" w:rsidRDefault="0099276E" w:rsidP="00A40A86">
            <w:pPr>
              <w:spacing w:before="0" w:after="0"/>
              <w:jc w:val="center"/>
              <w:rPr>
                <w:sz w:val="20"/>
                <w:szCs w:val="20"/>
              </w:rPr>
            </w:pPr>
            <w:r w:rsidRPr="00B81B95">
              <w:rPr>
                <w:sz w:val="20"/>
                <w:szCs w:val="20"/>
              </w:rPr>
              <w:t xml:space="preserve">Sumatoria potencia </w:t>
            </w:r>
            <w:r w:rsidR="00BC6413" w:rsidRPr="00B81B95">
              <w:rPr>
                <w:sz w:val="20"/>
                <w:szCs w:val="20"/>
              </w:rPr>
              <w:t>máxima declarada</w:t>
            </w:r>
          </w:p>
          <w:p w14:paraId="5693816A" w14:textId="77777777" w:rsidR="0099276E" w:rsidRPr="00B81B95" w:rsidRDefault="0099276E" w:rsidP="00A40A86">
            <w:pPr>
              <w:spacing w:before="0" w:after="0"/>
              <w:jc w:val="center"/>
              <w:rPr>
                <w:sz w:val="20"/>
                <w:szCs w:val="20"/>
              </w:rPr>
            </w:pPr>
            <w:r w:rsidRPr="00B81B95">
              <w:rPr>
                <w:sz w:val="20"/>
                <w:szCs w:val="20"/>
              </w:rPr>
              <w:t>(MW)</w:t>
            </w:r>
          </w:p>
        </w:tc>
        <w:tc>
          <w:tcPr>
            <w:tcW w:w="2127" w:type="dxa"/>
            <w:vAlign w:val="center"/>
          </w:tcPr>
          <w:p w14:paraId="73D8B00C" w14:textId="77777777" w:rsidR="0099276E" w:rsidRPr="00B81B95" w:rsidRDefault="0099276E" w:rsidP="00A40A86">
            <w:pPr>
              <w:spacing w:before="0" w:after="0"/>
              <w:jc w:val="center"/>
              <w:rPr>
                <w:sz w:val="20"/>
                <w:szCs w:val="20"/>
              </w:rPr>
            </w:pPr>
          </w:p>
        </w:tc>
        <w:tc>
          <w:tcPr>
            <w:tcW w:w="1785" w:type="dxa"/>
            <w:vAlign w:val="center"/>
          </w:tcPr>
          <w:p w14:paraId="5AE6B5D1" w14:textId="77777777" w:rsidR="0099276E" w:rsidRPr="00B81B95" w:rsidRDefault="0099276E" w:rsidP="00A40A86">
            <w:pPr>
              <w:spacing w:before="0" w:after="0"/>
              <w:jc w:val="center"/>
              <w:rPr>
                <w:sz w:val="20"/>
                <w:szCs w:val="20"/>
              </w:rPr>
            </w:pPr>
          </w:p>
        </w:tc>
      </w:tr>
      <w:tr w:rsidR="0099276E" w:rsidRPr="00B81B95" w14:paraId="00B7BE1C" w14:textId="77777777" w:rsidTr="00A40A86">
        <w:trPr>
          <w:cantSplit/>
          <w:trHeight w:val="20"/>
          <w:jc w:val="center"/>
        </w:trPr>
        <w:tc>
          <w:tcPr>
            <w:tcW w:w="846" w:type="dxa"/>
            <w:vMerge/>
            <w:vAlign w:val="center"/>
          </w:tcPr>
          <w:p w14:paraId="48E68FA6" w14:textId="77777777" w:rsidR="0099276E" w:rsidRPr="00B81B95" w:rsidRDefault="0099276E" w:rsidP="00A40A86">
            <w:pPr>
              <w:spacing w:before="0" w:after="0"/>
              <w:jc w:val="center"/>
              <w:rPr>
                <w:b/>
                <w:bCs/>
                <w:sz w:val="20"/>
                <w:szCs w:val="20"/>
              </w:rPr>
            </w:pPr>
          </w:p>
        </w:tc>
        <w:tc>
          <w:tcPr>
            <w:tcW w:w="1843" w:type="dxa"/>
            <w:vMerge/>
            <w:vAlign w:val="center"/>
          </w:tcPr>
          <w:p w14:paraId="5021A20E" w14:textId="77777777" w:rsidR="0099276E" w:rsidRPr="00B81B95" w:rsidRDefault="0099276E" w:rsidP="00A40A86">
            <w:pPr>
              <w:spacing w:before="0" w:after="0"/>
              <w:jc w:val="center"/>
              <w:rPr>
                <w:b/>
                <w:bCs/>
                <w:sz w:val="20"/>
                <w:szCs w:val="20"/>
              </w:rPr>
            </w:pPr>
          </w:p>
        </w:tc>
        <w:tc>
          <w:tcPr>
            <w:tcW w:w="2608" w:type="dxa"/>
            <w:vAlign w:val="center"/>
          </w:tcPr>
          <w:p w14:paraId="3552C941" w14:textId="77777777" w:rsidR="0099276E" w:rsidRPr="00B81B95" w:rsidRDefault="0099276E" w:rsidP="00A40A86">
            <w:pPr>
              <w:spacing w:before="0" w:after="0"/>
              <w:jc w:val="center"/>
              <w:rPr>
                <w:sz w:val="20"/>
                <w:szCs w:val="20"/>
              </w:rPr>
            </w:pPr>
            <w:r w:rsidRPr="00B81B95">
              <w:rPr>
                <w:sz w:val="20"/>
                <w:szCs w:val="20"/>
              </w:rPr>
              <w:t>Conteo de proyectos</w:t>
            </w:r>
          </w:p>
          <w:p w14:paraId="43FF981B" w14:textId="77777777" w:rsidR="0099276E" w:rsidRPr="00B81B95" w:rsidRDefault="0099276E" w:rsidP="00A40A86">
            <w:pPr>
              <w:spacing w:before="0" w:after="0"/>
              <w:jc w:val="center"/>
              <w:rPr>
                <w:sz w:val="20"/>
                <w:szCs w:val="20"/>
              </w:rPr>
            </w:pPr>
            <w:r w:rsidRPr="00B81B95">
              <w:rPr>
                <w:sz w:val="20"/>
                <w:szCs w:val="20"/>
              </w:rPr>
              <w:t>(#)</w:t>
            </w:r>
          </w:p>
        </w:tc>
        <w:tc>
          <w:tcPr>
            <w:tcW w:w="2127" w:type="dxa"/>
            <w:vAlign w:val="center"/>
          </w:tcPr>
          <w:p w14:paraId="3F7B2750" w14:textId="77777777" w:rsidR="0099276E" w:rsidRPr="00B81B95" w:rsidRDefault="0099276E" w:rsidP="00A40A86">
            <w:pPr>
              <w:spacing w:before="0" w:after="0"/>
              <w:jc w:val="center"/>
              <w:rPr>
                <w:sz w:val="20"/>
                <w:szCs w:val="20"/>
              </w:rPr>
            </w:pPr>
          </w:p>
        </w:tc>
        <w:tc>
          <w:tcPr>
            <w:tcW w:w="1785" w:type="dxa"/>
            <w:vAlign w:val="center"/>
          </w:tcPr>
          <w:p w14:paraId="72A00A4A" w14:textId="77777777" w:rsidR="0099276E" w:rsidRPr="00B81B95" w:rsidRDefault="0099276E" w:rsidP="00A40A86">
            <w:pPr>
              <w:spacing w:before="0" w:after="0"/>
              <w:jc w:val="center"/>
              <w:rPr>
                <w:sz w:val="20"/>
                <w:szCs w:val="20"/>
              </w:rPr>
            </w:pPr>
          </w:p>
        </w:tc>
      </w:tr>
      <w:tr w:rsidR="0099276E" w:rsidRPr="00B81B95" w14:paraId="05C783E4" w14:textId="77777777" w:rsidTr="00A40A86">
        <w:trPr>
          <w:cantSplit/>
          <w:trHeight w:val="20"/>
          <w:jc w:val="center"/>
        </w:trPr>
        <w:tc>
          <w:tcPr>
            <w:tcW w:w="846" w:type="dxa"/>
            <w:vMerge/>
            <w:vAlign w:val="center"/>
          </w:tcPr>
          <w:p w14:paraId="2404EA27" w14:textId="77777777" w:rsidR="0099276E" w:rsidRPr="00B81B95" w:rsidRDefault="0099276E" w:rsidP="00560BE0">
            <w:pPr>
              <w:spacing w:before="0" w:after="0"/>
              <w:jc w:val="center"/>
              <w:rPr>
                <w:b/>
                <w:sz w:val="20"/>
                <w:szCs w:val="20"/>
              </w:rPr>
            </w:pPr>
          </w:p>
        </w:tc>
        <w:tc>
          <w:tcPr>
            <w:tcW w:w="1843" w:type="dxa"/>
            <w:vMerge w:val="restart"/>
            <w:vAlign w:val="center"/>
          </w:tcPr>
          <w:p w14:paraId="6B979390" w14:textId="77777777" w:rsidR="0099276E" w:rsidRPr="00B81B95" w:rsidRDefault="0099276E" w:rsidP="00560BE0">
            <w:pPr>
              <w:spacing w:before="0" w:after="0"/>
              <w:jc w:val="center"/>
              <w:rPr>
                <w:b/>
                <w:sz w:val="20"/>
                <w:szCs w:val="20"/>
              </w:rPr>
            </w:pPr>
            <w:r w:rsidRPr="00B81B95">
              <w:rPr>
                <w:b/>
                <w:sz w:val="20"/>
                <w:szCs w:val="20"/>
              </w:rPr>
              <w:t>No está funcionamiento actualmente, pero en estado aprobado</w:t>
            </w:r>
          </w:p>
        </w:tc>
        <w:tc>
          <w:tcPr>
            <w:tcW w:w="2608" w:type="dxa"/>
            <w:vAlign w:val="center"/>
          </w:tcPr>
          <w:p w14:paraId="3104E5E6" w14:textId="77777777" w:rsidR="0099276E" w:rsidRPr="00B81B95" w:rsidRDefault="0099276E" w:rsidP="00A40A86">
            <w:pPr>
              <w:spacing w:before="0" w:after="0"/>
              <w:jc w:val="center"/>
              <w:rPr>
                <w:sz w:val="20"/>
                <w:szCs w:val="20"/>
              </w:rPr>
            </w:pPr>
            <w:r w:rsidRPr="00B81B95">
              <w:rPr>
                <w:sz w:val="20"/>
                <w:szCs w:val="20"/>
              </w:rPr>
              <w:t>Sumatoria capacidad nominal</w:t>
            </w:r>
          </w:p>
          <w:p w14:paraId="23F47E0D" w14:textId="77777777" w:rsidR="0099276E" w:rsidRPr="00B81B95" w:rsidRDefault="0099276E" w:rsidP="00560BE0">
            <w:pPr>
              <w:spacing w:before="0" w:after="0"/>
              <w:jc w:val="center"/>
              <w:rPr>
                <w:sz w:val="20"/>
                <w:szCs w:val="20"/>
              </w:rPr>
            </w:pPr>
            <w:r w:rsidRPr="00B81B95">
              <w:rPr>
                <w:sz w:val="20"/>
                <w:szCs w:val="20"/>
              </w:rPr>
              <w:t>(MW)</w:t>
            </w:r>
          </w:p>
        </w:tc>
        <w:tc>
          <w:tcPr>
            <w:tcW w:w="2127" w:type="dxa"/>
            <w:vAlign w:val="center"/>
          </w:tcPr>
          <w:p w14:paraId="759475DC" w14:textId="77777777" w:rsidR="0099276E" w:rsidRPr="00B81B95" w:rsidRDefault="0099276E" w:rsidP="00560BE0">
            <w:pPr>
              <w:spacing w:before="0" w:after="0"/>
              <w:jc w:val="center"/>
              <w:rPr>
                <w:sz w:val="20"/>
                <w:szCs w:val="20"/>
              </w:rPr>
            </w:pPr>
          </w:p>
        </w:tc>
        <w:tc>
          <w:tcPr>
            <w:tcW w:w="1785" w:type="dxa"/>
            <w:vAlign w:val="center"/>
          </w:tcPr>
          <w:p w14:paraId="5B7A8184" w14:textId="77777777" w:rsidR="0099276E" w:rsidRPr="00B81B95" w:rsidRDefault="0099276E" w:rsidP="00560BE0">
            <w:pPr>
              <w:spacing w:before="0" w:after="0"/>
              <w:jc w:val="center"/>
              <w:rPr>
                <w:sz w:val="20"/>
                <w:szCs w:val="20"/>
              </w:rPr>
            </w:pPr>
          </w:p>
        </w:tc>
      </w:tr>
      <w:tr w:rsidR="0099276E" w:rsidRPr="00B81B95" w14:paraId="7A892442" w14:textId="77777777" w:rsidTr="00A40A86">
        <w:trPr>
          <w:cantSplit/>
          <w:trHeight w:val="20"/>
          <w:jc w:val="center"/>
        </w:trPr>
        <w:tc>
          <w:tcPr>
            <w:tcW w:w="846" w:type="dxa"/>
            <w:vMerge/>
            <w:vAlign w:val="center"/>
          </w:tcPr>
          <w:p w14:paraId="521B7A9F" w14:textId="77777777" w:rsidR="0099276E" w:rsidRPr="00B81B95" w:rsidRDefault="0099276E" w:rsidP="00A40A86">
            <w:pPr>
              <w:spacing w:before="0" w:after="0"/>
              <w:jc w:val="center"/>
              <w:rPr>
                <w:b/>
                <w:bCs/>
                <w:sz w:val="20"/>
                <w:szCs w:val="20"/>
              </w:rPr>
            </w:pPr>
          </w:p>
        </w:tc>
        <w:tc>
          <w:tcPr>
            <w:tcW w:w="1843" w:type="dxa"/>
            <w:vMerge/>
            <w:vAlign w:val="center"/>
          </w:tcPr>
          <w:p w14:paraId="033C19D4" w14:textId="77777777" w:rsidR="0099276E" w:rsidRPr="00B81B95" w:rsidRDefault="0099276E" w:rsidP="00A40A86">
            <w:pPr>
              <w:spacing w:before="0" w:after="0"/>
              <w:jc w:val="center"/>
              <w:rPr>
                <w:b/>
                <w:bCs/>
                <w:sz w:val="20"/>
                <w:szCs w:val="20"/>
              </w:rPr>
            </w:pPr>
          </w:p>
        </w:tc>
        <w:tc>
          <w:tcPr>
            <w:tcW w:w="2608" w:type="dxa"/>
            <w:vAlign w:val="center"/>
          </w:tcPr>
          <w:p w14:paraId="33B79B5B" w14:textId="7F70B75F" w:rsidR="0099276E" w:rsidRPr="00B81B95" w:rsidRDefault="0099276E" w:rsidP="00A40A86">
            <w:pPr>
              <w:spacing w:before="0" w:after="0"/>
              <w:jc w:val="center"/>
              <w:rPr>
                <w:sz w:val="20"/>
                <w:szCs w:val="20"/>
              </w:rPr>
            </w:pPr>
            <w:r w:rsidRPr="00B81B95">
              <w:rPr>
                <w:sz w:val="20"/>
                <w:szCs w:val="20"/>
              </w:rPr>
              <w:t xml:space="preserve">Sumatoria potencia </w:t>
            </w:r>
            <w:r w:rsidR="006E2C2E" w:rsidRPr="00B81B95">
              <w:rPr>
                <w:sz w:val="20"/>
                <w:szCs w:val="20"/>
              </w:rPr>
              <w:t>máxima declarada</w:t>
            </w:r>
          </w:p>
          <w:p w14:paraId="25CFB486" w14:textId="77777777" w:rsidR="0099276E" w:rsidRPr="00B81B95" w:rsidRDefault="0099276E" w:rsidP="00A40A86">
            <w:pPr>
              <w:spacing w:before="0" w:after="0"/>
              <w:jc w:val="center"/>
              <w:rPr>
                <w:sz w:val="20"/>
                <w:szCs w:val="20"/>
              </w:rPr>
            </w:pPr>
            <w:r w:rsidRPr="00B81B95">
              <w:rPr>
                <w:sz w:val="20"/>
                <w:szCs w:val="20"/>
              </w:rPr>
              <w:t>(MW)</w:t>
            </w:r>
          </w:p>
        </w:tc>
        <w:tc>
          <w:tcPr>
            <w:tcW w:w="2127" w:type="dxa"/>
            <w:vAlign w:val="center"/>
          </w:tcPr>
          <w:p w14:paraId="2C4D4795" w14:textId="77777777" w:rsidR="0099276E" w:rsidRPr="00B81B95" w:rsidRDefault="0099276E" w:rsidP="00A40A86">
            <w:pPr>
              <w:spacing w:before="0" w:after="0"/>
              <w:jc w:val="center"/>
              <w:rPr>
                <w:sz w:val="20"/>
                <w:szCs w:val="20"/>
              </w:rPr>
            </w:pPr>
          </w:p>
        </w:tc>
        <w:tc>
          <w:tcPr>
            <w:tcW w:w="1785" w:type="dxa"/>
            <w:vAlign w:val="center"/>
          </w:tcPr>
          <w:p w14:paraId="2BBFDCDF" w14:textId="77777777" w:rsidR="0099276E" w:rsidRPr="00B81B95" w:rsidRDefault="0099276E" w:rsidP="00A40A86">
            <w:pPr>
              <w:spacing w:before="0" w:after="0"/>
              <w:jc w:val="center"/>
              <w:rPr>
                <w:sz w:val="20"/>
                <w:szCs w:val="20"/>
              </w:rPr>
            </w:pPr>
          </w:p>
        </w:tc>
      </w:tr>
      <w:tr w:rsidR="0099276E" w:rsidRPr="00B81B95" w14:paraId="69685763" w14:textId="77777777" w:rsidTr="00A40A86">
        <w:trPr>
          <w:cantSplit/>
          <w:trHeight w:val="20"/>
          <w:jc w:val="center"/>
        </w:trPr>
        <w:tc>
          <w:tcPr>
            <w:tcW w:w="846" w:type="dxa"/>
            <w:vMerge/>
            <w:vAlign w:val="center"/>
          </w:tcPr>
          <w:p w14:paraId="7A410297" w14:textId="77777777" w:rsidR="0099276E" w:rsidRPr="00B81B95" w:rsidRDefault="0099276E" w:rsidP="00A40A86">
            <w:pPr>
              <w:spacing w:before="0" w:after="0"/>
              <w:jc w:val="center"/>
              <w:rPr>
                <w:b/>
                <w:bCs/>
                <w:sz w:val="20"/>
                <w:szCs w:val="20"/>
              </w:rPr>
            </w:pPr>
          </w:p>
        </w:tc>
        <w:tc>
          <w:tcPr>
            <w:tcW w:w="1843" w:type="dxa"/>
            <w:vMerge/>
            <w:vAlign w:val="center"/>
          </w:tcPr>
          <w:p w14:paraId="2B0D5C8F" w14:textId="77777777" w:rsidR="0099276E" w:rsidRPr="00B81B95" w:rsidRDefault="0099276E" w:rsidP="00A40A86">
            <w:pPr>
              <w:spacing w:before="0" w:after="0"/>
              <w:jc w:val="center"/>
              <w:rPr>
                <w:b/>
                <w:bCs/>
                <w:sz w:val="20"/>
                <w:szCs w:val="20"/>
              </w:rPr>
            </w:pPr>
          </w:p>
        </w:tc>
        <w:tc>
          <w:tcPr>
            <w:tcW w:w="2608" w:type="dxa"/>
            <w:vAlign w:val="center"/>
          </w:tcPr>
          <w:p w14:paraId="3AA49D9C" w14:textId="77777777" w:rsidR="0099276E" w:rsidRPr="00B81B95" w:rsidRDefault="0099276E" w:rsidP="00A40A86">
            <w:pPr>
              <w:spacing w:before="0" w:after="0"/>
              <w:jc w:val="center"/>
              <w:rPr>
                <w:sz w:val="20"/>
                <w:szCs w:val="20"/>
              </w:rPr>
            </w:pPr>
            <w:r w:rsidRPr="00B81B95">
              <w:rPr>
                <w:sz w:val="20"/>
                <w:szCs w:val="20"/>
              </w:rPr>
              <w:t>Conteo de proyectos</w:t>
            </w:r>
          </w:p>
          <w:p w14:paraId="583F4455" w14:textId="77777777" w:rsidR="0099276E" w:rsidRPr="00B81B95" w:rsidRDefault="0099276E" w:rsidP="00A40A86">
            <w:pPr>
              <w:spacing w:before="0" w:after="0"/>
              <w:jc w:val="center"/>
              <w:rPr>
                <w:sz w:val="20"/>
                <w:szCs w:val="20"/>
              </w:rPr>
            </w:pPr>
            <w:r w:rsidRPr="00B81B95">
              <w:rPr>
                <w:sz w:val="20"/>
                <w:szCs w:val="20"/>
              </w:rPr>
              <w:t>(#)</w:t>
            </w:r>
          </w:p>
        </w:tc>
        <w:tc>
          <w:tcPr>
            <w:tcW w:w="2127" w:type="dxa"/>
            <w:vAlign w:val="center"/>
          </w:tcPr>
          <w:p w14:paraId="0E2D68D8" w14:textId="77777777" w:rsidR="0099276E" w:rsidRPr="00B81B95" w:rsidRDefault="0099276E" w:rsidP="00A40A86">
            <w:pPr>
              <w:spacing w:before="0" w:after="0"/>
              <w:jc w:val="center"/>
              <w:rPr>
                <w:sz w:val="20"/>
                <w:szCs w:val="20"/>
              </w:rPr>
            </w:pPr>
          </w:p>
        </w:tc>
        <w:tc>
          <w:tcPr>
            <w:tcW w:w="1785" w:type="dxa"/>
            <w:vAlign w:val="center"/>
          </w:tcPr>
          <w:p w14:paraId="7F1BD286" w14:textId="77777777" w:rsidR="0099276E" w:rsidRPr="00B81B95" w:rsidRDefault="0099276E" w:rsidP="00A40A86">
            <w:pPr>
              <w:spacing w:before="0" w:after="0"/>
              <w:jc w:val="center"/>
              <w:rPr>
                <w:sz w:val="20"/>
                <w:szCs w:val="20"/>
              </w:rPr>
            </w:pPr>
          </w:p>
        </w:tc>
      </w:tr>
      <w:tr w:rsidR="0099276E" w:rsidRPr="00B81B95" w14:paraId="00BCE7CB" w14:textId="77777777" w:rsidTr="00A40A86">
        <w:trPr>
          <w:cantSplit/>
          <w:trHeight w:val="20"/>
          <w:jc w:val="center"/>
        </w:trPr>
        <w:tc>
          <w:tcPr>
            <w:tcW w:w="846" w:type="dxa"/>
            <w:vMerge/>
            <w:vAlign w:val="center"/>
          </w:tcPr>
          <w:p w14:paraId="62ED62C7" w14:textId="77777777" w:rsidR="0099276E" w:rsidRPr="00B81B95" w:rsidRDefault="0099276E" w:rsidP="00560BE0">
            <w:pPr>
              <w:spacing w:before="0" w:after="0"/>
              <w:jc w:val="center"/>
              <w:rPr>
                <w:b/>
                <w:sz w:val="20"/>
                <w:szCs w:val="20"/>
              </w:rPr>
            </w:pPr>
          </w:p>
        </w:tc>
        <w:tc>
          <w:tcPr>
            <w:tcW w:w="1843" w:type="dxa"/>
            <w:vMerge w:val="restart"/>
            <w:vAlign w:val="center"/>
          </w:tcPr>
          <w:p w14:paraId="47F36920" w14:textId="77777777" w:rsidR="0099276E" w:rsidRPr="00B81B95" w:rsidRDefault="0099276E" w:rsidP="00560BE0">
            <w:pPr>
              <w:spacing w:before="0" w:after="0"/>
              <w:jc w:val="center"/>
              <w:rPr>
                <w:b/>
                <w:sz w:val="20"/>
                <w:szCs w:val="20"/>
              </w:rPr>
            </w:pPr>
            <w:r w:rsidRPr="00B81B95">
              <w:rPr>
                <w:b/>
                <w:sz w:val="20"/>
                <w:szCs w:val="20"/>
              </w:rPr>
              <w:t>Proyectos rechazados</w:t>
            </w:r>
          </w:p>
        </w:tc>
        <w:tc>
          <w:tcPr>
            <w:tcW w:w="2608" w:type="dxa"/>
            <w:vAlign w:val="center"/>
          </w:tcPr>
          <w:p w14:paraId="6014BBA0" w14:textId="77777777" w:rsidR="0099276E" w:rsidRPr="00B81B95" w:rsidRDefault="0099276E" w:rsidP="00A40A86">
            <w:pPr>
              <w:spacing w:before="0" w:after="0"/>
              <w:jc w:val="center"/>
              <w:rPr>
                <w:sz w:val="20"/>
                <w:szCs w:val="20"/>
              </w:rPr>
            </w:pPr>
            <w:r w:rsidRPr="00B81B95">
              <w:rPr>
                <w:sz w:val="20"/>
                <w:szCs w:val="20"/>
              </w:rPr>
              <w:t>Sumatoria capacidad nominal</w:t>
            </w:r>
          </w:p>
          <w:p w14:paraId="166EE283" w14:textId="77777777" w:rsidR="0099276E" w:rsidRPr="00B81B95" w:rsidRDefault="0099276E" w:rsidP="00560BE0">
            <w:pPr>
              <w:spacing w:before="0" w:after="0"/>
              <w:jc w:val="center"/>
              <w:rPr>
                <w:sz w:val="20"/>
                <w:szCs w:val="20"/>
              </w:rPr>
            </w:pPr>
            <w:r w:rsidRPr="00B81B95">
              <w:rPr>
                <w:sz w:val="20"/>
                <w:szCs w:val="20"/>
              </w:rPr>
              <w:t>(MW)</w:t>
            </w:r>
          </w:p>
        </w:tc>
        <w:tc>
          <w:tcPr>
            <w:tcW w:w="2127" w:type="dxa"/>
            <w:vAlign w:val="center"/>
          </w:tcPr>
          <w:p w14:paraId="36F478F5" w14:textId="77777777" w:rsidR="0099276E" w:rsidRPr="00B81B95" w:rsidRDefault="0099276E" w:rsidP="00560BE0">
            <w:pPr>
              <w:spacing w:before="0" w:after="0"/>
              <w:jc w:val="center"/>
              <w:rPr>
                <w:sz w:val="20"/>
                <w:szCs w:val="20"/>
              </w:rPr>
            </w:pPr>
          </w:p>
        </w:tc>
        <w:tc>
          <w:tcPr>
            <w:tcW w:w="1785" w:type="dxa"/>
            <w:vAlign w:val="center"/>
          </w:tcPr>
          <w:p w14:paraId="5BD11FC6" w14:textId="77777777" w:rsidR="0099276E" w:rsidRPr="00B81B95" w:rsidRDefault="0099276E" w:rsidP="00560BE0">
            <w:pPr>
              <w:spacing w:before="0" w:after="0"/>
              <w:jc w:val="center"/>
              <w:rPr>
                <w:sz w:val="20"/>
                <w:szCs w:val="20"/>
              </w:rPr>
            </w:pPr>
          </w:p>
        </w:tc>
      </w:tr>
      <w:tr w:rsidR="0099276E" w:rsidRPr="00B81B95" w14:paraId="745BCE2F" w14:textId="77777777" w:rsidTr="00A40A86">
        <w:trPr>
          <w:cantSplit/>
          <w:trHeight w:val="20"/>
          <w:jc w:val="center"/>
        </w:trPr>
        <w:tc>
          <w:tcPr>
            <w:tcW w:w="846" w:type="dxa"/>
            <w:vMerge/>
            <w:vAlign w:val="center"/>
          </w:tcPr>
          <w:p w14:paraId="6A1509B2" w14:textId="77777777" w:rsidR="0099276E" w:rsidRPr="00B81B95" w:rsidRDefault="0099276E" w:rsidP="00A40A86">
            <w:pPr>
              <w:spacing w:before="0" w:after="0"/>
              <w:jc w:val="center"/>
              <w:rPr>
                <w:sz w:val="20"/>
                <w:szCs w:val="20"/>
              </w:rPr>
            </w:pPr>
          </w:p>
        </w:tc>
        <w:tc>
          <w:tcPr>
            <w:tcW w:w="1843" w:type="dxa"/>
            <w:vMerge/>
            <w:vAlign w:val="center"/>
          </w:tcPr>
          <w:p w14:paraId="4421DF49" w14:textId="77777777" w:rsidR="0099276E" w:rsidRPr="00B81B95" w:rsidRDefault="0099276E" w:rsidP="00A40A86">
            <w:pPr>
              <w:spacing w:before="0" w:after="0"/>
              <w:jc w:val="center"/>
              <w:rPr>
                <w:sz w:val="20"/>
                <w:szCs w:val="20"/>
              </w:rPr>
            </w:pPr>
          </w:p>
        </w:tc>
        <w:tc>
          <w:tcPr>
            <w:tcW w:w="2608" w:type="dxa"/>
            <w:vAlign w:val="center"/>
          </w:tcPr>
          <w:p w14:paraId="627FCEDB" w14:textId="0EA43E47" w:rsidR="0099276E" w:rsidRPr="00B81B95" w:rsidRDefault="0099276E" w:rsidP="00A40A86">
            <w:pPr>
              <w:spacing w:before="0" w:after="0"/>
              <w:jc w:val="center"/>
              <w:rPr>
                <w:sz w:val="20"/>
                <w:szCs w:val="20"/>
              </w:rPr>
            </w:pPr>
            <w:r w:rsidRPr="00B81B95">
              <w:rPr>
                <w:sz w:val="20"/>
                <w:szCs w:val="20"/>
              </w:rPr>
              <w:t xml:space="preserve">Sumatoria potencia </w:t>
            </w:r>
            <w:r w:rsidR="006E2C2E" w:rsidRPr="00B81B95">
              <w:rPr>
                <w:sz w:val="20"/>
                <w:szCs w:val="20"/>
              </w:rPr>
              <w:t>máxima declarada</w:t>
            </w:r>
          </w:p>
          <w:p w14:paraId="5C2F9181" w14:textId="77777777" w:rsidR="0099276E" w:rsidRPr="00B81B95" w:rsidRDefault="0099276E" w:rsidP="00A40A86">
            <w:pPr>
              <w:spacing w:before="0" w:after="0"/>
              <w:jc w:val="center"/>
              <w:rPr>
                <w:sz w:val="20"/>
                <w:szCs w:val="20"/>
              </w:rPr>
            </w:pPr>
            <w:r w:rsidRPr="00B81B95">
              <w:rPr>
                <w:sz w:val="20"/>
                <w:szCs w:val="20"/>
              </w:rPr>
              <w:t>(MW)</w:t>
            </w:r>
          </w:p>
        </w:tc>
        <w:tc>
          <w:tcPr>
            <w:tcW w:w="2127" w:type="dxa"/>
            <w:vAlign w:val="center"/>
          </w:tcPr>
          <w:p w14:paraId="27EDFBEC" w14:textId="77777777" w:rsidR="0099276E" w:rsidRPr="00B81B95" w:rsidRDefault="0099276E" w:rsidP="00A40A86">
            <w:pPr>
              <w:spacing w:before="0" w:after="0"/>
              <w:jc w:val="center"/>
              <w:rPr>
                <w:sz w:val="20"/>
                <w:szCs w:val="20"/>
              </w:rPr>
            </w:pPr>
          </w:p>
        </w:tc>
        <w:tc>
          <w:tcPr>
            <w:tcW w:w="1785" w:type="dxa"/>
            <w:vAlign w:val="center"/>
          </w:tcPr>
          <w:p w14:paraId="6FE66273" w14:textId="77777777" w:rsidR="0099276E" w:rsidRPr="00B81B95" w:rsidRDefault="0099276E" w:rsidP="00A40A86">
            <w:pPr>
              <w:spacing w:before="0" w:after="0"/>
              <w:jc w:val="center"/>
              <w:rPr>
                <w:sz w:val="20"/>
                <w:szCs w:val="20"/>
              </w:rPr>
            </w:pPr>
          </w:p>
        </w:tc>
      </w:tr>
      <w:tr w:rsidR="0099276E" w:rsidRPr="00B81B95" w14:paraId="2AB9E214" w14:textId="77777777" w:rsidTr="00A40A86">
        <w:trPr>
          <w:cantSplit/>
          <w:trHeight w:val="20"/>
          <w:jc w:val="center"/>
        </w:trPr>
        <w:tc>
          <w:tcPr>
            <w:tcW w:w="846" w:type="dxa"/>
            <w:vMerge/>
            <w:vAlign w:val="center"/>
          </w:tcPr>
          <w:p w14:paraId="0101DD62" w14:textId="77777777" w:rsidR="0099276E" w:rsidRPr="00B81B95" w:rsidRDefault="0099276E" w:rsidP="00A40A86">
            <w:pPr>
              <w:spacing w:before="0" w:after="0"/>
              <w:jc w:val="center"/>
              <w:rPr>
                <w:sz w:val="20"/>
                <w:szCs w:val="20"/>
              </w:rPr>
            </w:pPr>
          </w:p>
        </w:tc>
        <w:tc>
          <w:tcPr>
            <w:tcW w:w="1843" w:type="dxa"/>
            <w:vMerge/>
            <w:vAlign w:val="center"/>
          </w:tcPr>
          <w:p w14:paraId="3F96B944" w14:textId="77777777" w:rsidR="0099276E" w:rsidRPr="00B81B95" w:rsidRDefault="0099276E" w:rsidP="00A40A86">
            <w:pPr>
              <w:spacing w:before="0" w:after="0"/>
              <w:jc w:val="center"/>
              <w:rPr>
                <w:sz w:val="20"/>
                <w:szCs w:val="20"/>
              </w:rPr>
            </w:pPr>
          </w:p>
        </w:tc>
        <w:tc>
          <w:tcPr>
            <w:tcW w:w="2608" w:type="dxa"/>
            <w:vAlign w:val="center"/>
          </w:tcPr>
          <w:p w14:paraId="144E362E" w14:textId="77777777" w:rsidR="0099276E" w:rsidRPr="00B81B95" w:rsidRDefault="0099276E" w:rsidP="00A40A86">
            <w:pPr>
              <w:spacing w:before="0" w:after="0"/>
              <w:jc w:val="center"/>
              <w:rPr>
                <w:sz w:val="20"/>
                <w:szCs w:val="20"/>
              </w:rPr>
            </w:pPr>
            <w:r w:rsidRPr="00B81B95">
              <w:rPr>
                <w:sz w:val="20"/>
                <w:szCs w:val="20"/>
              </w:rPr>
              <w:t>Conteo de proyectos</w:t>
            </w:r>
          </w:p>
          <w:p w14:paraId="178144CD" w14:textId="77777777" w:rsidR="0099276E" w:rsidRPr="00B81B95" w:rsidRDefault="0099276E" w:rsidP="00A40A86">
            <w:pPr>
              <w:spacing w:before="0" w:after="0"/>
              <w:jc w:val="center"/>
              <w:rPr>
                <w:sz w:val="20"/>
                <w:szCs w:val="20"/>
              </w:rPr>
            </w:pPr>
            <w:r w:rsidRPr="00B81B95">
              <w:rPr>
                <w:sz w:val="20"/>
                <w:szCs w:val="20"/>
              </w:rPr>
              <w:t>(#)</w:t>
            </w:r>
          </w:p>
        </w:tc>
        <w:tc>
          <w:tcPr>
            <w:tcW w:w="2127" w:type="dxa"/>
            <w:vAlign w:val="center"/>
          </w:tcPr>
          <w:p w14:paraId="553927E4" w14:textId="77777777" w:rsidR="0099276E" w:rsidRPr="00B81B95" w:rsidRDefault="0099276E" w:rsidP="00A40A86">
            <w:pPr>
              <w:spacing w:before="0" w:after="0"/>
              <w:jc w:val="center"/>
              <w:rPr>
                <w:sz w:val="20"/>
                <w:szCs w:val="20"/>
              </w:rPr>
            </w:pPr>
          </w:p>
        </w:tc>
        <w:tc>
          <w:tcPr>
            <w:tcW w:w="1785" w:type="dxa"/>
            <w:vAlign w:val="center"/>
          </w:tcPr>
          <w:p w14:paraId="0CBC313E" w14:textId="77777777" w:rsidR="0099276E" w:rsidRPr="00B81B95" w:rsidRDefault="0099276E" w:rsidP="00A40A86">
            <w:pPr>
              <w:spacing w:before="0" w:after="0"/>
              <w:jc w:val="center"/>
              <w:rPr>
                <w:sz w:val="20"/>
                <w:szCs w:val="20"/>
              </w:rPr>
            </w:pPr>
          </w:p>
        </w:tc>
      </w:tr>
    </w:tbl>
    <w:p w14:paraId="3822E8D7" w14:textId="77777777" w:rsidR="0099276E" w:rsidRPr="00B81B95" w:rsidRDefault="0099276E" w:rsidP="0099276E">
      <w:r w:rsidRPr="00B81B95">
        <w:t>La siguiente es la descripción del estado establecido en el formato:</w:t>
      </w:r>
    </w:p>
    <w:p w14:paraId="2E4B5633" w14:textId="0F79F21D" w:rsidR="0099276E" w:rsidRPr="00B81B95" w:rsidRDefault="0099276E" w:rsidP="00D232A9">
      <w:pPr>
        <w:pStyle w:val="Prrafodelista"/>
        <w:numPr>
          <w:ilvl w:val="0"/>
          <w:numId w:val="32"/>
        </w:numPr>
        <w:ind w:left="284" w:hanging="284"/>
      </w:pPr>
      <w:r w:rsidRPr="00B81B95">
        <w:rPr>
          <w:b/>
          <w:bCs/>
        </w:rPr>
        <w:t xml:space="preserve">Funcionando actualmente e inyectando excedentes: </w:t>
      </w:r>
      <w:r w:rsidRPr="00B81B95">
        <w:t>se refiere a los proyectos que adelantaron el proceso de conexión, que ya pasaron las pruebas</w:t>
      </w:r>
      <w:r w:rsidR="00932BD5" w:rsidRPr="00B81B95">
        <w:t xml:space="preserve"> (si les aplica)</w:t>
      </w:r>
      <w:r w:rsidRPr="00B81B95">
        <w:t xml:space="preserve"> y que ya están puestos en servicio. Actualmente entrega excedentes a la red.</w:t>
      </w:r>
    </w:p>
    <w:p w14:paraId="1B36B10E" w14:textId="5145F791" w:rsidR="0099276E" w:rsidRPr="00B81B95" w:rsidRDefault="0099276E" w:rsidP="00D232A9">
      <w:pPr>
        <w:pStyle w:val="Prrafodelista"/>
        <w:numPr>
          <w:ilvl w:val="0"/>
          <w:numId w:val="32"/>
        </w:numPr>
        <w:ind w:left="284" w:hanging="284"/>
      </w:pPr>
      <w:r w:rsidRPr="00B81B95">
        <w:rPr>
          <w:b/>
          <w:bCs/>
        </w:rPr>
        <w:lastRenderedPageBreak/>
        <w:t>Funcionando actualmente y no inyecta excedentes:</w:t>
      </w:r>
      <w:r w:rsidRPr="00B81B95">
        <w:t xml:space="preserve"> se refiere a los proyectos que adelantaron el proceso de conexión</w:t>
      </w:r>
      <w:r w:rsidR="00932BD5" w:rsidRPr="00B81B95">
        <w:t xml:space="preserve"> </w:t>
      </w:r>
      <w:r w:rsidRPr="00B81B95">
        <w:t>y que ya están puestos en servicio. No entregan excedentes a la red.</w:t>
      </w:r>
    </w:p>
    <w:p w14:paraId="58DF0AD1" w14:textId="77777777" w:rsidR="0099276E" w:rsidRPr="00B81B95" w:rsidRDefault="0099276E" w:rsidP="0099276E">
      <w:pPr>
        <w:rPr>
          <w:lang w:val="es-CO"/>
        </w:rPr>
      </w:pPr>
      <w:r w:rsidRPr="00B81B95">
        <w:rPr>
          <w:lang w:val="es-CO"/>
        </w:rPr>
        <w:t>Firma de proyecto,</w:t>
      </w:r>
    </w:p>
    <w:p w14:paraId="7FAEE0CB" w14:textId="429BD0DB" w:rsidR="0099276E" w:rsidRPr="00B81B95" w:rsidRDefault="0099276E" w:rsidP="0099276E">
      <w:pPr>
        <w:rPr>
          <w:lang w:val="es-CO"/>
        </w:rPr>
      </w:pPr>
    </w:p>
    <w:p w14:paraId="72F2C906" w14:textId="77777777" w:rsidR="0099276E" w:rsidRPr="00B81B95" w:rsidRDefault="0099276E" w:rsidP="0099276E">
      <w:pPr>
        <w:jc w:val="center"/>
        <w:rPr>
          <w:lang w:val="es-CO"/>
        </w:rPr>
      </w:pPr>
    </w:p>
    <w:tbl>
      <w:tblPr>
        <w:tblW w:w="9776" w:type="dxa"/>
        <w:jc w:val="center"/>
        <w:tblLayout w:type="fixed"/>
        <w:tblCellMar>
          <w:left w:w="70" w:type="dxa"/>
          <w:right w:w="70" w:type="dxa"/>
        </w:tblCellMar>
        <w:tblLook w:val="0000" w:firstRow="0" w:lastRow="0" w:firstColumn="0" w:lastColumn="0" w:noHBand="0" w:noVBand="0"/>
      </w:tblPr>
      <w:tblGrid>
        <w:gridCol w:w="4815"/>
        <w:gridCol w:w="4961"/>
      </w:tblGrid>
      <w:tr w:rsidR="001B0E1B" w:rsidRPr="00B81B95" w14:paraId="1CF48935" w14:textId="77777777" w:rsidTr="00A40A86">
        <w:trPr>
          <w:trHeight w:val="302"/>
          <w:jc w:val="center"/>
        </w:trPr>
        <w:tc>
          <w:tcPr>
            <w:tcW w:w="4815" w:type="dxa"/>
          </w:tcPr>
          <w:p w14:paraId="39B4D99E" w14:textId="638FA815" w:rsidR="001B0E1B" w:rsidRPr="00B81B95" w:rsidRDefault="00BB5A57" w:rsidP="00A40A86">
            <w:pPr>
              <w:spacing w:before="0" w:after="0"/>
              <w:ind w:left="-70"/>
              <w:jc w:val="center"/>
              <w:rPr>
                <w:rFonts w:cs="Arial"/>
                <w:b/>
                <w:spacing w:val="-3"/>
                <w:lang w:val="es-ES_tradnl"/>
              </w:rPr>
            </w:pPr>
            <w:r w:rsidRPr="00B81B95">
              <w:rPr>
                <w:b/>
                <w:sz w:val="22"/>
                <w:szCs w:val="22"/>
              </w:rPr>
              <w:t>MIGUEL LOTERO ROBLEDO</w:t>
            </w:r>
          </w:p>
        </w:tc>
        <w:tc>
          <w:tcPr>
            <w:tcW w:w="4961" w:type="dxa"/>
          </w:tcPr>
          <w:p w14:paraId="6A0D57F7" w14:textId="77777777" w:rsidR="001B0E1B" w:rsidRPr="00B81B95" w:rsidRDefault="001B0E1B" w:rsidP="00A40A86">
            <w:pPr>
              <w:spacing w:before="0" w:after="0"/>
              <w:ind w:left="161" w:right="72"/>
              <w:jc w:val="center"/>
              <w:rPr>
                <w:rFonts w:cs="Arial"/>
                <w:b/>
                <w:spacing w:val="-3"/>
                <w:sz w:val="22"/>
                <w:szCs w:val="22"/>
                <w:lang w:val="es-ES_tradnl"/>
              </w:rPr>
            </w:pPr>
            <w:r w:rsidRPr="00B81B95">
              <w:rPr>
                <w:rFonts w:cs="Arial"/>
                <w:b/>
                <w:spacing w:val="-3"/>
                <w:sz w:val="22"/>
                <w:szCs w:val="22"/>
                <w:lang w:val="es-ES_tradnl"/>
              </w:rPr>
              <w:t>JORGE ALBERTO VALENCIA MARIN</w:t>
            </w:r>
          </w:p>
        </w:tc>
      </w:tr>
      <w:tr w:rsidR="001B0E1B" w:rsidRPr="00B81B95" w14:paraId="79A9338A" w14:textId="77777777" w:rsidTr="00A40A86">
        <w:trPr>
          <w:trHeight w:val="328"/>
          <w:jc w:val="center"/>
        </w:trPr>
        <w:tc>
          <w:tcPr>
            <w:tcW w:w="4815" w:type="dxa"/>
          </w:tcPr>
          <w:p w14:paraId="320240A2" w14:textId="77777777" w:rsidR="00BB5A57" w:rsidRPr="00B81B95" w:rsidRDefault="00BB5A57" w:rsidP="00BB5A57">
            <w:pPr>
              <w:spacing w:before="0" w:after="0"/>
              <w:ind w:left="-70"/>
              <w:jc w:val="center"/>
              <w:rPr>
                <w:rFonts w:cs="Arial"/>
                <w:spacing w:val="-3"/>
                <w:sz w:val="22"/>
                <w:szCs w:val="22"/>
              </w:rPr>
            </w:pPr>
            <w:r w:rsidRPr="00B81B95">
              <w:rPr>
                <w:rFonts w:cs="Arial"/>
                <w:spacing w:val="-3"/>
                <w:sz w:val="22"/>
                <w:szCs w:val="22"/>
              </w:rPr>
              <w:t>Viceministro de Energía</w:t>
            </w:r>
          </w:p>
          <w:p w14:paraId="6C406E00" w14:textId="24DBB555" w:rsidR="001B0E1B" w:rsidRPr="00B81B95" w:rsidRDefault="00BB5A57" w:rsidP="00A40A86">
            <w:pPr>
              <w:spacing w:before="0" w:after="0"/>
              <w:ind w:left="-70"/>
              <w:jc w:val="center"/>
              <w:rPr>
                <w:rFonts w:cs="Arial"/>
                <w:spacing w:val="-3"/>
                <w:lang w:val="es-ES_tradnl"/>
              </w:rPr>
            </w:pPr>
            <w:r w:rsidRPr="00B81B95">
              <w:rPr>
                <w:rFonts w:cs="Arial"/>
                <w:spacing w:val="-3"/>
                <w:sz w:val="22"/>
                <w:szCs w:val="22"/>
                <w:lang w:val="es-ES_tradnl"/>
              </w:rPr>
              <w:t>Delegado del Ministro de Minas y Energía</w:t>
            </w:r>
          </w:p>
        </w:tc>
        <w:tc>
          <w:tcPr>
            <w:tcW w:w="4961" w:type="dxa"/>
          </w:tcPr>
          <w:p w14:paraId="7EC8D53B" w14:textId="77777777" w:rsidR="001B0E1B" w:rsidRPr="00B81B95" w:rsidRDefault="001B0E1B" w:rsidP="00A40A86">
            <w:pPr>
              <w:spacing w:before="0" w:after="0"/>
              <w:jc w:val="center"/>
              <w:rPr>
                <w:rFonts w:cs="Arial"/>
                <w:spacing w:val="-3"/>
                <w:sz w:val="22"/>
                <w:szCs w:val="22"/>
                <w:lang w:val="es-ES_tradnl"/>
              </w:rPr>
            </w:pPr>
            <w:r w:rsidRPr="00B81B95">
              <w:rPr>
                <w:rFonts w:cs="Arial"/>
                <w:spacing w:val="-3"/>
                <w:sz w:val="22"/>
                <w:szCs w:val="22"/>
                <w:lang w:val="es-ES_tradnl"/>
              </w:rPr>
              <w:t>Director Ejecutivo</w:t>
            </w:r>
          </w:p>
        </w:tc>
      </w:tr>
      <w:tr w:rsidR="001B0E1B" w:rsidRPr="00B81B95" w14:paraId="4B17AAD5" w14:textId="77777777" w:rsidTr="00A40A86">
        <w:trPr>
          <w:trHeight w:val="287"/>
          <w:jc w:val="center"/>
        </w:trPr>
        <w:tc>
          <w:tcPr>
            <w:tcW w:w="4815" w:type="dxa"/>
          </w:tcPr>
          <w:p w14:paraId="6B2B1FC1" w14:textId="2F96211B" w:rsidR="001B0E1B" w:rsidRPr="00B81B95" w:rsidRDefault="00BB5A57" w:rsidP="00A40A86">
            <w:pPr>
              <w:spacing w:before="0" w:after="0"/>
              <w:ind w:left="-70"/>
              <w:jc w:val="center"/>
              <w:rPr>
                <w:rFonts w:cs="Arial"/>
                <w:spacing w:val="-3"/>
              </w:rPr>
            </w:pPr>
            <w:r w:rsidRPr="00B81B95">
              <w:rPr>
                <w:rFonts w:cs="Arial"/>
                <w:spacing w:val="-3"/>
                <w:sz w:val="22"/>
                <w:szCs w:val="22"/>
              </w:rPr>
              <w:t>Presidente</w:t>
            </w:r>
          </w:p>
        </w:tc>
        <w:tc>
          <w:tcPr>
            <w:tcW w:w="4961" w:type="dxa"/>
          </w:tcPr>
          <w:p w14:paraId="706E1B3B" w14:textId="77777777" w:rsidR="001B0E1B" w:rsidRPr="00B81B95" w:rsidRDefault="001B0E1B" w:rsidP="00A40A86">
            <w:pPr>
              <w:spacing w:before="0" w:after="0"/>
              <w:rPr>
                <w:rFonts w:cs="Arial"/>
                <w:spacing w:val="-3"/>
              </w:rPr>
            </w:pPr>
          </w:p>
        </w:tc>
      </w:tr>
      <w:bookmarkEnd w:id="2"/>
      <w:bookmarkEnd w:id="3"/>
      <w:bookmarkEnd w:id="4"/>
      <w:bookmarkEnd w:id="5"/>
      <w:bookmarkEnd w:id="6"/>
      <w:bookmarkEnd w:id="7"/>
      <w:bookmarkEnd w:id="8"/>
      <w:bookmarkEnd w:id="9"/>
      <w:bookmarkEnd w:id="10"/>
      <w:bookmarkEnd w:id="11"/>
    </w:tbl>
    <w:p w14:paraId="450E7EA4" w14:textId="735483C9" w:rsidR="0099276E" w:rsidRPr="00B81B95" w:rsidRDefault="0099276E" w:rsidP="00560BE0">
      <w:pPr>
        <w:spacing w:before="0" w:after="360"/>
        <w:jc w:val="center"/>
        <w:rPr>
          <w:bCs/>
        </w:rPr>
      </w:pPr>
    </w:p>
    <w:p w14:paraId="0C509D6D" w14:textId="0BB40530" w:rsidR="00567B43" w:rsidRPr="00B81B95" w:rsidRDefault="00567B43" w:rsidP="00560BE0">
      <w:pPr>
        <w:spacing w:before="0" w:after="360"/>
        <w:jc w:val="center"/>
        <w:rPr>
          <w:bCs/>
        </w:rPr>
      </w:pPr>
    </w:p>
    <w:p w14:paraId="1437CAD2" w14:textId="3B6C9F99" w:rsidR="00567B43" w:rsidRPr="00B81B95" w:rsidRDefault="00567B43" w:rsidP="00560BE0">
      <w:pPr>
        <w:spacing w:before="0" w:after="360"/>
        <w:jc w:val="center"/>
        <w:rPr>
          <w:bCs/>
        </w:rPr>
      </w:pPr>
    </w:p>
    <w:p w14:paraId="51338B18" w14:textId="416C01BE" w:rsidR="00567B43" w:rsidRPr="00B81B95" w:rsidRDefault="00567B43" w:rsidP="00560BE0">
      <w:pPr>
        <w:spacing w:before="0" w:after="360"/>
        <w:jc w:val="center"/>
        <w:rPr>
          <w:bCs/>
        </w:rPr>
      </w:pPr>
    </w:p>
    <w:p w14:paraId="678BB0AF" w14:textId="75062188" w:rsidR="00567B43" w:rsidRPr="00B81B95" w:rsidRDefault="00567B43" w:rsidP="00560BE0">
      <w:pPr>
        <w:spacing w:before="0" w:after="360"/>
        <w:jc w:val="center"/>
        <w:rPr>
          <w:bCs/>
        </w:rPr>
      </w:pPr>
    </w:p>
    <w:p w14:paraId="07415732" w14:textId="70BAC525" w:rsidR="00567B43" w:rsidRPr="00B81B95" w:rsidRDefault="00567B43" w:rsidP="00560BE0">
      <w:pPr>
        <w:spacing w:before="0" w:after="360"/>
        <w:jc w:val="center"/>
        <w:rPr>
          <w:bCs/>
        </w:rPr>
      </w:pPr>
    </w:p>
    <w:p w14:paraId="482A0E2F" w14:textId="106EF0BA" w:rsidR="00567B43" w:rsidRPr="00B81B95" w:rsidRDefault="00567B43" w:rsidP="00560BE0">
      <w:pPr>
        <w:spacing w:before="0" w:after="360"/>
        <w:jc w:val="center"/>
        <w:rPr>
          <w:bCs/>
        </w:rPr>
      </w:pPr>
    </w:p>
    <w:p w14:paraId="0B15C646" w14:textId="202A2117" w:rsidR="00567B43" w:rsidRPr="00B81B95" w:rsidRDefault="00FF4B3C">
      <w:pPr>
        <w:spacing w:before="0" w:after="0"/>
        <w:jc w:val="left"/>
        <w:rPr>
          <w:bCs/>
        </w:rPr>
      </w:pPr>
      <w:r w:rsidRPr="00B81B95">
        <w:rPr>
          <w:bCs/>
        </w:rPr>
        <w:br w:type="page"/>
      </w:r>
    </w:p>
    <w:p w14:paraId="6D3EC42D" w14:textId="26CC7423" w:rsidR="00567B43" w:rsidRPr="00B81B95" w:rsidRDefault="00567B43" w:rsidP="00567B43">
      <w:pPr>
        <w:spacing w:before="360" w:after="360"/>
        <w:jc w:val="center"/>
        <w:rPr>
          <w:b/>
          <w:bCs/>
        </w:rPr>
      </w:pPr>
      <w:r w:rsidRPr="00B81B95">
        <w:rPr>
          <w:b/>
          <w:bCs/>
        </w:rPr>
        <w:lastRenderedPageBreak/>
        <w:t xml:space="preserve">ANEXO </w:t>
      </w:r>
      <w:r w:rsidR="00676DE3" w:rsidRPr="00B81B95">
        <w:rPr>
          <w:b/>
          <w:bCs/>
        </w:rPr>
        <w:t>3</w:t>
      </w:r>
    </w:p>
    <w:p w14:paraId="61181C16" w14:textId="77777777" w:rsidR="00D166F3" w:rsidRPr="00B81B95" w:rsidRDefault="00D166F3" w:rsidP="00D166F3">
      <w:pPr>
        <w:jc w:val="center"/>
        <w:rPr>
          <w:b/>
        </w:rPr>
      </w:pPr>
      <w:r w:rsidRPr="00B81B95">
        <w:rPr>
          <w:b/>
        </w:rPr>
        <w:t>Condiciones de las garantías</w:t>
      </w:r>
    </w:p>
    <w:p w14:paraId="467A9800" w14:textId="3A41CE2E" w:rsidR="00D166F3" w:rsidRPr="00B81B95" w:rsidRDefault="00D166F3" w:rsidP="00D166F3">
      <w:r w:rsidRPr="00B81B95">
        <w:t>En este anexo se establecen los aspectos generales que deben considerarse para la garantía de reserva de capacidad.</w:t>
      </w:r>
    </w:p>
    <w:p w14:paraId="682621DF" w14:textId="77777777" w:rsidR="00D166F3" w:rsidRPr="00B81B95" w:rsidRDefault="00D166F3" w:rsidP="00D166F3">
      <w:pPr>
        <w:pStyle w:val="Artculo"/>
        <w:numPr>
          <w:ilvl w:val="0"/>
          <w:numId w:val="55"/>
        </w:numPr>
        <w:tabs>
          <w:tab w:val="clear" w:pos="1701"/>
          <w:tab w:val="left" w:pos="709"/>
        </w:tabs>
      </w:pPr>
      <w:bookmarkStart w:id="85" w:name="_Ref529870366"/>
      <w:r w:rsidRPr="00B81B95">
        <w:t>Principios y Otorgamiento de las Garantías.</w:t>
      </w:r>
      <w:bookmarkEnd w:id="85"/>
    </w:p>
    <w:p w14:paraId="19EE5B1B" w14:textId="77777777" w:rsidR="00D166F3" w:rsidRPr="00B81B95" w:rsidRDefault="00D166F3" w:rsidP="00D166F3">
      <w:pPr>
        <w:pStyle w:val="Artculo"/>
        <w:numPr>
          <w:ilvl w:val="0"/>
          <w:numId w:val="0"/>
        </w:numPr>
      </w:pPr>
      <w:r w:rsidRPr="00B81B95">
        <w:rPr>
          <w:b w:val="0"/>
        </w:rPr>
        <w:t>Las garantías deberán cumplir con los siguientes criterios:</w:t>
      </w:r>
    </w:p>
    <w:p w14:paraId="6829CE48" w14:textId="77777777" w:rsidR="00D166F3" w:rsidRPr="00B81B95" w:rsidRDefault="00D166F3" w:rsidP="00D166F3">
      <w:pPr>
        <w:numPr>
          <w:ilvl w:val="0"/>
          <w:numId w:val="54"/>
        </w:numPr>
        <w:spacing w:before="120" w:after="0"/>
        <w:ind w:left="357" w:right="45" w:hanging="357"/>
      </w:pPr>
      <w:bookmarkStart w:id="86" w:name="_Ref527468356"/>
      <w:r w:rsidRPr="00B81B95">
        <w:t>Cuando se trate de garantías otorgadas por una entidad financiera domiciliada en Colombia, se deberá acreditar una calificación de riesgo crediticio de la deuda de largo plazo de grado de inversión, por parte de una Agencia Calificadora de Riesgos vigilada por la Superintendencia Financiera de Colombia.</w:t>
      </w:r>
      <w:bookmarkEnd w:id="86"/>
    </w:p>
    <w:p w14:paraId="26DB9831" w14:textId="77777777" w:rsidR="00D166F3" w:rsidRPr="00B81B95" w:rsidRDefault="00D166F3" w:rsidP="00D166F3">
      <w:pPr>
        <w:numPr>
          <w:ilvl w:val="0"/>
          <w:numId w:val="54"/>
        </w:numPr>
        <w:spacing w:before="120" w:after="0"/>
        <w:ind w:left="357" w:right="45" w:hanging="357"/>
        <w:rPr>
          <w:u w:val="single"/>
        </w:rPr>
      </w:pPr>
      <w:bookmarkStart w:id="87" w:name="_Ref527468372"/>
      <w:r w:rsidRPr="00B81B95">
        <w:t xml:space="preserve">Cuando se trate de garantías otorgadas por una entidad financiera del exterior, esta deberá estar incluida en el listado de entidades financieras del exterior contenido en el Anexo No. 1 de la Circular Reglamentaria Externa DCIN-83 del Banco de la República o en las normas que lo modifiquen, adicionen o sustituyan y acreditar una calificación de deuda de largo plazo de </w:t>
      </w:r>
      <w:r w:rsidRPr="00B81B95">
        <w:rPr>
          <w:i/>
        </w:rPr>
        <w:t>Standard &amp; Poor’s Corporation</w:t>
      </w:r>
      <w:r w:rsidRPr="00B81B95">
        <w:t xml:space="preserve"> o de </w:t>
      </w:r>
      <w:r w:rsidRPr="00B81B95">
        <w:rPr>
          <w:i/>
        </w:rPr>
        <w:t>Moody’s Investor’s Services Inc.</w:t>
      </w:r>
      <w:r w:rsidRPr="00B81B95">
        <w:t>, de al menos grado de inversión.</w:t>
      </w:r>
      <w:bookmarkEnd w:id="87"/>
    </w:p>
    <w:p w14:paraId="516A6931" w14:textId="77777777" w:rsidR="00D166F3" w:rsidRPr="00B81B95" w:rsidRDefault="00D166F3" w:rsidP="00D166F3">
      <w:pPr>
        <w:numPr>
          <w:ilvl w:val="0"/>
          <w:numId w:val="54"/>
        </w:numPr>
        <w:spacing w:before="120" w:after="0"/>
        <w:ind w:left="357" w:right="45" w:hanging="357"/>
      </w:pPr>
      <w:r w:rsidRPr="00B81B95">
        <w:t>La entidad financiera otorgante deberá pagar al primer requerimiento del beneficiario.</w:t>
      </w:r>
    </w:p>
    <w:p w14:paraId="7A524B06" w14:textId="77777777" w:rsidR="00D166F3" w:rsidRPr="00B81B95" w:rsidRDefault="00D166F3" w:rsidP="00D166F3">
      <w:pPr>
        <w:numPr>
          <w:ilvl w:val="0"/>
          <w:numId w:val="54"/>
        </w:numPr>
        <w:spacing w:before="120" w:after="0"/>
        <w:ind w:left="357" w:right="45" w:hanging="357"/>
      </w:pPr>
      <w:r w:rsidRPr="00B81B95">
        <w:t>La entidad financiera otorgante deberá pagar dentro de los dos (2) días hábiles siguientes a la fecha en que se realice el primer requerimiento siempre que se trate de una entidad financiera domiciliada en Colombia, o dentro de los quince (15) días calendario siguientes a la fecha en que se realice el primer requerimiento, siempre que se trate de una entidad financiera del exterior.</w:t>
      </w:r>
    </w:p>
    <w:p w14:paraId="4215174C" w14:textId="77777777" w:rsidR="00D166F3" w:rsidRPr="00B81B95" w:rsidRDefault="00D166F3" w:rsidP="00D166F3">
      <w:pPr>
        <w:numPr>
          <w:ilvl w:val="0"/>
          <w:numId w:val="54"/>
        </w:numPr>
        <w:spacing w:before="120" w:after="0"/>
        <w:ind w:left="357" w:right="45" w:hanging="357"/>
      </w:pPr>
      <w:r w:rsidRPr="00B81B95">
        <w:t>El valor pagado por la entidad financiera otorgante deberá ser igual al valor total de la cobertura conforme con lo indicado en la presente resolución. Por tanto, el valor pagado debe ser neto, libre de cualquier tipo de deducción, depósito, comisión, encaje, impuesto, tasa, contribución, afectación o retención por parte de la entidad financiera otorgante y/o de las autoridades cambiarias, tributarias o de cualquier otra índole que pueda afectar el valor del desembolso de la garantía.</w:t>
      </w:r>
    </w:p>
    <w:p w14:paraId="3E2B8AA9" w14:textId="77777777" w:rsidR="00D166F3" w:rsidRPr="00B81B95" w:rsidRDefault="00D166F3" w:rsidP="00D166F3">
      <w:pPr>
        <w:numPr>
          <w:ilvl w:val="0"/>
          <w:numId w:val="54"/>
        </w:numPr>
        <w:spacing w:before="120" w:after="0"/>
        <w:ind w:left="357" w:right="45" w:hanging="357"/>
      </w:pPr>
      <w:r w:rsidRPr="00B81B95">
        <w:t>Que la entidad financiera otorgante de la garantía renuncie a requerimientos judiciales, extrajudiciales o de cualquier otro tipo, para el pago de la obligación garantizada, tanto en Colombia como en el exterior.</w:t>
      </w:r>
    </w:p>
    <w:p w14:paraId="27735D3F" w14:textId="77777777" w:rsidR="00D166F3" w:rsidRPr="00B81B95" w:rsidRDefault="00D166F3" w:rsidP="00D166F3">
      <w:pPr>
        <w:numPr>
          <w:ilvl w:val="0"/>
          <w:numId w:val="54"/>
        </w:numPr>
        <w:spacing w:before="120" w:after="0"/>
        <w:ind w:left="357" w:right="45" w:hanging="357"/>
      </w:pPr>
      <w:r w:rsidRPr="00B81B95">
        <w:t>Cuando se trate de garantías expedidas por entidades financieras domiciliadas en Colombia, el valor de la garantía constituida deberá estar calculado en moneda nacional o en dólares de los Estados Unidos de América y ser exigible de acuerdo con la Ley Colombiana.</w:t>
      </w:r>
    </w:p>
    <w:p w14:paraId="0FCD0A4A" w14:textId="77777777" w:rsidR="00D166F3" w:rsidRPr="00B81B95" w:rsidRDefault="00D166F3" w:rsidP="00D166F3">
      <w:pPr>
        <w:numPr>
          <w:ilvl w:val="0"/>
          <w:numId w:val="54"/>
        </w:numPr>
        <w:spacing w:before="120" w:after="0"/>
        <w:ind w:left="357" w:right="45" w:hanging="357"/>
      </w:pPr>
      <w:r w:rsidRPr="00B81B95">
        <w:t xml:space="preserve">Cuando se trate de garantías expedidas por entidades financieras del exterior, el valor de la garantía constituida deberá estar calculado en dólares de los Estados Unidos de América, y ser exigible de acuerdo con las Reglas y </w:t>
      </w:r>
      <w:r w:rsidRPr="00B81B95">
        <w:lastRenderedPageBreak/>
        <w:t>Usos Uniformes 600 de la Cámara de Comercio Internacional, CCI, (</w:t>
      </w:r>
      <w:r w:rsidRPr="00B81B95">
        <w:rPr>
          <w:i/>
        </w:rPr>
        <w:t>ICC Uniform Customs and Practice for Documentary Credits, UCP 600</w:t>
      </w:r>
      <w:r w:rsidRPr="00B81B95">
        <w:t>) o aquellas normas que las modifiquen, adicionan o sustituyan y con las normas del estado de Nueva York de los Estados Unidos de América. Cualquier disputa que pueda surgir en relación con la garantía entre el beneficiario y el otorgante, será resuelta definitivamente bajo las reglas de Conciliación y Arbitraje de la CCI, por uno o más árbitros designados, de acuerdo con las mencionadas reglas. En todo caso, uno de los árbitros será de nacionalidad colombiana.</w:t>
      </w:r>
    </w:p>
    <w:p w14:paraId="48106889" w14:textId="77777777" w:rsidR="00D166F3" w:rsidRPr="00B81B95" w:rsidRDefault="00D166F3" w:rsidP="00D166F3">
      <w:pPr>
        <w:pStyle w:val="Artculo"/>
        <w:numPr>
          <w:ilvl w:val="1"/>
          <w:numId w:val="55"/>
        </w:numPr>
        <w:tabs>
          <w:tab w:val="clear" w:pos="1701"/>
        </w:tabs>
        <w:ind w:hanging="792"/>
      </w:pPr>
      <w:r w:rsidRPr="00B81B95">
        <w:t xml:space="preserve">Acreditación de la entidad otorgante. </w:t>
      </w:r>
    </w:p>
    <w:p w14:paraId="38873DB1" w14:textId="25C73331" w:rsidR="00D166F3" w:rsidRPr="00B81B95" w:rsidRDefault="00D166F3" w:rsidP="00D166F3">
      <w:r w:rsidRPr="00B81B95">
        <w:t xml:space="preserve">Para efectos de demostrar el cumplimiento de los criterios </w:t>
      </w:r>
      <w:r w:rsidRPr="00B81B95">
        <w:fldChar w:fldCharType="begin"/>
      </w:r>
      <w:r w:rsidRPr="00B81B95">
        <w:instrText xml:space="preserve"> REF _Ref527468356 \r \h  \* MERGEFORMAT </w:instrText>
      </w:r>
      <w:r w:rsidRPr="00B81B95">
        <w:fldChar w:fldCharType="separate"/>
      </w:r>
      <w:r w:rsidR="005713B0">
        <w:t>a)</w:t>
      </w:r>
      <w:r w:rsidRPr="00B81B95">
        <w:fldChar w:fldCharType="end"/>
      </w:r>
      <w:r w:rsidRPr="00B81B95">
        <w:t xml:space="preserve"> y </w:t>
      </w:r>
      <w:r w:rsidRPr="00B81B95">
        <w:fldChar w:fldCharType="begin"/>
      </w:r>
      <w:r w:rsidRPr="00B81B95">
        <w:instrText xml:space="preserve"> REF _Ref527468372 \r \h  \* MERGEFORMAT </w:instrText>
      </w:r>
      <w:r w:rsidRPr="00B81B95">
        <w:fldChar w:fldCharType="separate"/>
      </w:r>
      <w:r w:rsidR="005713B0">
        <w:t>b)</w:t>
      </w:r>
      <w:r w:rsidRPr="00B81B95">
        <w:fldChar w:fldCharType="end"/>
      </w:r>
      <w:r w:rsidRPr="00B81B95">
        <w:t xml:space="preserve"> del numeral </w:t>
      </w:r>
      <w:r w:rsidRPr="00B81B95">
        <w:fldChar w:fldCharType="begin"/>
      </w:r>
      <w:r w:rsidRPr="00B81B95">
        <w:instrText xml:space="preserve"> REF _Ref529870366 \r \h  \* MERGEFORMAT </w:instrText>
      </w:r>
      <w:r w:rsidRPr="00B81B95">
        <w:fldChar w:fldCharType="separate"/>
      </w:r>
      <w:r w:rsidR="005713B0">
        <w:t>1</w:t>
      </w:r>
      <w:r w:rsidRPr="00B81B95">
        <w:fldChar w:fldCharType="end"/>
      </w:r>
      <w:r w:rsidRPr="00B81B95">
        <w:t xml:space="preserve">, los agentes deberán acreditar al Administrador del Sistema de Intercambios Comerciales, ASIC, al momento de presentación, ajuste o reposición de las garantías, que la entidad financiera otorgante satisface los requerimientos indicados en estos criterios. </w:t>
      </w:r>
    </w:p>
    <w:p w14:paraId="375674AF" w14:textId="77777777" w:rsidR="00D166F3" w:rsidRPr="00B81B95" w:rsidRDefault="00D166F3" w:rsidP="00D166F3">
      <w:r w:rsidRPr="00B81B95">
        <w:t xml:space="preserve">Para las garantías con vigencia superior a un (1) año, la calificación de riesgo deberá ser actualizada anualmente, a partir de su presentación, por los agentes que estén obligados a presentar las respectivas garantías. </w:t>
      </w:r>
    </w:p>
    <w:p w14:paraId="0AC73F0F" w14:textId="1DFA0F8C" w:rsidR="00D166F3" w:rsidRPr="00B81B95" w:rsidRDefault="00D166F3" w:rsidP="00D166F3">
      <w:r w:rsidRPr="00B81B95">
        <w:t xml:space="preserve">El agente deberá informar al Administrador del Sistema de Intercambios Comerciales, ASIC, cualquier modificación en la calificación de que tratan los literales </w:t>
      </w:r>
      <w:r w:rsidRPr="00B81B95">
        <w:fldChar w:fldCharType="begin"/>
      </w:r>
      <w:r w:rsidRPr="00B81B95">
        <w:instrText xml:space="preserve"> REF _Ref527468356 \r \h  \* MERGEFORMAT </w:instrText>
      </w:r>
      <w:r w:rsidRPr="00B81B95">
        <w:fldChar w:fldCharType="separate"/>
      </w:r>
      <w:r w:rsidR="005713B0">
        <w:t>a)</w:t>
      </w:r>
      <w:r w:rsidRPr="00B81B95">
        <w:fldChar w:fldCharType="end"/>
      </w:r>
      <w:r w:rsidRPr="00B81B95">
        <w:t xml:space="preserve"> y </w:t>
      </w:r>
      <w:r w:rsidRPr="00B81B95">
        <w:fldChar w:fldCharType="begin"/>
      </w:r>
      <w:r w:rsidRPr="00B81B95">
        <w:instrText xml:space="preserve"> REF _Ref527468372 \r \h  \* MERGEFORMAT </w:instrText>
      </w:r>
      <w:r w:rsidRPr="00B81B95">
        <w:fldChar w:fldCharType="separate"/>
      </w:r>
      <w:r w:rsidR="005713B0">
        <w:t>b)</w:t>
      </w:r>
      <w:r w:rsidRPr="00B81B95">
        <w:fldChar w:fldCharType="end"/>
      </w:r>
      <w:r w:rsidRPr="00B81B95">
        <w:t xml:space="preserve"> del numeral </w:t>
      </w:r>
      <w:r w:rsidRPr="00B81B95">
        <w:fldChar w:fldCharType="begin"/>
      </w:r>
      <w:r w:rsidRPr="00B81B95">
        <w:instrText xml:space="preserve"> REF _Ref529870366 \r \h  \* MERGEFORMAT </w:instrText>
      </w:r>
      <w:r w:rsidRPr="00B81B95">
        <w:fldChar w:fldCharType="separate"/>
      </w:r>
      <w:r w:rsidR="005713B0">
        <w:t>1</w:t>
      </w:r>
      <w:r w:rsidRPr="00B81B95">
        <w:fldChar w:fldCharType="end"/>
      </w:r>
      <w:r w:rsidRPr="00B81B95">
        <w:t>, así como también toda circunstancia que afecte o pueda llegar a afectar en cualquier forma la garantía o la efectividad de la misma. Dicha información deberá ser comunicada a más tardar quince (15) días hábiles después de ocurrido el hecho.</w:t>
      </w:r>
    </w:p>
    <w:p w14:paraId="18CAE1FE" w14:textId="77777777" w:rsidR="00D166F3" w:rsidRPr="00B81B95" w:rsidRDefault="00D166F3" w:rsidP="00D166F3">
      <w:pPr>
        <w:pStyle w:val="Artculo"/>
        <w:keepNext/>
        <w:numPr>
          <w:ilvl w:val="0"/>
          <w:numId w:val="55"/>
        </w:numPr>
        <w:tabs>
          <w:tab w:val="clear" w:pos="1701"/>
          <w:tab w:val="left" w:pos="709"/>
        </w:tabs>
        <w:ind w:left="357" w:hanging="357"/>
      </w:pPr>
      <w:r w:rsidRPr="00B81B95">
        <w:t>Garantías Admisibles.</w:t>
      </w:r>
    </w:p>
    <w:p w14:paraId="3A4C81F3" w14:textId="77777777" w:rsidR="00D166F3" w:rsidRPr="00B81B95" w:rsidRDefault="00D166F3" w:rsidP="00D166F3">
      <w:r w:rsidRPr="00B81B95">
        <w:t>El cumplimiento de las obligaciones señaladas en esta resolución se deberá garantizar mediante uno o varios de los siguientes instrumentos:</w:t>
      </w:r>
    </w:p>
    <w:p w14:paraId="2422155B" w14:textId="77777777" w:rsidR="00D166F3" w:rsidRPr="00B81B95" w:rsidRDefault="00D166F3" w:rsidP="00D166F3">
      <w:pPr>
        <w:pStyle w:val="Artculo"/>
        <w:numPr>
          <w:ilvl w:val="1"/>
          <w:numId w:val="55"/>
        </w:numPr>
        <w:tabs>
          <w:tab w:val="clear" w:pos="1701"/>
        </w:tabs>
        <w:ind w:hanging="792"/>
      </w:pPr>
      <w:r w:rsidRPr="00B81B95">
        <w:t>Instrumentos Admisibles para Garantías Nacionales:</w:t>
      </w:r>
    </w:p>
    <w:p w14:paraId="4A9A01E0" w14:textId="77777777" w:rsidR="00D166F3" w:rsidRPr="00B81B95" w:rsidRDefault="00D166F3" w:rsidP="00D166F3">
      <w:pPr>
        <w:pStyle w:val="Prrafodelista"/>
        <w:numPr>
          <w:ilvl w:val="1"/>
          <w:numId w:val="56"/>
        </w:numPr>
        <w:spacing w:before="120"/>
        <w:ind w:left="426" w:hanging="426"/>
      </w:pPr>
      <w:r w:rsidRPr="00B81B95">
        <w:rPr>
          <w:b/>
        </w:rPr>
        <w:t>Garantía Bancaria:</w:t>
      </w:r>
      <w:r w:rsidRPr="00B81B95">
        <w:t xml:space="preserve"> Instrumento mediante el cual una institución financiera debidamente autorizada por la Superintendencia Financiera, garantiza de forma incondicional e irrevocable el pago de las obligaciones indicadas en la presente resolución. La Garantía será pagadera a la vista y contra el primer requerimiento escrito en el cual XM S.A. E.S.P., en calidad de ASIC, informe que el agente no ha dado cumplimiento a las obligaciones objeto de la garantía. La forma y perfeccionamiento de esta garantía se regirá por las normas del Código de Comercio que regulan la materia y por las demás disposiciones aplicables.</w:t>
      </w:r>
    </w:p>
    <w:p w14:paraId="1146C299" w14:textId="77777777" w:rsidR="00D166F3" w:rsidRPr="00B81B95" w:rsidRDefault="00D166F3" w:rsidP="00D166F3">
      <w:pPr>
        <w:pStyle w:val="Prrafodelista"/>
        <w:numPr>
          <w:ilvl w:val="1"/>
          <w:numId w:val="56"/>
        </w:numPr>
        <w:spacing w:before="120"/>
        <w:ind w:left="426" w:hanging="426"/>
      </w:pPr>
      <w:r w:rsidRPr="00B81B95">
        <w:rPr>
          <w:b/>
        </w:rPr>
        <w:t>Aval Bancario:</w:t>
      </w:r>
      <w:r w:rsidRPr="00B81B95">
        <w:t xml:space="preserve"> instrumento mediante el cual una institución financiera debidamente autorizada por la Superintendencia Financiera, interviene como avalista respecto de un título valor, para garantizar el pago de las obligaciones indicadas en la presente resolución. La forma y perfeccio</w:t>
      </w:r>
      <w:r w:rsidRPr="00B81B95">
        <w:softHyphen/>
        <w:t>namiento de esta garantía se regirá por las normas del Código de Comercio que regulan la materia y por las demás disposiciones aplicables.</w:t>
      </w:r>
    </w:p>
    <w:p w14:paraId="62A4215A" w14:textId="77777777" w:rsidR="00D166F3" w:rsidRPr="00B81B95" w:rsidRDefault="00D166F3" w:rsidP="00D166F3">
      <w:pPr>
        <w:pStyle w:val="Prrafodelista"/>
        <w:numPr>
          <w:ilvl w:val="1"/>
          <w:numId w:val="56"/>
        </w:numPr>
        <w:spacing w:before="120"/>
        <w:ind w:left="426" w:hanging="426"/>
      </w:pPr>
      <w:r w:rsidRPr="00B81B95">
        <w:rPr>
          <w:b/>
        </w:rPr>
        <w:lastRenderedPageBreak/>
        <w:t xml:space="preserve">Carta de Crédito </w:t>
      </w:r>
      <w:r w:rsidRPr="00B81B95">
        <w:rPr>
          <w:b/>
          <w:i/>
        </w:rPr>
        <w:t>Stand By</w:t>
      </w:r>
      <w:r w:rsidRPr="00B81B95">
        <w:rPr>
          <w:b/>
        </w:rPr>
        <w:t>:</w:t>
      </w:r>
      <w:r w:rsidRPr="00B81B95">
        <w:t xml:space="preserve"> crédito documental e irrevocable, mediante el cual una institución financiera debidamente autorizada por la Superintendencia Financiera, se compromete directamente o por intermedio de un banco corresponsal, al pago de las obligaciones indicadas en la presente resolución, contra la previa presentación de la Carta de Crédito </w:t>
      </w:r>
      <w:r w:rsidRPr="00B81B95">
        <w:rPr>
          <w:i/>
        </w:rPr>
        <w:t>Stand By</w:t>
      </w:r>
      <w:r w:rsidRPr="00B81B95">
        <w:t>. La forma y perfeccionamiento de esta se regirán por las normas del Código de Comercio que regulan la materia y por las demás disposiciones aplicables.</w:t>
      </w:r>
    </w:p>
    <w:p w14:paraId="4DA05542" w14:textId="77777777" w:rsidR="00D166F3" w:rsidRPr="00B81B95" w:rsidRDefault="00D166F3" w:rsidP="00D166F3">
      <w:pPr>
        <w:pStyle w:val="Artculo"/>
        <w:numPr>
          <w:ilvl w:val="1"/>
          <w:numId w:val="55"/>
        </w:numPr>
        <w:tabs>
          <w:tab w:val="clear" w:pos="1701"/>
        </w:tabs>
        <w:ind w:hanging="792"/>
      </w:pPr>
      <w:r w:rsidRPr="00B81B95">
        <w:t>Instrumentos Admisibles para Garantías Internacionales:</w:t>
      </w:r>
    </w:p>
    <w:p w14:paraId="1AF39D78" w14:textId="77777777" w:rsidR="00D166F3" w:rsidRPr="00B81B95" w:rsidRDefault="00D166F3" w:rsidP="00D166F3">
      <w:pPr>
        <w:spacing w:before="120"/>
      </w:pPr>
      <w:r w:rsidRPr="00B81B95">
        <w:rPr>
          <w:b/>
        </w:rPr>
        <w:t xml:space="preserve">Carta de Crédito </w:t>
      </w:r>
      <w:r w:rsidRPr="00B81B95">
        <w:rPr>
          <w:b/>
          <w:i/>
        </w:rPr>
        <w:t>Stand By</w:t>
      </w:r>
      <w:r w:rsidRPr="00B81B95">
        <w:rPr>
          <w:b/>
        </w:rPr>
        <w:t>:</w:t>
      </w:r>
      <w:r w:rsidRPr="00B81B95">
        <w:t xml:space="preserve"> crédito documental e irrevocable mediante el cual una institución fina0nciera del exterior se compromete directamente o por intermedio de un banco corresponsal, al pago de las obligaciones indicadas en la presente resolución, contra la previa presentación de la Carta de Crédito </w:t>
      </w:r>
      <w:r w:rsidRPr="00B81B95">
        <w:rPr>
          <w:i/>
        </w:rPr>
        <w:t>Stand By</w:t>
      </w:r>
      <w:r w:rsidRPr="00B81B95">
        <w:t xml:space="preserve">. </w:t>
      </w:r>
    </w:p>
    <w:p w14:paraId="0EECCBEE" w14:textId="77777777" w:rsidR="00D166F3" w:rsidRPr="00B81B95" w:rsidRDefault="00D166F3" w:rsidP="00D166F3">
      <w:pPr>
        <w:pStyle w:val="Artculo"/>
        <w:numPr>
          <w:ilvl w:val="0"/>
          <w:numId w:val="55"/>
        </w:numPr>
        <w:tabs>
          <w:tab w:val="clear" w:pos="1701"/>
          <w:tab w:val="left" w:pos="709"/>
        </w:tabs>
      </w:pPr>
      <w:bookmarkStart w:id="88" w:name="_Toc350860306"/>
      <w:bookmarkStart w:id="89" w:name="_Toc351401374"/>
      <w:bookmarkStart w:id="90" w:name="_Toc351403978"/>
      <w:bookmarkStart w:id="91" w:name="_Toc351404108"/>
      <w:bookmarkStart w:id="92" w:name="_Toc350860307"/>
      <w:bookmarkStart w:id="93" w:name="_Toc351401375"/>
      <w:bookmarkStart w:id="94" w:name="_Toc351403979"/>
      <w:bookmarkStart w:id="95" w:name="_Toc351404109"/>
      <w:bookmarkStart w:id="96" w:name="_Toc350860308"/>
      <w:bookmarkStart w:id="97" w:name="_Toc351401376"/>
      <w:bookmarkStart w:id="98" w:name="_Toc351403980"/>
      <w:bookmarkStart w:id="99" w:name="_Toc351404110"/>
      <w:bookmarkStart w:id="100" w:name="_Toc350860309"/>
      <w:bookmarkStart w:id="101" w:name="_Toc351401377"/>
      <w:bookmarkStart w:id="102" w:name="_Toc351403981"/>
      <w:bookmarkStart w:id="103" w:name="_Toc351404111"/>
      <w:bookmarkStart w:id="104" w:name="_Ref309908552"/>
      <w:bookmarkStart w:id="105" w:name="_Toc353443071"/>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B81B95">
        <w:t xml:space="preserve">Aprobación de las </w:t>
      </w:r>
      <w:bookmarkEnd w:id="104"/>
      <w:r w:rsidRPr="00B81B95">
        <w:t>garantías</w:t>
      </w:r>
      <w:bookmarkEnd w:id="105"/>
    </w:p>
    <w:p w14:paraId="2D5819F1" w14:textId="4D2C3C28" w:rsidR="00D166F3" w:rsidRPr="00B81B95" w:rsidRDefault="00D166F3" w:rsidP="00D166F3">
      <w:pPr>
        <w:pStyle w:val="Citas"/>
        <w:ind w:left="0" w:right="0"/>
        <w:rPr>
          <w:i w:val="0"/>
          <w:lang w:val="es-ES_tradnl"/>
        </w:rPr>
      </w:pPr>
      <w:r w:rsidRPr="00B81B95">
        <w:rPr>
          <w:i w:val="0"/>
          <w:lang w:val="es-ES_tradnl"/>
        </w:rPr>
        <w:t>La garantía exigida deberá presentarse al ASIC para su aprobación.</w:t>
      </w:r>
    </w:p>
    <w:p w14:paraId="27E7FA09" w14:textId="77777777" w:rsidR="00D166F3" w:rsidRPr="00B81B95" w:rsidRDefault="00D166F3" w:rsidP="00D166F3">
      <w:pPr>
        <w:pStyle w:val="Citas"/>
        <w:ind w:left="0" w:right="0"/>
        <w:rPr>
          <w:i w:val="0"/>
          <w:lang w:val="es-ES_tradnl"/>
        </w:rPr>
      </w:pPr>
      <w:r w:rsidRPr="00B81B95">
        <w:rPr>
          <w:i w:val="0"/>
          <w:lang w:val="es-ES_tradnl"/>
        </w:rPr>
        <w:t xml:space="preserve">El ASIC tendrá un plazo de tres días hábiles, contados desde la fecha de recibo de la garantía, para pronunciarse sobre su aprobación. </w:t>
      </w:r>
    </w:p>
    <w:p w14:paraId="096FE9B0" w14:textId="4CC71A61" w:rsidR="00D166F3" w:rsidRPr="00B81B95" w:rsidRDefault="00D166F3" w:rsidP="00D166F3">
      <w:pPr>
        <w:pStyle w:val="Citas"/>
        <w:ind w:left="0" w:right="0"/>
        <w:rPr>
          <w:i w:val="0"/>
          <w:lang w:val="es-ES_tradnl"/>
        </w:rPr>
      </w:pPr>
      <w:r w:rsidRPr="00B81B95">
        <w:rPr>
          <w:i w:val="0"/>
          <w:lang w:val="es-ES_tradnl"/>
        </w:rPr>
        <w:t>El valor de cobertura de la garantía será</w:t>
      </w:r>
      <w:r w:rsidR="00225BF2" w:rsidRPr="00B81B95">
        <w:rPr>
          <w:i w:val="0"/>
          <w:lang w:val="es-ES_tradnl"/>
        </w:rPr>
        <w:t xml:space="preserve"> calculado por el ASI</w:t>
      </w:r>
      <w:r w:rsidR="00105D33" w:rsidRPr="00B81B95">
        <w:rPr>
          <w:i w:val="0"/>
          <w:lang w:val="es-ES_tradnl"/>
        </w:rPr>
        <w:t xml:space="preserve">C con base en lo previsto en esta </w:t>
      </w:r>
      <w:r w:rsidR="00D314C8" w:rsidRPr="00B81B95">
        <w:rPr>
          <w:i w:val="0"/>
          <w:lang w:val="es-ES_tradnl"/>
        </w:rPr>
        <w:t>resolución</w:t>
      </w:r>
      <w:r w:rsidR="00ED5D5E">
        <w:rPr>
          <w:i w:val="0"/>
          <w:lang w:val="es-ES_tradnl"/>
        </w:rPr>
        <w:t>,</w:t>
      </w:r>
      <w:r w:rsidR="00225BF2" w:rsidRPr="00B81B95">
        <w:rPr>
          <w:i w:val="0"/>
          <w:lang w:val="es-ES_tradnl"/>
        </w:rPr>
        <w:t xml:space="preserve"> y </w:t>
      </w:r>
      <w:r w:rsidR="00105D33" w:rsidRPr="00B81B95">
        <w:rPr>
          <w:i w:val="0"/>
          <w:lang w:val="es-ES_tradnl"/>
        </w:rPr>
        <w:t xml:space="preserve">con </w:t>
      </w:r>
      <w:r w:rsidR="00225BF2" w:rsidRPr="00B81B95">
        <w:rPr>
          <w:i w:val="0"/>
          <w:lang w:val="es-ES_tradnl"/>
        </w:rPr>
        <w:t xml:space="preserve">el valor de la capacidad reservada </w:t>
      </w:r>
      <w:r w:rsidR="00105D33" w:rsidRPr="00B81B95">
        <w:rPr>
          <w:i w:val="0"/>
          <w:lang w:val="es-ES_tradnl"/>
        </w:rPr>
        <w:t>informada por</w:t>
      </w:r>
      <w:r w:rsidRPr="00B81B95">
        <w:rPr>
          <w:i w:val="0"/>
          <w:lang w:val="es-ES_tradnl"/>
        </w:rPr>
        <w:t xml:space="preserve"> </w:t>
      </w:r>
      <w:r w:rsidR="00105D33" w:rsidRPr="00B81B95">
        <w:rPr>
          <w:i w:val="0"/>
          <w:lang w:val="es-ES_tradnl"/>
        </w:rPr>
        <w:t xml:space="preserve">el </w:t>
      </w:r>
      <w:r w:rsidR="00330352">
        <w:rPr>
          <w:i w:val="0"/>
          <w:lang w:val="es-ES_tradnl"/>
        </w:rPr>
        <w:t>AGPE o</w:t>
      </w:r>
      <w:r w:rsidR="00D50659">
        <w:rPr>
          <w:i w:val="0"/>
          <w:lang w:val="es-ES_tradnl"/>
        </w:rPr>
        <w:t xml:space="preserve"> el</w:t>
      </w:r>
      <w:r w:rsidR="00330352">
        <w:rPr>
          <w:i w:val="0"/>
          <w:lang w:val="es-ES_tradnl"/>
        </w:rPr>
        <w:t xml:space="preserve"> sistema de trámite en línea</w:t>
      </w:r>
      <w:r w:rsidR="00D50659">
        <w:rPr>
          <w:i w:val="0"/>
          <w:lang w:val="es-ES_tradnl"/>
        </w:rPr>
        <w:t xml:space="preserve"> del OR</w:t>
      </w:r>
      <w:r w:rsidR="00D314C8" w:rsidRPr="00B81B95">
        <w:rPr>
          <w:i w:val="0"/>
          <w:lang w:val="es-ES_tradnl"/>
        </w:rPr>
        <w:t xml:space="preserve">. </w:t>
      </w:r>
    </w:p>
    <w:p w14:paraId="2564C42E" w14:textId="77777777" w:rsidR="00D166F3" w:rsidRPr="00B81B95" w:rsidRDefault="00D166F3" w:rsidP="00D314C8">
      <w:pPr>
        <w:pStyle w:val="Artculo"/>
        <w:numPr>
          <w:ilvl w:val="0"/>
          <w:numId w:val="55"/>
        </w:numPr>
        <w:tabs>
          <w:tab w:val="clear" w:pos="1701"/>
          <w:tab w:val="left" w:pos="709"/>
        </w:tabs>
      </w:pPr>
      <w:bookmarkStart w:id="106" w:name="_Ref309908554"/>
      <w:bookmarkStart w:id="107" w:name="_Toc353443072"/>
      <w:r w:rsidRPr="00B81B95">
        <w:t>Administración de la garantía</w:t>
      </w:r>
      <w:bookmarkEnd w:id="106"/>
      <w:bookmarkEnd w:id="107"/>
    </w:p>
    <w:p w14:paraId="25C6D7E1" w14:textId="5EA1C869" w:rsidR="00D166F3" w:rsidRPr="00B81B95" w:rsidRDefault="00D166F3" w:rsidP="00D166F3">
      <w:pPr>
        <w:pStyle w:val="Citas"/>
        <w:ind w:left="0" w:right="0"/>
        <w:rPr>
          <w:i w:val="0"/>
          <w:lang w:val="es-ES_tradnl"/>
        </w:rPr>
      </w:pPr>
      <w:r w:rsidRPr="00B81B95">
        <w:rPr>
          <w:i w:val="0"/>
          <w:lang w:val="es-ES_tradnl"/>
        </w:rPr>
        <w:t xml:space="preserve">El ASIC será el encargado de la custodia y administración de la garantía exigida. Igualmente, el ASIC será el encargado de la ejecución de esta garantía. </w:t>
      </w:r>
    </w:p>
    <w:p w14:paraId="58548AEF" w14:textId="77777777" w:rsidR="00D166F3" w:rsidRPr="00B81B95" w:rsidRDefault="00D166F3" w:rsidP="00D166F3">
      <w:pPr>
        <w:pStyle w:val="Citas"/>
        <w:ind w:left="0" w:right="0"/>
        <w:rPr>
          <w:i w:val="0"/>
          <w:lang w:val="es-ES_tradnl"/>
        </w:rPr>
      </w:pPr>
      <w:r w:rsidRPr="00B81B95">
        <w:rPr>
          <w:i w:val="0"/>
          <w:lang w:val="es-ES_tradnl"/>
        </w:rPr>
        <w:t>Para estos fines, se entenderá que se cumple con el requisito de entrega de la garantía cuando se adjunte copia de la aprobación de la garantía emitida por el ASIC, donde, además, conste que la garantía está en poder del ASIC.</w:t>
      </w:r>
    </w:p>
    <w:p w14:paraId="3E62D581" w14:textId="77777777" w:rsidR="00D166F3" w:rsidRPr="00B81B95" w:rsidRDefault="00D166F3" w:rsidP="00D166F3">
      <w:pPr>
        <w:pStyle w:val="Artculo"/>
        <w:keepNext/>
        <w:numPr>
          <w:ilvl w:val="0"/>
          <w:numId w:val="55"/>
        </w:numPr>
        <w:tabs>
          <w:tab w:val="clear" w:pos="1701"/>
          <w:tab w:val="left" w:pos="709"/>
        </w:tabs>
        <w:ind w:left="357" w:hanging="357"/>
      </w:pPr>
      <w:bookmarkStart w:id="108" w:name="_Toc351403984"/>
      <w:bookmarkStart w:id="109" w:name="_Toc351404114"/>
      <w:bookmarkStart w:id="110" w:name="_Toc351403985"/>
      <w:bookmarkStart w:id="111" w:name="_Toc351404115"/>
      <w:bookmarkStart w:id="112" w:name="_Toc351403987"/>
      <w:bookmarkStart w:id="113" w:name="_Toc351404117"/>
      <w:bookmarkStart w:id="114" w:name="_Toc351403988"/>
      <w:bookmarkStart w:id="115" w:name="_Toc351404118"/>
      <w:bookmarkStart w:id="116" w:name="_Toc351403989"/>
      <w:bookmarkStart w:id="117" w:name="_Toc351404119"/>
      <w:bookmarkStart w:id="118" w:name="_Toc351403990"/>
      <w:bookmarkStart w:id="119" w:name="_Toc351404120"/>
      <w:bookmarkStart w:id="120" w:name="_Toc351403991"/>
      <w:bookmarkStart w:id="121" w:name="_Toc351404121"/>
      <w:bookmarkStart w:id="122" w:name="_Ref309912924"/>
      <w:bookmarkStart w:id="123" w:name="_Toc35344307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B81B95">
        <w:t>Actualización del valor de cobertura</w:t>
      </w:r>
      <w:bookmarkEnd w:id="122"/>
      <w:bookmarkEnd w:id="123"/>
    </w:p>
    <w:p w14:paraId="70A5982B" w14:textId="77777777" w:rsidR="00D166F3" w:rsidRPr="00B81B95" w:rsidRDefault="00D166F3" w:rsidP="00D166F3">
      <w:pPr>
        <w:pStyle w:val="Citas"/>
        <w:ind w:left="0" w:right="0"/>
        <w:rPr>
          <w:i w:val="0"/>
        </w:rPr>
      </w:pPr>
      <w:r w:rsidRPr="00B81B95">
        <w:rPr>
          <w:i w:val="0"/>
        </w:rPr>
        <w:t>Además de los casos previstos en esta resolución para la actualización del valor de la cobertura de la garantía, en los casos de garantías internacionales, este valor se deberá actualizar</w:t>
      </w:r>
      <w:bookmarkStart w:id="124" w:name="_Ref311897477"/>
      <w:r w:rsidRPr="00B81B95">
        <w:rPr>
          <w:i w:val="0"/>
        </w:rPr>
        <w:t xml:space="preserve"> cada vez que la tasa de cambio representativa del mercado tenga una variación de más del 10%, en valor absoluto, con respecto al valor de la tasa de cambio utilizada para calcular el valor de la cobertura de la garantía vigente, y se verificará que la cobertura de la garantía sea por lo menos del 105% del valor requerido en pesos colombianos.</w:t>
      </w:r>
    </w:p>
    <w:p w14:paraId="1BCB8F74" w14:textId="77777777" w:rsidR="00D166F3" w:rsidRPr="00B81B95" w:rsidRDefault="00D166F3" w:rsidP="00D166F3">
      <w:pPr>
        <w:pStyle w:val="Citas"/>
        <w:spacing w:before="120" w:after="0"/>
        <w:ind w:left="0" w:right="0"/>
        <w:rPr>
          <w:i w:val="0"/>
        </w:rPr>
      </w:pPr>
      <w:r w:rsidRPr="00B81B95">
        <w:rPr>
          <w:i w:val="0"/>
        </w:rPr>
        <w:t xml:space="preserve">Si el valor de la cobertura resulta inferior al 105% del valor requerido se deberá ajustar la garantía para alcanzar por lo menos este valor, en un plazo de 15 días hábiles contados a partir de la fecha en que el ASIC informe de tal requerimiento. </w:t>
      </w:r>
    </w:p>
    <w:p w14:paraId="6B4B02EB" w14:textId="77777777" w:rsidR="00D166F3" w:rsidRPr="00B81B95" w:rsidRDefault="00D166F3" w:rsidP="00D166F3">
      <w:pPr>
        <w:pStyle w:val="Citas"/>
        <w:spacing w:before="120" w:after="0"/>
        <w:ind w:left="0" w:right="0"/>
        <w:rPr>
          <w:i w:val="0"/>
        </w:rPr>
      </w:pPr>
      <w:r w:rsidRPr="00B81B95">
        <w:rPr>
          <w:i w:val="0"/>
        </w:rPr>
        <w:lastRenderedPageBreak/>
        <w:t>Si el valor de la cobertura resulta superior al 110% del valor requerido, quien constituyó la garantía podrá solicitar la actualización de su valor para que sea por lo menos el 105% del valor requerido en pesos colombianos.</w:t>
      </w:r>
    </w:p>
    <w:p w14:paraId="37BBF0E6" w14:textId="77777777" w:rsidR="00D166F3" w:rsidRPr="00B81B95" w:rsidRDefault="00D166F3" w:rsidP="00D166F3">
      <w:pPr>
        <w:pStyle w:val="Artculo"/>
        <w:keepNext/>
        <w:numPr>
          <w:ilvl w:val="0"/>
          <w:numId w:val="55"/>
        </w:numPr>
        <w:tabs>
          <w:tab w:val="clear" w:pos="1701"/>
          <w:tab w:val="left" w:pos="709"/>
        </w:tabs>
        <w:ind w:left="357" w:hanging="357"/>
      </w:pPr>
      <w:bookmarkStart w:id="125" w:name="_Toc353443086"/>
      <w:bookmarkEnd w:id="124"/>
      <w:r w:rsidRPr="00B81B95">
        <w:t>Vigencia de la Garantía</w:t>
      </w:r>
      <w:bookmarkEnd w:id="125"/>
    </w:p>
    <w:p w14:paraId="40158763" w14:textId="77777777" w:rsidR="00D166F3" w:rsidRPr="00B81B95" w:rsidRDefault="00D166F3" w:rsidP="00D166F3">
      <w:pPr>
        <w:pStyle w:val="Citas"/>
        <w:ind w:left="0" w:right="0"/>
        <w:rPr>
          <w:i w:val="0"/>
          <w:lang w:val="es-ES_tradnl"/>
        </w:rPr>
      </w:pPr>
      <w:r w:rsidRPr="00B81B95">
        <w:rPr>
          <w:i w:val="0"/>
          <w:lang w:val="es-ES_tradnl"/>
        </w:rPr>
        <w:t>La garantía se deberá mantener vigente desde la fecha de su presentación hasta la fecha de puesta en operación del respectivo proyecto y tres meses más.</w:t>
      </w:r>
    </w:p>
    <w:p w14:paraId="14F7C705" w14:textId="77777777" w:rsidR="00D166F3" w:rsidRPr="00B81B95" w:rsidRDefault="00D166F3" w:rsidP="00D166F3">
      <w:pPr>
        <w:pStyle w:val="Citas"/>
        <w:ind w:left="0" w:right="0"/>
        <w:rPr>
          <w:i w:val="0"/>
          <w:lang w:val="es-ES_tradnl"/>
        </w:rPr>
      </w:pPr>
      <w:r w:rsidRPr="00B81B95">
        <w:rPr>
          <w:i w:val="0"/>
          <w:lang w:val="es-ES_tradnl"/>
        </w:rPr>
        <w:t>Se entenderá que se cumple con la obligación de mantener vigente la garantía, cuando esta se presente por la totalidad de la vigencia indicada en este numeral. También se entenderá que se cumple con esta obligación cuando se presente una garantía con una vigencia inicial de un año y se prorrogue conforme al requerimiento de vigencia establecido, por períodos mayores o iguales a un año, con al menos 15 días hábiles de anterioridad a la fecha de vencimiento de la garantía vigente.</w:t>
      </w:r>
    </w:p>
    <w:p w14:paraId="24ABC8B0" w14:textId="4504805C" w:rsidR="00567B43" w:rsidRPr="00B81B95" w:rsidRDefault="00567B43" w:rsidP="00560BE0">
      <w:pPr>
        <w:spacing w:before="0" w:after="360"/>
        <w:jc w:val="center"/>
        <w:rPr>
          <w:bCs/>
        </w:rPr>
      </w:pPr>
    </w:p>
    <w:p w14:paraId="31F3318C" w14:textId="78D2FD07" w:rsidR="001B0E1B" w:rsidRDefault="001B0E1B" w:rsidP="00560BE0">
      <w:pPr>
        <w:spacing w:before="0" w:after="360"/>
        <w:jc w:val="center"/>
        <w:rPr>
          <w:bCs/>
        </w:rPr>
      </w:pPr>
    </w:p>
    <w:p w14:paraId="5141FB37" w14:textId="77777777" w:rsidR="005713B0" w:rsidRPr="00B81B95" w:rsidRDefault="005713B0" w:rsidP="00560BE0">
      <w:pPr>
        <w:spacing w:before="0" w:after="360"/>
        <w:jc w:val="center"/>
        <w:rPr>
          <w:bCs/>
        </w:rPr>
      </w:pPr>
    </w:p>
    <w:tbl>
      <w:tblPr>
        <w:tblW w:w="9776" w:type="dxa"/>
        <w:jc w:val="center"/>
        <w:tblLayout w:type="fixed"/>
        <w:tblCellMar>
          <w:left w:w="70" w:type="dxa"/>
          <w:right w:w="70" w:type="dxa"/>
        </w:tblCellMar>
        <w:tblLook w:val="0000" w:firstRow="0" w:lastRow="0" w:firstColumn="0" w:lastColumn="0" w:noHBand="0" w:noVBand="0"/>
      </w:tblPr>
      <w:tblGrid>
        <w:gridCol w:w="4815"/>
        <w:gridCol w:w="4961"/>
      </w:tblGrid>
      <w:tr w:rsidR="001B0E1B" w:rsidRPr="00B81B95" w14:paraId="0FCF110D" w14:textId="77777777" w:rsidTr="00A40A86">
        <w:trPr>
          <w:trHeight w:val="302"/>
          <w:jc w:val="center"/>
        </w:trPr>
        <w:tc>
          <w:tcPr>
            <w:tcW w:w="4815" w:type="dxa"/>
          </w:tcPr>
          <w:p w14:paraId="3138CB35" w14:textId="29C9532F" w:rsidR="001B0E1B" w:rsidRPr="00B81B95" w:rsidRDefault="00BB5A57" w:rsidP="00A40A86">
            <w:pPr>
              <w:spacing w:before="0" w:after="0"/>
              <w:ind w:left="-70"/>
              <w:jc w:val="center"/>
              <w:rPr>
                <w:rFonts w:cs="Arial"/>
                <w:b/>
                <w:spacing w:val="-3"/>
                <w:lang w:val="es-ES_tradnl"/>
              </w:rPr>
            </w:pPr>
            <w:r w:rsidRPr="00B81B95">
              <w:rPr>
                <w:b/>
                <w:sz w:val="22"/>
                <w:szCs w:val="22"/>
              </w:rPr>
              <w:t>MIGUEL LOTERO ROBLEDO</w:t>
            </w:r>
          </w:p>
        </w:tc>
        <w:tc>
          <w:tcPr>
            <w:tcW w:w="4961" w:type="dxa"/>
          </w:tcPr>
          <w:p w14:paraId="6AD88765" w14:textId="77777777" w:rsidR="001B0E1B" w:rsidRPr="00B81B95" w:rsidRDefault="001B0E1B" w:rsidP="00A40A86">
            <w:pPr>
              <w:spacing w:before="0" w:after="0"/>
              <w:ind w:left="161" w:right="72"/>
              <w:jc w:val="center"/>
              <w:rPr>
                <w:rFonts w:cs="Arial"/>
                <w:b/>
                <w:spacing w:val="-3"/>
                <w:sz w:val="22"/>
                <w:szCs w:val="22"/>
                <w:lang w:val="es-ES_tradnl"/>
              </w:rPr>
            </w:pPr>
            <w:r w:rsidRPr="00B81B95">
              <w:rPr>
                <w:rFonts w:cs="Arial"/>
                <w:b/>
                <w:spacing w:val="-3"/>
                <w:sz w:val="22"/>
                <w:szCs w:val="22"/>
                <w:lang w:val="es-ES_tradnl"/>
              </w:rPr>
              <w:t>JORGE ALBERTO VALENCIA MARIN</w:t>
            </w:r>
          </w:p>
        </w:tc>
      </w:tr>
      <w:tr w:rsidR="001B0E1B" w:rsidRPr="00B81B95" w14:paraId="779B3EC9" w14:textId="77777777" w:rsidTr="00A40A86">
        <w:trPr>
          <w:trHeight w:val="328"/>
          <w:jc w:val="center"/>
        </w:trPr>
        <w:tc>
          <w:tcPr>
            <w:tcW w:w="4815" w:type="dxa"/>
          </w:tcPr>
          <w:p w14:paraId="3893721A" w14:textId="77777777" w:rsidR="00BB5A57" w:rsidRPr="00B81B95" w:rsidRDefault="00BB5A57" w:rsidP="00BB5A57">
            <w:pPr>
              <w:spacing w:before="0" w:after="0"/>
              <w:ind w:left="-70"/>
              <w:jc w:val="center"/>
              <w:rPr>
                <w:rFonts w:cs="Arial"/>
                <w:spacing w:val="-3"/>
                <w:sz w:val="22"/>
                <w:szCs w:val="22"/>
              </w:rPr>
            </w:pPr>
            <w:r w:rsidRPr="00B81B95">
              <w:rPr>
                <w:rFonts w:cs="Arial"/>
                <w:spacing w:val="-3"/>
                <w:sz w:val="22"/>
                <w:szCs w:val="22"/>
              </w:rPr>
              <w:t>Viceministro de Energía</w:t>
            </w:r>
          </w:p>
          <w:p w14:paraId="15CDCDCE" w14:textId="410B4BFA" w:rsidR="001B0E1B" w:rsidRPr="00B81B95" w:rsidRDefault="00BB5A57" w:rsidP="00A40A86">
            <w:pPr>
              <w:spacing w:before="0" w:after="0"/>
              <w:ind w:left="-70"/>
              <w:jc w:val="center"/>
              <w:rPr>
                <w:rFonts w:cs="Arial"/>
                <w:spacing w:val="-3"/>
                <w:lang w:val="es-ES_tradnl"/>
              </w:rPr>
            </w:pPr>
            <w:r w:rsidRPr="00B81B95">
              <w:rPr>
                <w:rFonts w:cs="Arial"/>
                <w:spacing w:val="-3"/>
                <w:sz w:val="22"/>
                <w:szCs w:val="22"/>
                <w:lang w:val="es-ES_tradnl"/>
              </w:rPr>
              <w:t>Delegado del Ministro de Minas y Energía</w:t>
            </w:r>
          </w:p>
        </w:tc>
        <w:tc>
          <w:tcPr>
            <w:tcW w:w="4961" w:type="dxa"/>
          </w:tcPr>
          <w:p w14:paraId="135D2684" w14:textId="77777777" w:rsidR="001B0E1B" w:rsidRPr="00B81B95" w:rsidRDefault="001B0E1B" w:rsidP="00A40A86">
            <w:pPr>
              <w:spacing w:before="0" w:after="0"/>
              <w:jc w:val="center"/>
              <w:rPr>
                <w:rFonts w:cs="Arial"/>
                <w:spacing w:val="-3"/>
                <w:sz w:val="22"/>
                <w:szCs w:val="22"/>
                <w:lang w:val="es-ES_tradnl"/>
              </w:rPr>
            </w:pPr>
            <w:r w:rsidRPr="00B81B95">
              <w:rPr>
                <w:rFonts w:cs="Arial"/>
                <w:spacing w:val="-3"/>
                <w:sz w:val="22"/>
                <w:szCs w:val="22"/>
                <w:lang w:val="es-ES_tradnl"/>
              </w:rPr>
              <w:t>Director Ejecutivo</w:t>
            </w:r>
          </w:p>
        </w:tc>
      </w:tr>
      <w:tr w:rsidR="001B0E1B" w:rsidRPr="00720520" w14:paraId="56E91DF4" w14:textId="77777777" w:rsidTr="00B81843">
        <w:trPr>
          <w:trHeight w:val="87"/>
          <w:jc w:val="center"/>
        </w:trPr>
        <w:tc>
          <w:tcPr>
            <w:tcW w:w="4815" w:type="dxa"/>
          </w:tcPr>
          <w:p w14:paraId="19C4A500" w14:textId="5B331E0C" w:rsidR="001B0E1B" w:rsidRPr="00B81B95" w:rsidRDefault="00BB5A57" w:rsidP="00A40A86">
            <w:pPr>
              <w:spacing w:before="0" w:after="0"/>
              <w:ind w:left="-70"/>
              <w:jc w:val="center"/>
              <w:rPr>
                <w:rFonts w:cs="Arial"/>
                <w:spacing w:val="-3"/>
              </w:rPr>
            </w:pPr>
            <w:r w:rsidRPr="00B81B95">
              <w:rPr>
                <w:rFonts w:cs="Arial"/>
                <w:spacing w:val="-3"/>
                <w:sz w:val="22"/>
                <w:szCs w:val="22"/>
              </w:rPr>
              <w:t>Presidente</w:t>
            </w:r>
          </w:p>
        </w:tc>
        <w:tc>
          <w:tcPr>
            <w:tcW w:w="4961" w:type="dxa"/>
          </w:tcPr>
          <w:p w14:paraId="27FAADC5" w14:textId="77777777" w:rsidR="001B0E1B" w:rsidRPr="00720520" w:rsidRDefault="001B0E1B" w:rsidP="00A40A86">
            <w:pPr>
              <w:spacing w:before="0" w:after="0"/>
              <w:rPr>
                <w:rFonts w:cs="Arial"/>
                <w:spacing w:val="-3"/>
              </w:rPr>
            </w:pPr>
          </w:p>
        </w:tc>
      </w:tr>
    </w:tbl>
    <w:p w14:paraId="4BFFD91B" w14:textId="77777777" w:rsidR="00567B43" w:rsidRPr="002B78C1" w:rsidRDefault="00567B43" w:rsidP="00560BE0">
      <w:pPr>
        <w:spacing w:before="0" w:after="360"/>
        <w:jc w:val="center"/>
        <w:rPr>
          <w:bCs/>
        </w:rPr>
      </w:pPr>
    </w:p>
    <w:sectPr w:rsidR="00567B43" w:rsidRPr="002B78C1" w:rsidSect="002749DF">
      <w:headerReference w:type="default" r:id="rId11"/>
      <w:headerReference w:type="first" r:id="rId12"/>
      <w:type w:val="continuous"/>
      <w:pgSz w:w="12242" w:h="18722" w:code="123"/>
      <w:pgMar w:top="2438" w:right="1185" w:bottom="1276" w:left="1701" w:header="79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8EF47" w14:textId="77777777" w:rsidR="00F326B0" w:rsidRDefault="00F326B0">
      <w:r>
        <w:separator/>
      </w:r>
    </w:p>
  </w:endnote>
  <w:endnote w:type="continuationSeparator" w:id="0">
    <w:p w14:paraId="5745D164" w14:textId="77777777" w:rsidR="00F326B0" w:rsidRDefault="00F326B0">
      <w:r>
        <w:continuationSeparator/>
      </w:r>
    </w:p>
  </w:endnote>
  <w:endnote w:type="continuationNotice" w:id="1">
    <w:p w14:paraId="15B05EB1" w14:textId="77777777" w:rsidR="00F326B0" w:rsidRDefault="00F326B0" w:rsidP="007C45E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swiss"/>
    <w:pitch w:val="variable"/>
    <w:sig w:usb0="E7002EFF" w:usb1="D200FDFF" w:usb2="0A24602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Bold">
    <w:altName w:val="Calibri"/>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510EF" w14:textId="77777777" w:rsidR="00F326B0" w:rsidRDefault="00F326B0">
      <w:r>
        <w:separator/>
      </w:r>
    </w:p>
  </w:footnote>
  <w:footnote w:type="continuationSeparator" w:id="0">
    <w:p w14:paraId="33FAB565" w14:textId="77777777" w:rsidR="00F326B0" w:rsidRDefault="00F326B0">
      <w:r>
        <w:continuationSeparator/>
      </w:r>
    </w:p>
  </w:footnote>
  <w:footnote w:type="continuationNotice" w:id="1">
    <w:p w14:paraId="0F0FF1DD" w14:textId="77777777" w:rsidR="00F326B0" w:rsidRDefault="00F326B0" w:rsidP="007C45E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A177" w14:textId="03211E7A" w:rsidR="00D232A9" w:rsidRPr="00123158" w:rsidRDefault="00D232A9" w:rsidP="00AE324C">
    <w:pPr>
      <w:spacing w:after="0"/>
      <w:rPr>
        <w:sz w:val="20"/>
        <w:szCs w:val="20"/>
      </w:rPr>
    </w:pPr>
    <w:r>
      <w:rPr>
        <w:sz w:val="20"/>
        <w:szCs w:val="20"/>
      </w:rPr>
      <w:t xml:space="preserve">      </w:t>
    </w:r>
    <w:r w:rsidRPr="00123158">
      <w:rPr>
        <w:sz w:val="20"/>
        <w:szCs w:val="20"/>
      </w:rPr>
      <w:t>RESOLUCIÓN No.</w:t>
    </w:r>
    <w:r>
      <w:rPr>
        <w:sz w:val="20"/>
        <w:szCs w:val="20"/>
      </w:rPr>
      <w:t xml:space="preserve">   </w:t>
    </w:r>
    <w:r>
      <w:rPr>
        <w:b/>
        <w:bCs/>
        <w:u w:val="single"/>
      </w:rPr>
      <w:t xml:space="preserve"> 002</w:t>
    </w:r>
    <w:r w:rsidRPr="00303142">
      <w:rPr>
        <w:b/>
        <w:bCs/>
        <w:u w:val="single"/>
      </w:rPr>
      <w:t xml:space="preserve">  </w:t>
    </w:r>
    <w:r>
      <w:rPr>
        <w:sz w:val="20"/>
        <w:szCs w:val="20"/>
      </w:rPr>
      <w:t xml:space="preserve">  </w:t>
    </w:r>
    <w:r w:rsidRPr="00123158">
      <w:rPr>
        <w:sz w:val="20"/>
        <w:szCs w:val="20"/>
      </w:rPr>
      <w:tab/>
      <w:t xml:space="preserve">DE </w:t>
    </w:r>
    <w:r>
      <w:rPr>
        <w:sz w:val="20"/>
        <w:szCs w:val="20"/>
      </w:rPr>
      <w:t xml:space="preserve">      </w:t>
    </w:r>
    <w:r w:rsidRPr="005713B0">
      <w:rPr>
        <w:b/>
        <w:bCs/>
        <w:u w:val="single"/>
      </w:rPr>
      <w:t>07 ENE.</w:t>
    </w:r>
    <w:r w:rsidRPr="005713B0">
      <w:rPr>
        <w:sz w:val="20"/>
        <w:szCs w:val="20"/>
        <w:u w:val="single"/>
      </w:rPr>
      <w:t xml:space="preserve">  </w:t>
    </w:r>
    <w:r w:rsidRPr="005713B0">
      <w:rPr>
        <w:b/>
        <w:bCs/>
        <w:u w:val="single"/>
      </w:rPr>
      <w:t>2021</w:t>
    </w:r>
    <w:r>
      <w:rPr>
        <w:sz w:val="20"/>
        <w:szCs w:val="20"/>
      </w:rPr>
      <w:t xml:space="preserve"> </w:t>
    </w:r>
    <w:r>
      <w:rPr>
        <w:sz w:val="20"/>
        <w:szCs w:val="20"/>
      </w:rPr>
      <w:tab/>
      <w:t xml:space="preserve">    </w:t>
    </w:r>
    <w:r>
      <w:rPr>
        <w:sz w:val="20"/>
        <w:szCs w:val="20"/>
      </w:rPr>
      <w:tab/>
    </w:r>
    <w:r w:rsidRPr="00123158">
      <w:rPr>
        <w:sz w:val="20"/>
        <w:szCs w:val="20"/>
      </w:rPr>
      <w:t xml:space="preserve">HOJA No. </w:t>
    </w:r>
    <w:r w:rsidRPr="00123158">
      <w:rPr>
        <w:sz w:val="20"/>
        <w:szCs w:val="20"/>
      </w:rPr>
      <w:fldChar w:fldCharType="begin"/>
    </w:r>
    <w:r w:rsidRPr="00123158">
      <w:rPr>
        <w:sz w:val="20"/>
        <w:szCs w:val="20"/>
      </w:rPr>
      <w:instrText xml:space="preserve"> PAGE   \* MERGEFORMAT </w:instrText>
    </w:r>
    <w:r w:rsidRPr="00123158">
      <w:rPr>
        <w:sz w:val="20"/>
        <w:szCs w:val="20"/>
      </w:rPr>
      <w:fldChar w:fldCharType="separate"/>
    </w:r>
    <w:r>
      <w:rPr>
        <w:noProof/>
        <w:sz w:val="20"/>
        <w:szCs w:val="20"/>
      </w:rPr>
      <w:t>6</w:t>
    </w:r>
    <w:r w:rsidRPr="00123158">
      <w:rPr>
        <w:sz w:val="20"/>
        <w:szCs w:val="20"/>
      </w:rPr>
      <w:fldChar w:fldCharType="end"/>
    </w:r>
    <w:r w:rsidRPr="00123158">
      <w:rPr>
        <w:sz w:val="20"/>
        <w:szCs w:val="20"/>
      </w:rPr>
      <w:t>/</w:t>
    </w:r>
    <w:r w:rsidRPr="00123158">
      <w:rPr>
        <w:sz w:val="20"/>
        <w:szCs w:val="20"/>
      </w:rPr>
      <w:fldChar w:fldCharType="begin"/>
    </w:r>
    <w:r w:rsidRPr="00123158">
      <w:rPr>
        <w:sz w:val="20"/>
        <w:szCs w:val="20"/>
      </w:rPr>
      <w:instrText xml:space="preserve"> NUMPAGES  \* MERGEFORMAT </w:instrText>
    </w:r>
    <w:r w:rsidRPr="00123158">
      <w:rPr>
        <w:sz w:val="20"/>
        <w:szCs w:val="20"/>
      </w:rPr>
      <w:fldChar w:fldCharType="separate"/>
    </w:r>
    <w:r>
      <w:rPr>
        <w:noProof/>
        <w:sz w:val="20"/>
        <w:szCs w:val="20"/>
      </w:rPr>
      <w:t>6</w:t>
    </w:r>
    <w:r w:rsidRPr="00123158">
      <w:rPr>
        <w:noProof/>
        <w:sz w:val="20"/>
        <w:szCs w:val="20"/>
      </w:rPr>
      <w:fldChar w:fldCharType="end"/>
    </w:r>
  </w:p>
  <w:p w14:paraId="217822A1" w14:textId="77777777" w:rsidR="00D232A9" w:rsidRDefault="00D232A9" w:rsidP="00CD665F">
    <w:pPr>
      <w:ind w:left="142" w:right="148"/>
      <w:rPr>
        <w:rFonts w:cs="Arial"/>
        <w:sz w:val="22"/>
        <w:szCs w:val="22"/>
      </w:rPr>
    </w:pPr>
    <w:r>
      <w:rPr>
        <w:noProof/>
        <w:lang w:val="es-CO" w:eastAsia="es-CO"/>
      </w:rPr>
      <mc:AlternateContent>
        <mc:Choice Requires="wps">
          <w:drawing>
            <wp:anchor distT="0" distB="0" distL="114300" distR="114300" simplePos="0" relativeHeight="251658240" behindDoc="0" locked="0" layoutInCell="1" allowOverlap="1" wp14:anchorId="4598B22E" wp14:editId="20A3F28D">
              <wp:simplePos x="0" y="0"/>
              <wp:positionH relativeFrom="margin">
                <wp:posOffset>-172720</wp:posOffset>
              </wp:positionH>
              <wp:positionV relativeFrom="paragraph">
                <wp:posOffset>299720</wp:posOffset>
              </wp:positionV>
              <wp:extent cx="6267450" cy="99771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77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10800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http://schemas.microsoft.com/office/word/2018/wordml" xmlns:w16cex="http://schemas.microsoft.com/office/word/2018/wordml/cex">
          <w:pict w14:anchorId="0AE02624">
            <v:rect id="Rectangle 1" style="position:absolute;margin-left:-13.6pt;margin-top:23.6pt;width:493.5pt;height:78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weight="1.5pt" w14:anchorId="66159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">
              <v:textbox inset=",,,3mm"/>
              <w10:wrap anchorx="margin"/>
            </v:rect>
          </w:pict>
        </mc:Fallback>
      </mc:AlternateContent>
    </w:r>
  </w:p>
  <w:p w14:paraId="18D55082" w14:textId="4AEA5095" w:rsidR="00D232A9" w:rsidRPr="000A168E" w:rsidRDefault="00D232A9" w:rsidP="007C45E8">
    <w:pPr>
      <w:pBdr>
        <w:bottom w:val="single" w:sz="4" w:space="1" w:color="auto"/>
      </w:pBdr>
      <w:rPr>
        <w:sz w:val="22"/>
        <w:szCs w:val="22"/>
      </w:rPr>
    </w:pPr>
    <w:r w:rsidRPr="000A168E">
      <w:rPr>
        <w:sz w:val="22"/>
        <w:szCs w:val="22"/>
      </w:rPr>
      <w:t>Por la cual se ordena hacer público el proyecto de resolución “</w:t>
    </w:r>
    <w:r w:rsidRPr="0099276E">
      <w:rPr>
        <w:sz w:val="22"/>
        <w:szCs w:val="22"/>
      </w:rPr>
      <w:t>Por la cual se regulan las actividades de autogeneración a pequeña escala y de generación distribuida en el Sistema Interconectado Nacional</w:t>
    </w:r>
    <w:r>
      <w:rPr>
        <w:i/>
        <w:iCs/>
        <w:sz w:val="22"/>
        <w:szCs w:val="22"/>
      </w:rPr>
      <w:t>”</w:t>
    </w:r>
    <w:r w:rsidRPr="002B78C1">
      <w:rPr>
        <w:i/>
        <w:iCs/>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AAE67" w14:textId="77777777" w:rsidR="00D232A9" w:rsidRDefault="00D232A9" w:rsidP="00A719C0">
    <w:pPr>
      <w:pStyle w:val="Encabezado"/>
      <w:tabs>
        <w:tab w:val="clear" w:pos="4252"/>
        <w:tab w:val="clear" w:pos="8504"/>
      </w:tabs>
      <w:jc w:val="center"/>
      <w:rPr>
        <w:rFonts w:ascii="Arial" w:hAnsi="Arial" w:cs="Arial"/>
        <w:spacing w:val="20"/>
        <w:sz w:val="20"/>
      </w:rPr>
    </w:pPr>
    <w:r>
      <w:rPr>
        <w:rFonts w:ascii="Arial" w:hAnsi="Arial" w:cs="Arial"/>
        <w:spacing w:val="20"/>
        <w:sz w:val="20"/>
      </w:rPr>
      <w:t>República de Colombia</w:t>
    </w:r>
  </w:p>
  <w:p w14:paraId="454186E6" w14:textId="77777777" w:rsidR="00D232A9" w:rsidRDefault="004144EE">
    <w:pPr>
      <w:pStyle w:val="Encabezado"/>
      <w:jc w:val="center"/>
      <w:rPr>
        <w:rFonts w:ascii="Arial" w:hAnsi="Arial" w:cs="Arial"/>
        <w:spacing w:val="20"/>
        <w:sz w:val="20"/>
      </w:rPr>
    </w:pPr>
    <w:r>
      <w:rPr>
        <w:rFonts w:ascii="Arial" w:hAnsi="Arial" w:cs="Arial"/>
        <w:noProof/>
        <w:spacing w:val="20"/>
        <w:sz w:val="20"/>
        <w:lang w:eastAsia="es-CO"/>
      </w:rPr>
      <w:object w:dxaOrig="1440" w:dyaOrig="1440" w14:anchorId="0DD57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3.95pt;margin-top:6.25pt;width:52.5pt;height:48.75pt;z-index:251658242" fillcolor="#0c9">
          <v:imagedata r:id="rId1" o:title=""/>
        </v:shape>
        <o:OLEObject Type="Embed" ProgID="PBrush" ShapeID="_x0000_s2049" DrawAspect="Content" ObjectID="_1673243154" r:id="rId2"/>
      </w:object>
    </w:r>
  </w:p>
  <w:p w14:paraId="7DE10B87" w14:textId="77777777" w:rsidR="00D232A9" w:rsidRDefault="00D232A9" w:rsidP="00510E98">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51CE905D" wp14:editId="7C850EC2">
              <wp:simplePos x="0" y="0"/>
              <wp:positionH relativeFrom="column">
                <wp:posOffset>-213360</wp:posOffset>
              </wp:positionH>
              <wp:positionV relativeFrom="paragraph">
                <wp:posOffset>85090</wp:posOffset>
              </wp:positionV>
              <wp:extent cx="6343650" cy="100488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048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http://schemas.microsoft.com/office/word/2018/wordml" xmlns:w16cex="http://schemas.microsoft.com/office/word/2018/wordml/cex">
          <w:pict w14:anchorId="5CEF1841">
            <v:rect id="Rectangle 2" style="position:absolute;margin-left:-16.8pt;margin-top:6.7pt;width:499.5pt;height:79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6715A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DC2DE5"/>
    <w:multiLevelType w:val="hybridMultilevel"/>
    <w:tmpl w:val="FDE615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26F1B06"/>
    <w:multiLevelType w:val="hybridMultilevel"/>
    <w:tmpl w:val="9276455C"/>
    <w:lvl w:ilvl="0" w:tplc="7D2A3A0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2D83AA2"/>
    <w:multiLevelType w:val="hybridMultilevel"/>
    <w:tmpl w:val="5C9E6B48"/>
    <w:lvl w:ilvl="0" w:tplc="FCB40BD6">
      <w:start w:val="1"/>
      <w:numFmt w:val="lowerRoman"/>
      <w:lvlText w:val="%1)"/>
      <w:lvlJc w:val="left"/>
      <w:pPr>
        <w:ind w:left="1572" w:hanging="720"/>
      </w:pPr>
      <w:rPr>
        <w:rFonts w:hint="default"/>
      </w:rPr>
    </w:lvl>
    <w:lvl w:ilvl="1" w:tplc="240A0019" w:tentative="1">
      <w:start w:val="1"/>
      <w:numFmt w:val="lowerLetter"/>
      <w:lvlText w:val="%2."/>
      <w:lvlJc w:val="left"/>
      <w:pPr>
        <w:ind w:left="1932" w:hanging="360"/>
      </w:pPr>
    </w:lvl>
    <w:lvl w:ilvl="2" w:tplc="240A001B" w:tentative="1">
      <w:start w:val="1"/>
      <w:numFmt w:val="lowerRoman"/>
      <w:lvlText w:val="%3."/>
      <w:lvlJc w:val="right"/>
      <w:pPr>
        <w:ind w:left="2652" w:hanging="180"/>
      </w:pPr>
    </w:lvl>
    <w:lvl w:ilvl="3" w:tplc="240A000F" w:tentative="1">
      <w:start w:val="1"/>
      <w:numFmt w:val="decimal"/>
      <w:lvlText w:val="%4."/>
      <w:lvlJc w:val="left"/>
      <w:pPr>
        <w:ind w:left="3372" w:hanging="360"/>
      </w:pPr>
    </w:lvl>
    <w:lvl w:ilvl="4" w:tplc="240A0019" w:tentative="1">
      <w:start w:val="1"/>
      <w:numFmt w:val="lowerLetter"/>
      <w:lvlText w:val="%5."/>
      <w:lvlJc w:val="left"/>
      <w:pPr>
        <w:ind w:left="4092" w:hanging="360"/>
      </w:pPr>
    </w:lvl>
    <w:lvl w:ilvl="5" w:tplc="240A001B" w:tentative="1">
      <w:start w:val="1"/>
      <w:numFmt w:val="lowerRoman"/>
      <w:lvlText w:val="%6."/>
      <w:lvlJc w:val="right"/>
      <w:pPr>
        <w:ind w:left="4812" w:hanging="180"/>
      </w:pPr>
    </w:lvl>
    <w:lvl w:ilvl="6" w:tplc="240A000F" w:tentative="1">
      <w:start w:val="1"/>
      <w:numFmt w:val="decimal"/>
      <w:lvlText w:val="%7."/>
      <w:lvlJc w:val="left"/>
      <w:pPr>
        <w:ind w:left="5532" w:hanging="360"/>
      </w:pPr>
    </w:lvl>
    <w:lvl w:ilvl="7" w:tplc="240A0019" w:tentative="1">
      <w:start w:val="1"/>
      <w:numFmt w:val="lowerLetter"/>
      <w:lvlText w:val="%8."/>
      <w:lvlJc w:val="left"/>
      <w:pPr>
        <w:ind w:left="6252" w:hanging="360"/>
      </w:pPr>
    </w:lvl>
    <w:lvl w:ilvl="8" w:tplc="240A001B" w:tentative="1">
      <w:start w:val="1"/>
      <w:numFmt w:val="lowerRoman"/>
      <w:lvlText w:val="%9."/>
      <w:lvlJc w:val="right"/>
      <w:pPr>
        <w:ind w:left="6972" w:hanging="180"/>
      </w:pPr>
    </w:lvl>
  </w:abstractNum>
  <w:abstractNum w:abstractNumId="5"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A254E30"/>
    <w:multiLevelType w:val="hybridMultilevel"/>
    <w:tmpl w:val="D02EF356"/>
    <w:lvl w:ilvl="0" w:tplc="240A001B">
      <w:start w:val="1"/>
      <w:numFmt w:val="lowerRoman"/>
      <w:lvlText w:val="%1."/>
      <w:lvlJc w:val="righ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0B8C2737"/>
    <w:multiLevelType w:val="hybridMultilevel"/>
    <w:tmpl w:val="5282D5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CD04330"/>
    <w:multiLevelType w:val="hybridMultilevel"/>
    <w:tmpl w:val="8B78105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F0853B9"/>
    <w:multiLevelType w:val="hybridMultilevel"/>
    <w:tmpl w:val="42DC7116"/>
    <w:lvl w:ilvl="0" w:tplc="66A6520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2283C69"/>
    <w:multiLevelType w:val="hybridMultilevel"/>
    <w:tmpl w:val="2414575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2642EBA"/>
    <w:multiLevelType w:val="hybridMultilevel"/>
    <w:tmpl w:val="8D8E0D72"/>
    <w:lvl w:ilvl="0" w:tplc="2A986BAE">
      <w:start w:val="1"/>
      <w:numFmt w:val="decimal"/>
      <w:lvlText w:val="Artículo %1."/>
      <w:lvlJc w:val="left"/>
      <w:pPr>
        <w:ind w:left="2204"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12" w15:restartNumberingAfterBreak="0">
    <w:nsid w:val="12A909E6"/>
    <w:multiLevelType w:val="multilevel"/>
    <w:tmpl w:val="FEFA899A"/>
    <w:lvl w:ilvl="0">
      <w:start w:val="1"/>
      <w:numFmt w:val="decimal"/>
      <w:pStyle w:val="Ttulo1"/>
      <w:lvlText w:val="CAPÍTULO %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Ttulo3"/>
      <w:lvlText w:val="%1.%2.%3"/>
      <w:lvlJc w:val="left"/>
      <w:pPr>
        <w:ind w:left="7524" w:hanging="720"/>
      </w:pPr>
      <w:rPr>
        <w:rFonts w:hint="default"/>
      </w:rPr>
    </w:lvl>
    <w:lvl w:ilvl="3">
      <w:start w:val="1"/>
      <w:numFmt w:val="decimal"/>
      <w:pStyle w:val="Ttulo4"/>
      <w:lvlText w:val="%1.%2.%3.%4"/>
      <w:lvlJc w:val="left"/>
      <w:pPr>
        <w:ind w:left="864" w:hanging="864"/>
      </w:pPr>
      <w:rPr>
        <w:rFonts w:hint="default"/>
        <w:lang w:val="es-ES"/>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15:restartNumberingAfterBreak="0">
    <w:nsid w:val="13113630"/>
    <w:multiLevelType w:val="hybridMultilevel"/>
    <w:tmpl w:val="5B2E69EA"/>
    <w:lvl w:ilvl="0" w:tplc="240A0017">
      <w:start w:val="1"/>
      <w:numFmt w:val="lowerLetter"/>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5" w15:restartNumberingAfterBreak="0">
    <w:nsid w:val="15767BFD"/>
    <w:multiLevelType w:val="hybridMultilevel"/>
    <w:tmpl w:val="DEA020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6033740"/>
    <w:multiLevelType w:val="hybridMultilevel"/>
    <w:tmpl w:val="744C1474"/>
    <w:lvl w:ilvl="0" w:tplc="B76C1F0E">
      <w:start w:val="1"/>
      <w:numFmt w:val="bullet"/>
      <w:pStyle w:val="Sangradetextonormal"/>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16211577"/>
    <w:multiLevelType w:val="hybridMultilevel"/>
    <w:tmpl w:val="BC9E6F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8B6366A"/>
    <w:multiLevelType w:val="hybridMultilevel"/>
    <w:tmpl w:val="27C40F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C146520"/>
    <w:multiLevelType w:val="multilevel"/>
    <w:tmpl w:val="7C6005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3B58A5"/>
    <w:multiLevelType w:val="hybridMultilevel"/>
    <w:tmpl w:val="ACDC1866"/>
    <w:lvl w:ilvl="0" w:tplc="A4362E5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23426656"/>
    <w:multiLevelType w:val="hybridMultilevel"/>
    <w:tmpl w:val="5B2E69EA"/>
    <w:lvl w:ilvl="0" w:tplc="240A0017">
      <w:start w:val="1"/>
      <w:numFmt w:val="lowerLetter"/>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23BB64A8"/>
    <w:multiLevelType w:val="hybridMultilevel"/>
    <w:tmpl w:val="4412F042"/>
    <w:lvl w:ilvl="0" w:tplc="A4362E5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24E51BEB"/>
    <w:multiLevelType w:val="hybridMultilevel"/>
    <w:tmpl w:val="BF467C58"/>
    <w:lvl w:ilvl="0" w:tplc="A4F25B3E">
      <w:start w:val="1"/>
      <w:numFmt w:val="lowerRoman"/>
      <w:lvlText w:val="%1)"/>
      <w:lvlJc w:val="left"/>
      <w:pPr>
        <w:ind w:left="2130" w:hanging="720"/>
      </w:pPr>
      <w:rPr>
        <w:rFonts w:hint="default"/>
        <w:i/>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abstractNum w:abstractNumId="24" w15:restartNumberingAfterBreak="0">
    <w:nsid w:val="2AAE0FBC"/>
    <w:multiLevelType w:val="multilevel"/>
    <w:tmpl w:val="1F78A2A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7A7C88"/>
    <w:multiLevelType w:val="hybridMultilevel"/>
    <w:tmpl w:val="3C96A534"/>
    <w:name w:val="Artículo"/>
    <w:lvl w:ilvl="0" w:tplc="C518B1A8">
      <w:start w:val="1"/>
      <w:numFmt w:val="decimal"/>
      <w:suff w:val="space"/>
      <w:lvlText w:val="Capítulo %1"/>
      <w:lvlJc w:val="left"/>
      <w:pPr>
        <w:ind w:left="0" w:firstLine="0"/>
      </w:pPr>
    </w:lvl>
    <w:lvl w:ilvl="1" w:tplc="E58CD3E6">
      <w:start w:val="1"/>
      <w:numFmt w:val="none"/>
      <w:suff w:val="nothing"/>
      <w:lvlText w:val=""/>
      <w:lvlJc w:val="left"/>
      <w:pPr>
        <w:ind w:left="0" w:firstLine="0"/>
      </w:pPr>
    </w:lvl>
    <w:lvl w:ilvl="2" w:tplc="C1927716">
      <w:start w:val="1"/>
      <w:numFmt w:val="none"/>
      <w:suff w:val="nothing"/>
      <w:lvlText w:val=""/>
      <w:lvlJc w:val="left"/>
      <w:pPr>
        <w:ind w:left="0" w:firstLine="0"/>
      </w:pPr>
    </w:lvl>
    <w:lvl w:ilvl="3" w:tplc="E3EA4902">
      <w:start w:val="1"/>
      <w:numFmt w:val="none"/>
      <w:suff w:val="nothing"/>
      <w:lvlText w:val=""/>
      <w:lvlJc w:val="left"/>
      <w:pPr>
        <w:ind w:left="0" w:firstLine="0"/>
      </w:pPr>
    </w:lvl>
    <w:lvl w:ilvl="4" w:tplc="69100092">
      <w:start w:val="1"/>
      <w:numFmt w:val="none"/>
      <w:suff w:val="nothing"/>
      <w:lvlText w:val=""/>
      <w:lvlJc w:val="left"/>
      <w:pPr>
        <w:ind w:left="0" w:firstLine="0"/>
      </w:pPr>
    </w:lvl>
    <w:lvl w:ilvl="5" w:tplc="39225506">
      <w:start w:val="1"/>
      <w:numFmt w:val="none"/>
      <w:suff w:val="nothing"/>
      <w:lvlText w:val=""/>
      <w:lvlJc w:val="left"/>
      <w:pPr>
        <w:ind w:left="0" w:firstLine="0"/>
      </w:pPr>
    </w:lvl>
    <w:lvl w:ilvl="6" w:tplc="34B0AE3E">
      <w:start w:val="1"/>
      <w:numFmt w:val="none"/>
      <w:suff w:val="nothing"/>
      <w:lvlText w:val=""/>
      <w:lvlJc w:val="left"/>
      <w:pPr>
        <w:ind w:left="0" w:firstLine="0"/>
      </w:pPr>
    </w:lvl>
    <w:lvl w:ilvl="7" w:tplc="11205CDA">
      <w:start w:val="1"/>
      <w:numFmt w:val="none"/>
      <w:suff w:val="nothing"/>
      <w:lvlText w:val=""/>
      <w:lvlJc w:val="left"/>
      <w:pPr>
        <w:ind w:left="0" w:firstLine="0"/>
      </w:pPr>
    </w:lvl>
    <w:lvl w:ilvl="8" w:tplc="91FE267A">
      <w:start w:val="1"/>
      <w:numFmt w:val="none"/>
      <w:suff w:val="nothing"/>
      <w:lvlText w:val=""/>
      <w:lvlJc w:val="left"/>
      <w:pPr>
        <w:ind w:left="0" w:firstLine="0"/>
      </w:pPr>
    </w:lvl>
  </w:abstractNum>
  <w:abstractNum w:abstractNumId="26" w15:restartNumberingAfterBreak="0">
    <w:nsid w:val="2CFC6B66"/>
    <w:multiLevelType w:val="hybridMultilevel"/>
    <w:tmpl w:val="5B2E69EA"/>
    <w:lvl w:ilvl="0" w:tplc="240A0017">
      <w:start w:val="1"/>
      <w:numFmt w:val="lowerLetter"/>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2DFF4E7F"/>
    <w:multiLevelType w:val="hybridMultilevel"/>
    <w:tmpl w:val="BC84A29E"/>
    <w:lvl w:ilvl="0" w:tplc="240A0017">
      <w:start w:val="1"/>
      <w:numFmt w:val="lowerLetter"/>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28" w15:restartNumberingAfterBreak="0">
    <w:nsid w:val="2FD77D7D"/>
    <w:multiLevelType w:val="hybridMultilevel"/>
    <w:tmpl w:val="08924D7E"/>
    <w:lvl w:ilvl="0" w:tplc="240A0017">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469641A"/>
    <w:multiLevelType w:val="hybridMultilevel"/>
    <w:tmpl w:val="18A4A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4AE2BCA"/>
    <w:multiLevelType w:val="hybridMultilevel"/>
    <w:tmpl w:val="38B6300A"/>
    <w:lvl w:ilvl="0" w:tplc="F8FA2B3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354711E6"/>
    <w:multiLevelType w:val="hybridMultilevel"/>
    <w:tmpl w:val="EC46C65A"/>
    <w:lvl w:ilvl="0" w:tplc="B29E003A">
      <w:start w:val="5"/>
      <w:numFmt w:val="bullet"/>
      <w:lvlText w:val=""/>
      <w:lvlJc w:val="left"/>
      <w:pPr>
        <w:ind w:left="1080" w:hanging="360"/>
      </w:pPr>
      <w:rPr>
        <w:rFonts w:ascii="Symbol" w:eastAsia="Times New Roman" w:hAnsi="Symbol"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38997908"/>
    <w:multiLevelType w:val="hybridMultilevel"/>
    <w:tmpl w:val="E95C2F4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4" w15:restartNumberingAfterBreak="0">
    <w:nsid w:val="3CD44EFE"/>
    <w:multiLevelType w:val="hybridMultilevel"/>
    <w:tmpl w:val="4F780BD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3E0F072C"/>
    <w:multiLevelType w:val="hybridMultilevel"/>
    <w:tmpl w:val="2414575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3EE93E03"/>
    <w:multiLevelType w:val="hybridMultilevel"/>
    <w:tmpl w:val="4412F042"/>
    <w:lvl w:ilvl="0" w:tplc="A4362E5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418E329B"/>
    <w:multiLevelType w:val="hybridMultilevel"/>
    <w:tmpl w:val="ABB4C2EA"/>
    <w:lvl w:ilvl="0" w:tplc="036206E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4267343D"/>
    <w:multiLevelType w:val="hybridMultilevel"/>
    <w:tmpl w:val="62944CE6"/>
    <w:lvl w:ilvl="0" w:tplc="F8F44FD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15:restartNumberingAfterBreak="0">
    <w:nsid w:val="44D9723C"/>
    <w:multiLevelType w:val="hybridMultilevel"/>
    <w:tmpl w:val="2B0E1CB2"/>
    <w:lvl w:ilvl="0" w:tplc="A4362E58">
      <w:start w:val="1"/>
      <w:numFmt w:val="lowerLetter"/>
      <w:lvlText w:val="%1)"/>
      <w:lvlJc w:val="left"/>
      <w:pPr>
        <w:ind w:left="1080" w:hanging="360"/>
      </w:pPr>
      <w:rPr>
        <w:rFonts w:hint="default"/>
      </w:rPr>
    </w:lvl>
    <w:lvl w:ilvl="1" w:tplc="240A001B">
      <w:start w:val="1"/>
      <w:numFmt w:val="lowerRoman"/>
      <w:lvlText w:val="%2."/>
      <w:lvlJc w:val="righ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467C53F6"/>
    <w:multiLevelType w:val="hybridMultilevel"/>
    <w:tmpl w:val="5B2E69EA"/>
    <w:lvl w:ilvl="0" w:tplc="240A0017">
      <w:start w:val="1"/>
      <w:numFmt w:val="lowerLetter"/>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46AE450A"/>
    <w:multiLevelType w:val="hybridMultilevel"/>
    <w:tmpl w:val="5B2E69EA"/>
    <w:lvl w:ilvl="0" w:tplc="240A0017">
      <w:start w:val="1"/>
      <w:numFmt w:val="lowerLetter"/>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43" w15:restartNumberingAfterBreak="0">
    <w:nsid w:val="495B596A"/>
    <w:multiLevelType w:val="hybridMultilevel"/>
    <w:tmpl w:val="E95C2F4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4" w15:restartNumberingAfterBreak="0">
    <w:nsid w:val="49B72397"/>
    <w:multiLevelType w:val="hybridMultilevel"/>
    <w:tmpl w:val="1822144C"/>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5" w15:restartNumberingAfterBreak="0">
    <w:nsid w:val="4A2B0D8C"/>
    <w:multiLevelType w:val="hybridMultilevel"/>
    <w:tmpl w:val="6A606C1A"/>
    <w:lvl w:ilvl="0" w:tplc="90582734">
      <w:start w:val="1"/>
      <w:numFmt w:val="lowerLetter"/>
      <w:lvlText w:val="%1)"/>
      <w:lvlJc w:val="left"/>
      <w:pPr>
        <w:ind w:left="360" w:hanging="360"/>
      </w:pPr>
      <w:rPr>
        <w:rFonts w:ascii="Bookman Old Style" w:eastAsia="Times New Roman" w:hAnsi="Bookman Old Style"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4AD92BE9"/>
    <w:multiLevelType w:val="hybridMultilevel"/>
    <w:tmpl w:val="9DA8C72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7" w15:restartNumberingAfterBreak="0">
    <w:nsid w:val="4C830E89"/>
    <w:multiLevelType w:val="hybridMultilevel"/>
    <w:tmpl w:val="B22A933A"/>
    <w:lvl w:ilvl="0" w:tplc="240A0017">
      <w:start w:val="1"/>
      <w:numFmt w:val="lowerLetter"/>
      <w:lvlText w:val="%1)"/>
      <w:lvlJc w:val="left"/>
      <w:pPr>
        <w:ind w:left="1428" w:hanging="360"/>
      </w:pPr>
      <w:rPr>
        <w:rFonts w:hint="default"/>
      </w:rPr>
    </w:lvl>
    <w:lvl w:ilvl="1" w:tplc="240A0017">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8" w15:restartNumberingAfterBreak="0">
    <w:nsid w:val="4CA17D84"/>
    <w:multiLevelType w:val="hybridMultilevel"/>
    <w:tmpl w:val="BEAAF89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4CE83496"/>
    <w:multiLevelType w:val="hybridMultilevel"/>
    <w:tmpl w:val="01684B7E"/>
    <w:lvl w:ilvl="0" w:tplc="A84C015E">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4F471EEB"/>
    <w:multiLevelType w:val="hybridMultilevel"/>
    <w:tmpl w:val="7F48610C"/>
    <w:name w:val="Nueva lista 3"/>
    <w:lvl w:ilvl="0" w:tplc="EFE606C6">
      <w:start w:val="1"/>
      <w:numFmt w:val="decimal"/>
      <w:suff w:val="space"/>
      <w:lvlText w:val="Artículo %1."/>
      <w:lvlJc w:val="left"/>
      <w:pPr>
        <w:ind w:left="8648" w:firstLine="0"/>
      </w:pPr>
      <w:rPr>
        <w:rFonts w:hint="default"/>
        <w:b/>
      </w:rPr>
    </w:lvl>
    <w:lvl w:ilvl="1" w:tplc="1814154C">
      <w:start w:val="1"/>
      <w:numFmt w:val="none"/>
      <w:suff w:val="nothing"/>
      <w:lvlText w:val=""/>
      <w:lvlJc w:val="left"/>
      <w:pPr>
        <w:ind w:left="-426" w:firstLine="0"/>
      </w:pPr>
      <w:rPr>
        <w:rFonts w:hint="default"/>
      </w:rPr>
    </w:lvl>
    <w:lvl w:ilvl="2" w:tplc="6F98AF26">
      <w:start w:val="1"/>
      <w:numFmt w:val="none"/>
      <w:suff w:val="nothing"/>
      <w:lvlText w:val=""/>
      <w:lvlJc w:val="left"/>
      <w:pPr>
        <w:ind w:left="-426" w:firstLine="0"/>
      </w:pPr>
      <w:rPr>
        <w:rFonts w:hint="default"/>
      </w:rPr>
    </w:lvl>
    <w:lvl w:ilvl="3" w:tplc="B1EE9692">
      <w:start w:val="1"/>
      <w:numFmt w:val="none"/>
      <w:suff w:val="nothing"/>
      <w:lvlText w:val=""/>
      <w:lvlJc w:val="left"/>
      <w:pPr>
        <w:ind w:left="-426" w:firstLine="0"/>
      </w:pPr>
      <w:rPr>
        <w:rFonts w:hint="default"/>
      </w:rPr>
    </w:lvl>
    <w:lvl w:ilvl="4" w:tplc="FA10C368">
      <w:start w:val="1"/>
      <w:numFmt w:val="none"/>
      <w:suff w:val="nothing"/>
      <w:lvlText w:val=""/>
      <w:lvlJc w:val="left"/>
      <w:pPr>
        <w:ind w:left="-426" w:firstLine="0"/>
      </w:pPr>
      <w:rPr>
        <w:rFonts w:hint="default"/>
      </w:rPr>
    </w:lvl>
    <w:lvl w:ilvl="5" w:tplc="053E74D6">
      <w:start w:val="1"/>
      <w:numFmt w:val="none"/>
      <w:suff w:val="nothing"/>
      <w:lvlText w:val=""/>
      <w:lvlJc w:val="left"/>
      <w:pPr>
        <w:ind w:left="-426" w:firstLine="0"/>
      </w:pPr>
      <w:rPr>
        <w:rFonts w:hint="default"/>
      </w:rPr>
    </w:lvl>
    <w:lvl w:ilvl="6" w:tplc="BB9A7CC4">
      <w:start w:val="1"/>
      <w:numFmt w:val="none"/>
      <w:suff w:val="nothing"/>
      <w:lvlText w:val=""/>
      <w:lvlJc w:val="left"/>
      <w:pPr>
        <w:ind w:left="-426" w:firstLine="0"/>
      </w:pPr>
      <w:rPr>
        <w:rFonts w:hint="default"/>
      </w:rPr>
    </w:lvl>
    <w:lvl w:ilvl="7" w:tplc="DA50AA6E">
      <w:start w:val="1"/>
      <w:numFmt w:val="none"/>
      <w:suff w:val="nothing"/>
      <w:lvlText w:val=""/>
      <w:lvlJc w:val="left"/>
      <w:pPr>
        <w:ind w:left="-426" w:firstLine="0"/>
      </w:pPr>
      <w:rPr>
        <w:rFonts w:hint="default"/>
      </w:rPr>
    </w:lvl>
    <w:lvl w:ilvl="8" w:tplc="EE2CB2AE">
      <w:start w:val="1"/>
      <w:numFmt w:val="none"/>
      <w:suff w:val="nothing"/>
      <w:lvlText w:val=""/>
      <w:lvlJc w:val="left"/>
      <w:pPr>
        <w:ind w:left="-426" w:firstLine="0"/>
      </w:pPr>
      <w:rPr>
        <w:rFonts w:hint="default"/>
      </w:rPr>
    </w:lvl>
  </w:abstractNum>
  <w:abstractNum w:abstractNumId="51" w15:restartNumberingAfterBreak="0">
    <w:nsid w:val="508A7805"/>
    <w:multiLevelType w:val="hybridMultilevel"/>
    <w:tmpl w:val="BC9E6F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52C76B56"/>
    <w:multiLevelType w:val="multilevel"/>
    <w:tmpl w:val="B57ABA12"/>
    <w:lvl w:ilvl="0">
      <w:start w:val="4"/>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54" w15:restartNumberingAfterBreak="0">
    <w:nsid w:val="59AC6883"/>
    <w:multiLevelType w:val="hybridMultilevel"/>
    <w:tmpl w:val="BC84A29E"/>
    <w:lvl w:ilvl="0" w:tplc="240A0017">
      <w:start w:val="1"/>
      <w:numFmt w:val="lowerLetter"/>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55" w15:restartNumberingAfterBreak="0">
    <w:nsid w:val="5D3A550D"/>
    <w:multiLevelType w:val="hybridMultilevel"/>
    <w:tmpl w:val="894C9FD2"/>
    <w:name w:val="Nueva lista 2"/>
    <w:lvl w:ilvl="0" w:tplc="5E0E9790">
      <w:start w:val="1"/>
      <w:numFmt w:val="upperRoman"/>
      <w:suff w:val="space"/>
      <w:lvlText w:val="Título %1"/>
      <w:lvlJc w:val="left"/>
      <w:pPr>
        <w:ind w:left="0" w:firstLine="0"/>
      </w:pPr>
      <w:rPr>
        <w:rFonts w:hint="default"/>
      </w:rPr>
    </w:lvl>
    <w:lvl w:ilvl="1" w:tplc="FA46D7F4">
      <w:start w:val="1"/>
      <w:numFmt w:val="none"/>
      <w:suff w:val="nothing"/>
      <w:lvlText w:val=""/>
      <w:lvlJc w:val="left"/>
      <w:pPr>
        <w:ind w:left="0" w:firstLine="0"/>
      </w:pPr>
      <w:rPr>
        <w:rFonts w:hint="default"/>
      </w:rPr>
    </w:lvl>
    <w:lvl w:ilvl="2" w:tplc="4B0A1A9E">
      <w:start w:val="1"/>
      <w:numFmt w:val="none"/>
      <w:suff w:val="nothing"/>
      <w:lvlText w:val=""/>
      <w:lvlJc w:val="left"/>
      <w:pPr>
        <w:ind w:left="0" w:firstLine="0"/>
      </w:pPr>
      <w:rPr>
        <w:rFonts w:hint="default"/>
      </w:rPr>
    </w:lvl>
    <w:lvl w:ilvl="3" w:tplc="92903EE2">
      <w:start w:val="1"/>
      <w:numFmt w:val="none"/>
      <w:suff w:val="nothing"/>
      <w:lvlText w:val=""/>
      <w:lvlJc w:val="left"/>
      <w:pPr>
        <w:ind w:left="0" w:firstLine="0"/>
      </w:pPr>
      <w:rPr>
        <w:rFonts w:hint="default"/>
      </w:rPr>
    </w:lvl>
    <w:lvl w:ilvl="4" w:tplc="E41A560E">
      <w:start w:val="1"/>
      <w:numFmt w:val="none"/>
      <w:suff w:val="nothing"/>
      <w:lvlText w:val=""/>
      <w:lvlJc w:val="left"/>
      <w:pPr>
        <w:ind w:left="0" w:firstLine="0"/>
      </w:pPr>
      <w:rPr>
        <w:rFonts w:hint="default"/>
      </w:rPr>
    </w:lvl>
    <w:lvl w:ilvl="5" w:tplc="D94CC45A">
      <w:start w:val="1"/>
      <w:numFmt w:val="none"/>
      <w:suff w:val="nothing"/>
      <w:lvlText w:val=""/>
      <w:lvlJc w:val="left"/>
      <w:pPr>
        <w:ind w:left="0" w:firstLine="0"/>
      </w:pPr>
      <w:rPr>
        <w:rFonts w:hint="default"/>
      </w:rPr>
    </w:lvl>
    <w:lvl w:ilvl="6" w:tplc="5CEE83D2">
      <w:start w:val="1"/>
      <w:numFmt w:val="none"/>
      <w:suff w:val="nothing"/>
      <w:lvlText w:val=""/>
      <w:lvlJc w:val="left"/>
      <w:pPr>
        <w:ind w:left="0" w:firstLine="0"/>
      </w:pPr>
      <w:rPr>
        <w:rFonts w:hint="default"/>
      </w:rPr>
    </w:lvl>
    <w:lvl w:ilvl="7" w:tplc="73005CC2">
      <w:start w:val="1"/>
      <w:numFmt w:val="none"/>
      <w:suff w:val="nothing"/>
      <w:lvlText w:val=""/>
      <w:lvlJc w:val="left"/>
      <w:pPr>
        <w:ind w:left="0" w:firstLine="0"/>
      </w:pPr>
      <w:rPr>
        <w:rFonts w:hint="default"/>
      </w:rPr>
    </w:lvl>
    <w:lvl w:ilvl="8" w:tplc="F5CE83EE">
      <w:start w:val="1"/>
      <w:numFmt w:val="none"/>
      <w:suff w:val="nothing"/>
      <w:lvlText w:val=""/>
      <w:lvlJc w:val="left"/>
      <w:pPr>
        <w:ind w:left="0" w:firstLine="0"/>
      </w:pPr>
      <w:rPr>
        <w:rFonts w:hint="default"/>
      </w:rPr>
    </w:lvl>
  </w:abstractNum>
  <w:abstractNum w:abstractNumId="56" w15:restartNumberingAfterBreak="0">
    <w:nsid w:val="5D845244"/>
    <w:multiLevelType w:val="hybridMultilevel"/>
    <w:tmpl w:val="8D0A221C"/>
    <w:lvl w:ilvl="0" w:tplc="240A0005">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60804BC5"/>
    <w:multiLevelType w:val="hybridMultilevel"/>
    <w:tmpl w:val="2414575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6371298B"/>
    <w:multiLevelType w:val="multilevel"/>
    <w:tmpl w:val="FA18F4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3E06581"/>
    <w:multiLevelType w:val="multilevel"/>
    <w:tmpl w:val="48B0F18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5676271"/>
    <w:multiLevelType w:val="hybridMultilevel"/>
    <w:tmpl w:val="9276455C"/>
    <w:lvl w:ilvl="0" w:tplc="7D2A3A0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1" w15:restartNumberingAfterBreak="0">
    <w:nsid w:val="668E2DE4"/>
    <w:multiLevelType w:val="hybridMultilevel"/>
    <w:tmpl w:val="30383B22"/>
    <w:lvl w:ilvl="0" w:tplc="15D62E8C">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6C071010"/>
    <w:multiLevelType w:val="hybridMultilevel"/>
    <w:tmpl w:val="E6BC69A4"/>
    <w:lvl w:ilvl="0" w:tplc="240A0017">
      <w:start w:val="1"/>
      <w:numFmt w:val="lowerLetter"/>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63" w15:restartNumberingAfterBreak="0">
    <w:nsid w:val="6C303FFC"/>
    <w:multiLevelType w:val="hybridMultilevel"/>
    <w:tmpl w:val="E95C2F4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4"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4911E5E"/>
    <w:multiLevelType w:val="hybridMultilevel"/>
    <w:tmpl w:val="784ED3EE"/>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6" w15:restartNumberingAfterBreak="0">
    <w:nsid w:val="780B10EA"/>
    <w:multiLevelType w:val="hybridMultilevel"/>
    <w:tmpl w:val="8B048AE8"/>
    <w:lvl w:ilvl="0" w:tplc="51A0B82C">
      <w:start w:val="1"/>
      <w:numFmt w:val="decimal"/>
      <w:pStyle w:val="Artculo"/>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7" w15:restartNumberingAfterBreak="0">
    <w:nsid w:val="7A1D0044"/>
    <w:multiLevelType w:val="hybridMultilevel"/>
    <w:tmpl w:val="CD666B2A"/>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8" w15:restartNumberingAfterBreak="0">
    <w:nsid w:val="7C906107"/>
    <w:multiLevelType w:val="hybridMultilevel"/>
    <w:tmpl w:val="5B2E69EA"/>
    <w:lvl w:ilvl="0" w:tplc="FFFFFFFF">
      <w:start w:val="1"/>
      <w:numFmt w:val="lowerLetter"/>
      <w:lvlText w:val="%1)"/>
      <w:lvlJc w:val="left"/>
      <w:pPr>
        <w:ind w:left="705" w:hanging="705"/>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9" w15:restartNumberingAfterBreak="0">
    <w:nsid w:val="7CB039DA"/>
    <w:multiLevelType w:val="hybridMultilevel"/>
    <w:tmpl w:val="6F7C8010"/>
    <w:lvl w:ilvl="0" w:tplc="240A0011">
      <w:start w:val="1"/>
      <w:numFmt w:val="decimal"/>
      <w:lvlText w:val="%1)"/>
      <w:lvlJc w:val="left"/>
      <w:pPr>
        <w:ind w:left="720" w:hanging="360"/>
      </w:pPr>
      <w:rPr>
        <w:rFonts w:hint="default"/>
      </w:rPr>
    </w:lvl>
    <w:lvl w:ilvl="1" w:tplc="6C440EAA">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6"/>
  </w:num>
  <w:num w:numId="3">
    <w:abstractNumId w:val="29"/>
  </w:num>
  <w:num w:numId="4">
    <w:abstractNumId w:val="12"/>
  </w:num>
  <w:num w:numId="5">
    <w:abstractNumId w:val="66"/>
  </w:num>
  <w:num w:numId="6">
    <w:abstractNumId w:val="64"/>
  </w:num>
  <w:num w:numId="7">
    <w:abstractNumId w:val="52"/>
  </w:num>
  <w:num w:numId="8">
    <w:abstractNumId w:val="50"/>
  </w:num>
  <w:num w:numId="9">
    <w:abstractNumId w:val="48"/>
  </w:num>
  <w:num w:numId="10">
    <w:abstractNumId w:val="68"/>
  </w:num>
  <w:num w:numId="11">
    <w:abstractNumId w:val="56"/>
  </w:num>
  <w:num w:numId="12">
    <w:abstractNumId w:val="41"/>
  </w:num>
  <w:num w:numId="13">
    <w:abstractNumId w:val="21"/>
  </w:num>
  <w:num w:numId="14">
    <w:abstractNumId w:val="26"/>
  </w:num>
  <w:num w:numId="15">
    <w:abstractNumId w:val="69"/>
  </w:num>
  <w:num w:numId="16">
    <w:abstractNumId w:val="47"/>
  </w:num>
  <w:num w:numId="17">
    <w:abstractNumId w:val="62"/>
  </w:num>
  <w:num w:numId="18">
    <w:abstractNumId w:val="37"/>
  </w:num>
  <w:num w:numId="19">
    <w:abstractNumId w:val="27"/>
  </w:num>
  <w:num w:numId="20">
    <w:abstractNumId w:val="54"/>
  </w:num>
  <w:num w:numId="21">
    <w:abstractNumId w:val="13"/>
  </w:num>
  <w:num w:numId="22">
    <w:abstractNumId w:val="40"/>
  </w:num>
  <w:num w:numId="23">
    <w:abstractNumId w:val="45"/>
  </w:num>
  <w:num w:numId="24">
    <w:abstractNumId w:val="4"/>
  </w:num>
  <w:num w:numId="25">
    <w:abstractNumId w:val="35"/>
  </w:num>
  <w:num w:numId="26">
    <w:abstractNumId w:val="19"/>
  </w:num>
  <w:num w:numId="27">
    <w:abstractNumId w:val="23"/>
  </w:num>
  <w:num w:numId="28">
    <w:abstractNumId w:val="8"/>
  </w:num>
  <w:num w:numId="29">
    <w:abstractNumId w:val="15"/>
  </w:num>
  <w:num w:numId="30">
    <w:abstractNumId w:val="65"/>
  </w:num>
  <w:num w:numId="31">
    <w:abstractNumId w:val="30"/>
  </w:num>
  <w:num w:numId="32">
    <w:abstractNumId w:val="7"/>
  </w:num>
  <w:num w:numId="33">
    <w:abstractNumId w:val="2"/>
  </w:num>
  <w:num w:numId="34">
    <w:abstractNumId w:val="33"/>
  </w:num>
  <w:num w:numId="35">
    <w:abstractNumId w:val="36"/>
  </w:num>
  <w:num w:numId="36">
    <w:abstractNumId w:val="17"/>
  </w:num>
  <w:num w:numId="37">
    <w:abstractNumId w:val="63"/>
  </w:num>
  <w:num w:numId="38">
    <w:abstractNumId w:val="51"/>
  </w:num>
  <w:num w:numId="39">
    <w:abstractNumId w:val="32"/>
  </w:num>
  <w:num w:numId="40">
    <w:abstractNumId w:val="43"/>
  </w:num>
  <w:num w:numId="41">
    <w:abstractNumId w:val="46"/>
  </w:num>
  <w:num w:numId="42">
    <w:abstractNumId w:val="6"/>
  </w:num>
  <w:num w:numId="43">
    <w:abstractNumId w:val="39"/>
  </w:num>
  <w:num w:numId="44">
    <w:abstractNumId w:val="44"/>
  </w:num>
  <w:num w:numId="45">
    <w:abstractNumId w:val="67"/>
  </w:num>
  <w:num w:numId="46">
    <w:abstractNumId w:val="34"/>
  </w:num>
  <w:num w:numId="47">
    <w:abstractNumId w:val="60"/>
  </w:num>
  <w:num w:numId="48">
    <w:abstractNumId w:val="61"/>
  </w:num>
  <w:num w:numId="49">
    <w:abstractNumId w:val="18"/>
  </w:num>
  <w:num w:numId="50">
    <w:abstractNumId w:val="9"/>
  </w:num>
  <w:num w:numId="51">
    <w:abstractNumId w:val="31"/>
  </w:num>
  <w:num w:numId="52">
    <w:abstractNumId w:val="22"/>
  </w:num>
  <w:num w:numId="53">
    <w:abstractNumId w:val="20"/>
  </w:num>
  <w:num w:numId="54">
    <w:abstractNumId w:val="59"/>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num>
  <w:num w:numId="57">
    <w:abstractNumId w:val="66"/>
  </w:num>
  <w:num w:numId="58">
    <w:abstractNumId w:val="66"/>
  </w:num>
  <w:num w:numId="59">
    <w:abstractNumId w:val="5"/>
  </w:num>
  <w:num w:numId="60">
    <w:abstractNumId w:val="66"/>
  </w:num>
  <w:num w:numId="61">
    <w:abstractNumId w:val="11"/>
  </w:num>
  <w:num w:numId="62">
    <w:abstractNumId w:val="49"/>
  </w:num>
  <w:num w:numId="63">
    <w:abstractNumId w:val="28"/>
  </w:num>
  <w:num w:numId="64">
    <w:abstractNumId w:val="38"/>
  </w:num>
  <w:num w:numId="65">
    <w:abstractNumId w:val="3"/>
  </w:num>
  <w:num w:numId="66">
    <w:abstractNumId w:val="57"/>
  </w:num>
  <w:num w:numId="67">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284"/>
  <w:hyphenationZone w:val="425"/>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049"/>
    <w:rsid w:val="00000215"/>
    <w:rsid w:val="0000027C"/>
    <w:rsid w:val="00000CB9"/>
    <w:rsid w:val="00001233"/>
    <w:rsid w:val="0000284D"/>
    <w:rsid w:val="00003968"/>
    <w:rsid w:val="00004153"/>
    <w:rsid w:val="000044F7"/>
    <w:rsid w:val="00004531"/>
    <w:rsid w:val="00004661"/>
    <w:rsid w:val="00004C6D"/>
    <w:rsid w:val="00004CB6"/>
    <w:rsid w:val="00005536"/>
    <w:rsid w:val="000055AB"/>
    <w:rsid w:val="00005762"/>
    <w:rsid w:val="00005EF5"/>
    <w:rsid w:val="00005FF4"/>
    <w:rsid w:val="0000611B"/>
    <w:rsid w:val="00006587"/>
    <w:rsid w:val="00006AE2"/>
    <w:rsid w:val="000075B9"/>
    <w:rsid w:val="000076A1"/>
    <w:rsid w:val="0000774E"/>
    <w:rsid w:val="00010171"/>
    <w:rsid w:val="00010373"/>
    <w:rsid w:val="000107DC"/>
    <w:rsid w:val="00010FF4"/>
    <w:rsid w:val="0001163E"/>
    <w:rsid w:val="00011802"/>
    <w:rsid w:val="00011A72"/>
    <w:rsid w:val="0001207A"/>
    <w:rsid w:val="000120B8"/>
    <w:rsid w:val="00012259"/>
    <w:rsid w:val="000126B0"/>
    <w:rsid w:val="00012A0C"/>
    <w:rsid w:val="0001464C"/>
    <w:rsid w:val="00014B27"/>
    <w:rsid w:val="00014B61"/>
    <w:rsid w:val="00014CA9"/>
    <w:rsid w:val="00015010"/>
    <w:rsid w:val="00015219"/>
    <w:rsid w:val="00015C9B"/>
    <w:rsid w:val="00016C00"/>
    <w:rsid w:val="00017274"/>
    <w:rsid w:val="0001744C"/>
    <w:rsid w:val="0001780A"/>
    <w:rsid w:val="0002012E"/>
    <w:rsid w:val="00020ACC"/>
    <w:rsid w:val="00020C96"/>
    <w:rsid w:val="00020D68"/>
    <w:rsid w:val="00020E35"/>
    <w:rsid w:val="000210BA"/>
    <w:rsid w:val="0002118E"/>
    <w:rsid w:val="00021765"/>
    <w:rsid w:val="00021777"/>
    <w:rsid w:val="000219C4"/>
    <w:rsid w:val="00021B3D"/>
    <w:rsid w:val="00021C3D"/>
    <w:rsid w:val="00021E04"/>
    <w:rsid w:val="000224AD"/>
    <w:rsid w:val="00022780"/>
    <w:rsid w:val="00022CAB"/>
    <w:rsid w:val="00023835"/>
    <w:rsid w:val="000241DD"/>
    <w:rsid w:val="0002425A"/>
    <w:rsid w:val="00024F79"/>
    <w:rsid w:val="00025383"/>
    <w:rsid w:val="00025F3B"/>
    <w:rsid w:val="00025F81"/>
    <w:rsid w:val="000260AD"/>
    <w:rsid w:val="000263A1"/>
    <w:rsid w:val="00026EC6"/>
    <w:rsid w:val="00027173"/>
    <w:rsid w:val="0002722C"/>
    <w:rsid w:val="00027C47"/>
    <w:rsid w:val="00030128"/>
    <w:rsid w:val="000302D9"/>
    <w:rsid w:val="00030D24"/>
    <w:rsid w:val="00030D32"/>
    <w:rsid w:val="00030D6D"/>
    <w:rsid w:val="00031163"/>
    <w:rsid w:val="000319C4"/>
    <w:rsid w:val="00031E17"/>
    <w:rsid w:val="00032015"/>
    <w:rsid w:val="000321F2"/>
    <w:rsid w:val="000325CB"/>
    <w:rsid w:val="00032F1C"/>
    <w:rsid w:val="00032F7B"/>
    <w:rsid w:val="00032F99"/>
    <w:rsid w:val="000331EF"/>
    <w:rsid w:val="00033594"/>
    <w:rsid w:val="0003388D"/>
    <w:rsid w:val="000338F9"/>
    <w:rsid w:val="00033D2E"/>
    <w:rsid w:val="000340C0"/>
    <w:rsid w:val="0003468D"/>
    <w:rsid w:val="00034839"/>
    <w:rsid w:val="00034F9B"/>
    <w:rsid w:val="0003576C"/>
    <w:rsid w:val="00035D35"/>
    <w:rsid w:val="000360CD"/>
    <w:rsid w:val="00036976"/>
    <w:rsid w:val="00036985"/>
    <w:rsid w:val="000371EC"/>
    <w:rsid w:val="000373D4"/>
    <w:rsid w:val="00037433"/>
    <w:rsid w:val="00040D93"/>
    <w:rsid w:val="00041ADF"/>
    <w:rsid w:val="00041B54"/>
    <w:rsid w:val="000428D7"/>
    <w:rsid w:val="00042AC1"/>
    <w:rsid w:val="00042BC8"/>
    <w:rsid w:val="00042C2A"/>
    <w:rsid w:val="00042E82"/>
    <w:rsid w:val="00042EE1"/>
    <w:rsid w:val="0004312C"/>
    <w:rsid w:val="000434E7"/>
    <w:rsid w:val="000436C2"/>
    <w:rsid w:val="00043DC5"/>
    <w:rsid w:val="00044138"/>
    <w:rsid w:val="00044BB2"/>
    <w:rsid w:val="00044E99"/>
    <w:rsid w:val="0004502D"/>
    <w:rsid w:val="0004541E"/>
    <w:rsid w:val="00045D3D"/>
    <w:rsid w:val="00045DAA"/>
    <w:rsid w:val="000462E1"/>
    <w:rsid w:val="000464B1"/>
    <w:rsid w:val="0004697A"/>
    <w:rsid w:val="0004753A"/>
    <w:rsid w:val="0004762D"/>
    <w:rsid w:val="00047B27"/>
    <w:rsid w:val="00047EF0"/>
    <w:rsid w:val="00050440"/>
    <w:rsid w:val="00050718"/>
    <w:rsid w:val="000507B8"/>
    <w:rsid w:val="00051018"/>
    <w:rsid w:val="00051560"/>
    <w:rsid w:val="0005160F"/>
    <w:rsid w:val="0005178F"/>
    <w:rsid w:val="0005181D"/>
    <w:rsid w:val="00051964"/>
    <w:rsid w:val="00051DEA"/>
    <w:rsid w:val="00051F1D"/>
    <w:rsid w:val="000525AC"/>
    <w:rsid w:val="00052F6C"/>
    <w:rsid w:val="0005377C"/>
    <w:rsid w:val="000537E9"/>
    <w:rsid w:val="00053843"/>
    <w:rsid w:val="00054813"/>
    <w:rsid w:val="00054A82"/>
    <w:rsid w:val="00054DFB"/>
    <w:rsid w:val="00054ECB"/>
    <w:rsid w:val="00055691"/>
    <w:rsid w:val="00055A51"/>
    <w:rsid w:val="0005651F"/>
    <w:rsid w:val="000577E1"/>
    <w:rsid w:val="00057EDF"/>
    <w:rsid w:val="0006005F"/>
    <w:rsid w:val="00060103"/>
    <w:rsid w:val="0006027B"/>
    <w:rsid w:val="000607EB"/>
    <w:rsid w:val="000609BE"/>
    <w:rsid w:val="00061561"/>
    <w:rsid w:val="00061A9D"/>
    <w:rsid w:val="0006203D"/>
    <w:rsid w:val="000631F8"/>
    <w:rsid w:val="0006350C"/>
    <w:rsid w:val="00063568"/>
    <w:rsid w:val="00063657"/>
    <w:rsid w:val="000638FD"/>
    <w:rsid w:val="00063F37"/>
    <w:rsid w:val="000641B8"/>
    <w:rsid w:val="000648F7"/>
    <w:rsid w:val="00065155"/>
    <w:rsid w:val="000653D7"/>
    <w:rsid w:val="00065BF0"/>
    <w:rsid w:val="0006600D"/>
    <w:rsid w:val="00066500"/>
    <w:rsid w:val="00066540"/>
    <w:rsid w:val="00066834"/>
    <w:rsid w:val="000669ED"/>
    <w:rsid w:val="00066E71"/>
    <w:rsid w:val="00067025"/>
    <w:rsid w:val="00067235"/>
    <w:rsid w:val="00067AB4"/>
    <w:rsid w:val="00067E01"/>
    <w:rsid w:val="00070E80"/>
    <w:rsid w:val="0007138B"/>
    <w:rsid w:val="000716CF"/>
    <w:rsid w:val="000730D4"/>
    <w:rsid w:val="00073A9B"/>
    <w:rsid w:val="0007466F"/>
    <w:rsid w:val="0007468F"/>
    <w:rsid w:val="000747C1"/>
    <w:rsid w:val="0007499E"/>
    <w:rsid w:val="00074C09"/>
    <w:rsid w:val="00074C28"/>
    <w:rsid w:val="00075233"/>
    <w:rsid w:val="0007607B"/>
    <w:rsid w:val="00076280"/>
    <w:rsid w:val="00076544"/>
    <w:rsid w:val="00076680"/>
    <w:rsid w:val="000769C5"/>
    <w:rsid w:val="000769DB"/>
    <w:rsid w:val="00076A1D"/>
    <w:rsid w:val="00076A8D"/>
    <w:rsid w:val="00076D85"/>
    <w:rsid w:val="000772A8"/>
    <w:rsid w:val="00077527"/>
    <w:rsid w:val="00080605"/>
    <w:rsid w:val="0008073E"/>
    <w:rsid w:val="00080C36"/>
    <w:rsid w:val="00080F27"/>
    <w:rsid w:val="00081225"/>
    <w:rsid w:val="00081241"/>
    <w:rsid w:val="00081416"/>
    <w:rsid w:val="00081D32"/>
    <w:rsid w:val="00082E7E"/>
    <w:rsid w:val="00082EE7"/>
    <w:rsid w:val="00083509"/>
    <w:rsid w:val="00084070"/>
    <w:rsid w:val="00084CA6"/>
    <w:rsid w:val="00085349"/>
    <w:rsid w:val="00085659"/>
    <w:rsid w:val="0008592C"/>
    <w:rsid w:val="00085931"/>
    <w:rsid w:val="00085F6F"/>
    <w:rsid w:val="00085FE0"/>
    <w:rsid w:val="00086666"/>
    <w:rsid w:val="00086866"/>
    <w:rsid w:val="00086B6E"/>
    <w:rsid w:val="00086BC3"/>
    <w:rsid w:val="00087562"/>
    <w:rsid w:val="00087918"/>
    <w:rsid w:val="00090973"/>
    <w:rsid w:val="0009186E"/>
    <w:rsid w:val="0009198C"/>
    <w:rsid w:val="00091CDB"/>
    <w:rsid w:val="00092426"/>
    <w:rsid w:val="00092430"/>
    <w:rsid w:val="000925B6"/>
    <w:rsid w:val="0009287D"/>
    <w:rsid w:val="00092A7E"/>
    <w:rsid w:val="00092CF2"/>
    <w:rsid w:val="000933ED"/>
    <w:rsid w:val="00093F54"/>
    <w:rsid w:val="00093FE2"/>
    <w:rsid w:val="0009400E"/>
    <w:rsid w:val="00094219"/>
    <w:rsid w:val="0009450F"/>
    <w:rsid w:val="00094A2F"/>
    <w:rsid w:val="00094CF8"/>
    <w:rsid w:val="00094FC1"/>
    <w:rsid w:val="000950DA"/>
    <w:rsid w:val="00095178"/>
    <w:rsid w:val="00097164"/>
    <w:rsid w:val="000973CA"/>
    <w:rsid w:val="000978DA"/>
    <w:rsid w:val="00097AC2"/>
    <w:rsid w:val="000A1503"/>
    <w:rsid w:val="000A15C4"/>
    <w:rsid w:val="000A168E"/>
    <w:rsid w:val="000A19AC"/>
    <w:rsid w:val="000A226A"/>
    <w:rsid w:val="000A2414"/>
    <w:rsid w:val="000A25FC"/>
    <w:rsid w:val="000A28F3"/>
    <w:rsid w:val="000A2B86"/>
    <w:rsid w:val="000A2E75"/>
    <w:rsid w:val="000A320F"/>
    <w:rsid w:val="000A3648"/>
    <w:rsid w:val="000A3892"/>
    <w:rsid w:val="000A429B"/>
    <w:rsid w:val="000A4B57"/>
    <w:rsid w:val="000A7416"/>
    <w:rsid w:val="000B0690"/>
    <w:rsid w:val="000B0FFC"/>
    <w:rsid w:val="000B17DE"/>
    <w:rsid w:val="000B1944"/>
    <w:rsid w:val="000B28D8"/>
    <w:rsid w:val="000B2EC9"/>
    <w:rsid w:val="000B319C"/>
    <w:rsid w:val="000B344F"/>
    <w:rsid w:val="000B3AF5"/>
    <w:rsid w:val="000B422B"/>
    <w:rsid w:val="000B49BA"/>
    <w:rsid w:val="000B4E51"/>
    <w:rsid w:val="000B5148"/>
    <w:rsid w:val="000B5B4E"/>
    <w:rsid w:val="000B66DA"/>
    <w:rsid w:val="000B6CB7"/>
    <w:rsid w:val="000B7039"/>
    <w:rsid w:val="000B74AC"/>
    <w:rsid w:val="000C0103"/>
    <w:rsid w:val="000C04B6"/>
    <w:rsid w:val="000C0EC9"/>
    <w:rsid w:val="000C0FE7"/>
    <w:rsid w:val="000C1737"/>
    <w:rsid w:val="000C1B79"/>
    <w:rsid w:val="000C1C22"/>
    <w:rsid w:val="000C29F4"/>
    <w:rsid w:val="000C2DEB"/>
    <w:rsid w:val="000C30F7"/>
    <w:rsid w:val="000C374C"/>
    <w:rsid w:val="000C38EA"/>
    <w:rsid w:val="000C4C30"/>
    <w:rsid w:val="000C4DE3"/>
    <w:rsid w:val="000C50B8"/>
    <w:rsid w:val="000C51DB"/>
    <w:rsid w:val="000C5BF3"/>
    <w:rsid w:val="000C63E8"/>
    <w:rsid w:val="000C6620"/>
    <w:rsid w:val="000C68B1"/>
    <w:rsid w:val="000C706E"/>
    <w:rsid w:val="000C7105"/>
    <w:rsid w:val="000C7B41"/>
    <w:rsid w:val="000C7C81"/>
    <w:rsid w:val="000C7CCF"/>
    <w:rsid w:val="000C7DEA"/>
    <w:rsid w:val="000C7E93"/>
    <w:rsid w:val="000D0D28"/>
    <w:rsid w:val="000D0D70"/>
    <w:rsid w:val="000D133E"/>
    <w:rsid w:val="000D17BD"/>
    <w:rsid w:val="000D210E"/>
    <w:rsid w:val="000D2239"/>
    <w:rsid w:val="000D24CB"/>
    <w:rsid w:val="000D26F8"/>
    <w:rsid w:val="000D2E57"/>
    <w:rsid w:val="000D398C"/>
    <w:rsid w:val="000D39CF"/>
    <w:rsid w:val="000D3DDF"/>
    <w:rsid w:val="000D40B1"/>
    <w:rsid w:val="000D59B3"/>
    <w:rsid w:val="000D5C82"/>
    <w:rsid w:val="000D63E3"/>
    <w:rsid w:val="000D67C8"/>
    <w:rsid w:val="000D687B"/>
    <w:rsid w:val="000D6DED"/>
    <w:rsid w:val="000D71C0"/>
    <w:rsid w:val="000E09D8"/>
    <w:rsid w:val="000E1899"/>
    <w:rsid w:val="000E26AC"/>
    <w:rsid w:val="000E26E9"/>
    <w:rsid w:val="000E3852"/>
    <w:rsid w:val="000E4251"/>
    <w:rsid w:val="000E4716"/>
    <w:rsid w:val="000E4CFE"/>
    <w:rsid w:val="000E5619"/>
    <w:rsid w:val="000E59D9"/>
    <w:rsid w:val="000E5BE8"/>
    <w:rsid w:val="000E6721"/>
    <w:rsid w:val="000E69CA"/>
    <w:rsid w:val="000E6C16"/>
    <w:rsid w:val="000E7734"/>
    <w:rsid w:val="000E7DF7"/>
    <w:rsid w:val="000E7EE8"/>
    <w:rsid w:val="000F038B"/>
    <w:rsid w:val="000F0678"/>
    <w:rsid w:val="000F0A2C"/>
    <w:rsid w:val="000F102D"/>
    <w:rsid w:val="000F1408"/>
    <w:rsid w:val="000F1A6B"/>
    <w:rsid w:val="000F1F85"/>
    <w:rsid w:val="000F261F"/>
    <w:rsid w:val="000F26A6"/>
    <w:rsid w:val="000F27D4"/>
    <w:rsid w:val="000F355F"/>
    <w:rsid w:val="000F36D1"/>
    <w:rsid w:val="000F39A1"/>
    <w:rsid w:val="000F39EA"/>
    <w:rsid w:val="000F3B52"/>
    <w:rsid w:val="000F4507"/>
    <w:rsid w:val="000F48BE"/>
    <w:rsid w:val="000F4DFF"/>
    <w:rsid w:val="000F535D"/>
    <w:rsid w:val="000F66D0"/>
    <w:rsid w:val="000F6F68"/>
    <w:rsid w:val="000F6FF4"/>
    <w:rsid w:val="000F777B"/>
    <w:rsid w:val="000F7BEF"/>
    <w:rsid w:val="00100470"/>
    <w:rsid w:val="001004BF"/>
    <w:rsid w:val="001006BB"/>
    <w:rsid w:val="00100739"/>
    <w:rsid w:val="00100853"/>
    <w:rsid w:val="00100AAC"/>
    <w:rsid w:val="0010147B"/>
    <w:rsid w:val="00101876"/>
    <w:rsid w:val="00101E14"/>
    <w:rsid w:val="00101E25"/>
    <w:rsid w:val="00102578"/>
    <w:rsid w:val="0010293A"/>
    <w:rsid w:val="00102AC9"/>
    <w:rsid w:val="0010432B"/>
    <w:rsid w:val="001043B9"/>
    <w:rsid w:val="00104414"/>
    <w:rsid w:val="00104750"/>
    <w:rsid w:val="001052FA"/>
    <w:rsid w:val="001054B4"/>
    <w:rsid w:val="00105D33"/>
    <w:rsid w:val="00106276"/>
    <w:rsid w:val="0010689B"/>
    <w:rsid w:val="0010775A"/>
    <w:rsid w:val="001078D1"/>
    <w:rsid w:val="00107DF3"/>
    <w:rsid w:val="00107F97"/>
    <w:rsid w:val="0011006D"/>
    <w:rsid w:val="00110228"/>
    <w:rsid w:val="001103D5"/>
    <w:rsid w:val="00110427"/>
    <w:rsid w:val="00110626"/>
    <w:rsid w:val="00110898"/>
    <w:rsid w:val="00110BF4"/>
    <w:rsid w:val="00110F53"/>
    <w:rsid w:val="001117EA"/>
    <w:rsid w:val="0011192D"/>
    <w:rsid w:val="001119C2"/>
    <w:rsid w:val="00111C51"/>
    <w:rsid w:val="00111D72"/>
    <w:rsid w:val="00112982"/>
    <w:rsid w:val="0011378B"/>
    <w:rsid w:val="00113D49"/>
    <w:rsid w:val="00114718"/>
    <w:rsid w:val="00114D4A"/>
    <w:rsid w:val="00115249"/>
    <w:rsid w:val="001159F3"/>
    <w:rsid w:val="00115F90"/>
    <w:rsid w:val="00116354"/>
    <w:rsid w:val="00116A1D"/>
    <w:rsid w:val="001171A9"/>
    <w:rsid w:val="00117617"/>
    <w:rsid w:val="00117D90"/>
    <w:rsid w:val="00120129"/>
    <w:rsid w:val="00120949"/>
    <w:rsid w:val="00120A62"/>
    <w:rsid w:val="001216FB"/>
    <w:rsid w:val="001217E7"/>
    <w:rsid w:val="00122C40"/>
    <w:rsid w:val="00123158"/>
    <w:rsid w:val="00123755"/>
    <w:rsid w:val="0012464C"/>
    <w:rsid w:val="00124A50"/>
    <w:rsid w:val="00124AC4"/>
    <w:rsid w:val="00124F92"/>
    <w:rsid w:val="00124FA5"/>
    <w:rsid w:val="00125234"/>
    <w:rsid w:val="00125F33"/>
    <w:rsid w:val="00126A60"/>
    <w:rsid w:val="00127399"/>
    <w:rsid w:val="00127921"/>
    <w:rsid w:val="00127C5D"/>
    <w:rsid w:val="00127C7F"/>
    <w:rsid w:val="00127CE6"/>
    <w:rsid w:val="00130005"/>
    <w:rsid w:val="00130771"/>
    <w:rsid w:val="00130E45"/>
    <w:rsid w:val="00131716"/>
    <w:rsid w:val="00131EA2"/>
    <w:rsid w:val="001320EC"/>
    <w:rsid w:val="0013221A"/>
    <w:rsid w:val="001328C8"/>
    <w:rsid w:val="00132AEA"/>
    <w:rsid w:val="001339EE"/>
    <w:rsid w:val="0013442B"/>
    <w:rsid w:val="00134544"/>
    <w:rsid w:val="001347D1"/>
    <w:rsid w:val="00134FE1"/>
    <w:rsid w:val="0013526C"/>
    <w:rsid w:val="001352E7"/>
    <w:rsid w:val="001353EB"/>
    <w:rsid w:val="00135BDE"/>
    <w:rsid w:val="00135FFE"/>
    <w:rsid w:val="00136267"/>
    <w:rsid w:val="0013692F"/>
    <w:rsid w:val="00136E19"/>
    <w:rsid w:val="00136FDF"/>
    <w:rsid w:val="0013790B"/>
    <w:rsid w:val="00137AB3"/>
    <w:rsid w:val="00137DCE"/>
    <w:rsid w:val="00140291"/>
    <w:rsid w:val="001405C6"/>
    <w:rsid w:val="00141013"/>
    <w:rsid w:val="001413C3"/>
    <w:rsid w:val="001415C3"/>
    <w:rsid w:val="001418F2"/>
    <w:rsid w:val="00141BC3"/>
    <w:rsid w:val="0014211C"/>
    <w:rsid w:val="001422B6"/>
    <w:rsid w:val="0014295B"/>
    <w:rsid w:val="00142A34"/>
    <w:rsid w:val="00142E20"/>
    <w:rsid w:val="0014370B"/>
    <w:rsid w:val="00143803"/>
    <w:rsid w:val="00143C48"/>
    <w:rsid w:val="0014402F"/>
    <w:rsid w:val="001454BD"/>
    <w:rsid w:val="00145DB8"/>
    <w:rsid w:val="00146A05"/>
    <w:rsid w:val="00146B6B"/>
    <w:rsid w:val="00146DBA"/>
    <w:rsid w:val="00147BF3"/>
    <w:rsid w:val="001502CE"/>
    <w:rsid w:val="00150339"/>
    <w:rsid w:val="00150C00"/>
    <w:rsid w:val="0015108C"/>
    <w:rsid w:val="00151216"/>
    <w:rsid w:val="0015132A"/>
    <w:rsid w:val="00151D90"/>
    <w:rsid w:val="001520EF"/>
    <w:rsid w:val="00153307"/>
    <w:rsid w:val="001536F1"/>
    <w:rsid w:val="00153762"/>
    <w:rsid w:val="00153F1A"/>
    <w:rsid w:val="00154391"/>
    <w:rsid w:val="00154A26"/>
    <w:rsid w:val="00154E22"/>
    <w:rsid w:val="00154E89"/>
    <w:rsid w:val="00154EE8"/>
    <w:rsid w:val="00155906"/>
    <w:rsid w:val="00155D79"/>
    <w:rsid w:val="0015636C"/>
    <w:rsid w:val="001563A9"/>
    <w:rsid w:val="001566F0"/>
    <w:rsid w:val="001568A7"/>
    <w:rsid w:val="00156A5D"/>
    <w:rsid w:val="00156DB2"/>
    <w:rsid w:val="00157C86"/>
    <w:rsid w:val="00157FD9"/>
    <w:rsid w:val="001600AB"/>
    <w:rsid w:val="001617B0"/>
    <w:rsid w:val="00161A92"/>
    <w:rsid w:val="00162FC6"/>
    <w:rsid w:val="0016391D"/>
    <w:rsid w:val="00163938"/>
    <w:rsid w:val="001647B3"/>
    <w:rsid w:val="00164980"/>
    <w:rsid w:val="00164C3F"/>
    <w:rsid w:val="00164C76"/>
    <w:rsid w:val="00164E3E"/>
    <w:rsid w:val="00164E6C"/>
    <w:rsid w:val="001651E6"/>
    <w:rsid w:val="00165301"/>
    <w:rsid w:val="00165C8F"/>
    <w:rsid w:val="001662A2"/>
    <w:rsid w:val="00166488"/>
    <w:rsid w:val="00167347"/>
    <w:rsid w:val="00167F2E"/>
    <w:rsid w:val="00167F73"/>
    <w:rsid w:val="001700A7"/>
    <w:rsid w:val="001700A8"/>
    <w:rsid w:val="001703F5"/>
    <w:rsid w:val="001708A1"/>
    <w:rsid w:val="00170B2C"/>
    <w:rsid w:val="0017134E"/>
    <w:rsid w:val="00171A8F"/>
    <w:rsid w:val="00171F29"/>
    <w:rsid w:val="00172074"/>
    <w:rsid w:val="00172371"/>
    <w:rsid w:val="0017291B"/>
    <w:rsid w:val="00172F9C"/>
    <w:rsid w:val="001731EF"/>
    <w:rsid w:val="00173406"/>
    <w:rsid w:val="00173D52"/>
    <w:rsid w:val="00175514"/>
    <w:rsid w:val="0017651A"/>
    <w:rsid w:val="001769E5"/>
    <w:rsid w:val="00176AF4"/>
    <w:rsid w:val="00176E35"/>
    <w:rsid w:val="0017796B"/>
    <w:rsid w:val="001801B4"/>
    <w:rsid w:val="00180B37"/>
    <w:rsid w:val="0018134D"/>
    <w:rsid w:val="00181460"/>
    <w:rsid w:val="00182267"/>
    <w:rsid w:val="00182311"/>
    <w:rsid w:val="00182665"/>
    <w:rsid w:val="00182696"/>
    <w:rsid w:val="00183582"/>
    <w:rsid w:val="0018361E"/>
    <w:rsid w:val="00183ECF"/>
    <w:rsid w:val="00183F48"/>
    <w:rsid w:val="00184657"/>
    <w:rsid w:val="001846E9"/>
    <w:rsid w:val="00185A79"/>
    <w:rsid w:val="00185A9E"/>
    <w:rsid w:val="00185DBD"/>
    <w:rsid w:val="00186065"/>
    <w:rsid w:val="001863EA"/>
    <w:rsid w:val="0018646F"/>
    <w:rsid w:val="00187B8D"/>
    <w:rsid w:val="00190034"/>
    <w:rsid w:val="00190C89"/>
    <w:rsid w:val="00190F24"/>
    <w:rsid w:val="001921CF"/>
    <w:rsid w:val="00192386"/>
    <w:rsid w:val="00192629"/>
    <w:rsid w:val="00192C0D"/>
    <w:rsid w:val="00192CBF"/>
    <w:rsid w:val="00192FF1"/>
    <w:rsid w:val="00193712"/>
    <w:rsid w:val="001941A5"/>
    <w:rsid w:val="00194BB2"/>
    <w:rsid w:val="001959E0"/>
    <w:rsid w:val="00196C1F"/>
    <w:rsid w:val="00197C99"/>
    <w:rsid w:val="00197EE1"/>
    <w:rsid w:val="001A0019"/>
    <w:rsid w:val="001A0191"/>
    <w:rsid w:val="001A0735"/>
    <w:rsid w:val="001A0BD1"/>
    <w:rsid w:val="001A10B3"/>
    <w:rsid w:val="001A1654"/>
    <w:rsid w:val="001A1BF9"/>
    <w:rsid w:val="001A214D"/>
    <w:rsid w:val="001A27B5"/>
    <w:rsid w:val="001A2F27"/>
    <w:rsid w:val="001A3534"/>
    <w:rsid w:val="001A37E8"/>
    <w:rsid w:val="001A4556"/>
    <w:rsid w:val="001A4C69"/>
    <w:rsid w:val="001A4FCE"/>
    <w:rsid w:val="001A5056"/>
    <w:rsid w:val="001A50AC"/>
    <w:rsid w:val="001A595B"/>
    <w:rsid w:val="001A5F1B"/>
    <w:rsid w:val="001A652B"/>
    <w:rsid w:val="001A6ADF"/>
    <w:rsid w:val="001A7BDC"/>
    <w:rsid w:val="001A7D69"/>
    <w:rsid w:val="001B00DD"/>
    <w:rsid w:val="001B052D"/>
    <w:rsid w:val="001B0E1B"/>
    <w:rsid w:val="001B0E6D"/>
    <w:rsid w:val="001B18A6"/>
    <w:rsid w:val="001B1C22"/>
    <w:rsid w:val="001B2022"/>
    <w:rsid w:val="001B255A"/>
    <w:rsid w:val="001B28B4"/>
    <w:rsid w:val="001B2CE4"/>
    <w:rsid w:val="001B2DEC"/>
    <w:rsid w:val="001B2F96"/>
    <w:rsid w:val="001B34C6"/>
    <w:rsid w:val="001B3CC6"/>
    <w:rsid w:val="001B5CF1"/>
    <w:rsid w:val="001B61B7"/>
    <w:rsid w:val="001B6D8C"/>
    <w:rsid w:val="001B70E4"/>
    <w:rsid w:val="001B75EE"/>
    <w:rsid w:val="001B7AC5"/>
    <w:rsid w:val="001B7C42"/>
    <w:rsid w:val="001B7CFE"/>
    <w:rsid w:val="001C0633"/>
    <w:rsid w:val="001C113D"/>
    <w:rsid w:val="001C1502"/>
    <w:rsid w:val="001C1A37"/>
    <w:rsid w:val="001C2770"/>
    <w:rsid w:val="001C30F5"/>
    <w:rsid w:val="001C31CC"/>
    <w:rsid w:val="001C3369"/>
    <w:rsid w:val="001C3B68"/>
    <w:rsid w:val="001C455E"/>
    <w:rsid w:val="001C45CF"/>
    <w:rsid w:val="001C482E"/>
    <w:rsid w:val="001C4874"/>
    <w:rsid w:val="001C4CEC"/>
    <w:rsid w:val="001C4E13"/>
    <w:rsid w:val="001C5280"/>
    <w:rsid w:val="001C528B"/>
    <w:rsid w:val="001C5559"/>
    <w:rsid w:val="001C55B8"/>
    <w:rsid w:val="001C5E06"/>
    <w:rsid w:val="001C69AB"/>
    <w:rsid w:val="001C6A55"/>
    <w:rsid w:val="001C6CF2"/>
    <w:rsid w:val="001C6F8C"/>
    <w:rsid w:val="001C72E8"/>
    <w:rsid w:val="001C7957"/>
    <w:rsid w:val="001C7B6F"/>
    <w:rsid w:val="001C7D1D"/>
    <w:rsid w:val="001D0314"/>
    <w:rsid w:val="001D0419"/>
    <w:rsid w:val="001D0486"/>
    <w:rsid w:val="001D1BC2"/>
    <w:rsid w:val="001D20F4"/>
    <w:rsid w:val="001D2769"/>
    <w:rsid w:val="001D2AC6"/>
    <w:rsid w:val="001D391A"/>
    <w:rsid w:val="001D3D97"/>
    <w:rsid w:val="001D3E1F"/>
    <w:rsid w:val="001D498C"/>
    <w:rsid w:val="001D5552"/>
    <w:rsid w:val="001D5AA9"/>
    <w:rsid w:val="001D5E03"/>
    <w:rsid w:val="001D5E73"/>
    <w:rsid w:val="001D642A"/>
    <w:rsid w:val="001D6670"/>
    <w:rsid w:val="001D70F8"/>
    <w:rsid w:val="001D745B"/>
    <w:rsid w:val="001D7797"/>
    <w:rsid w:val="001D7832"/>
    <w:rsid w:val="001D7EFA"/>
    <w:rsid w:val="001E019A"/>
    <w:rsid w:val="001E0BBA"/>
    <w:rsid w:val="001E148F"/>
    <w:rsid w:val="001E14A3"/>
    <w:rsid w:val="001E151B"/>
    <w:rsid w:val="001E1986"/>
    <w:rsid w:val="001E21CE"/>
    <w:rsid w:val="001E21E5"/>
    <w:rsid w:val="001E22F9"/>
    <w:rsid w:val="001E363B"/>
    <w:rsid w:val="001E375F"/>
    <w:rsid w:val="001E3927"/>
    <w:rsid w:val="001E392A"/>
    <w:rsid w:val="001E473A"/>
    <w:rsid w:val="001E564C"/>
    <w:rsid w:val="001E5761"/>
    <w:rsid w:val="001E5877"/>
    <w:rsid w:val="001E58C9"/>
    <w:rsid w:val="001E5CAD"/>
    <w:rsid w:val="001E5CC9"/>
    <w:rsid w:val="001E5CD5"/>
    <w:rsid w:val="001E5E65"/>
    <w:rsid w:val="001E63AE"/>
    <w:rsid w:val="001E651D"/>
    <w:rsid w:val="001E66D0"/>
    <w:rsid w:val="001E7636"/>
    <w:rsid w:val="001E7CA5"/>
    <w:rsid w:val="001F072A"/>
    <w:rsid w:val="001F0EAB"/>
    <w:rsid w:val="001F13C2"/>
    <w:rsid w:val="001F1898"/>
    <w:rsid w:val="001F1B95"/>
    <w:rsid w:val="001F2603"/>
    <w:rsid w:val="001F2BE2"/>
    <w:rsid w:val="001F2D87"/>
    <w:rsid w:val="001F38F0"/>
    <w:rsid w:val="001F3CB7"/>
    <w:rsid w:val="001F42A4"/>
    <w:rsid w:val="001F4A29"/>
    <w:rsid w:val="001F4F97"/>
    <w:rsid w:val="001F5181"/>
    <w:rsid w:val="001F51E1"/>
    <w:rsid w:val="001F520D"/>
    <w:rsid w:val="001F5718"/>
    <w:rsid w:val="001F59D6"/>
    <w:rsid w:val="001F5F44"/>
    <w:rsid w:val="001F631A"/>
    <w:rsid w:val="001F6E1B"/>
    <w:rsid w:val="001F6FBB"/>
    <w:rsid w:val="001F7471"/>
    <w:rsid w:val="001F7734"/>
    <w:rsid w:val="002000BB"/>
    <w:rsid w:val="00200C33"/>
    <w:rsid w:val="0020105F"/>
    <w:rsid w:val="0020212A"/>
    <w:rsid w:val="002022C3"/>
    <w:rsid w:val="00202449"/>
    <w:rsid w:val="00202B37"/>
    <w:rsid w:val="00202B3F"/>
    <w:rsid w:val="002030E0"/>
    <w:rsid w:val="00203B12"/>
    <w:rsid w:val="002040A2"/>
    <w:rsid w:val="002045A0"/>
    <w:rsid w:val="00204792"/>
    <w:rsid w:val="00204D40"/>
    <w:rsid w:val="00204E58"/>
    <w:rsid w:val="00204F36"/>
    <w:rsid w:val="00205121"/>
    <w:rsid w:val="0020553B"/>
    <w:rsid w:val="00205A16"/>
    <w:rsid w:val="00205C9D"/>
    <w:rsid w:val="002066BA"/>
    <w:rsid w:val="002067EF"/>
    <w:rsid w:val="00207CD8"/>
    <w:rsid w:val="00207D75"/>
    <w:rsid w:val="00210191"/>
    <w:rsid w:val="00210DC1"/>
    <w:rsid w:val="00211644"/>
    <w:rsid w:val="002119D6"/>
    <w:rsid w:val="00211D34"/>
    <w:rsid w:val="00211FA8"/>
    <w:rsid w:val="002123FB"/>
    <w:rsid w:val="002125C0"/>
    <w:rsid w:val="002128EF"/>
    <w:rsid w:val="002133BC"/>
    <w:rsid w:val="00213C74"/>
    <w:rsid w:val="002141D7"/>
    <w:rsid w:val="00214847"/>
    <w:rsid w:val="00214F04"/>
    <w:rsid w:val="00215546"/>
    <w:rsid w:val="00215B64"/>
    <w:rsid w:val="00215C49"/>
    <w:rsid w:val="002162A3"/>
    <w:rsid w:val="00216D25"/>
    <w:rsid w:val="00217437"/>
    <w:rsid w:val="002174F7"/>
    <w:rsid w:val="00217B33"/>
    <w:rsid w:val="00220C1E"/>
    <w:rsid w:val="00221513"/>
    <w:rsid w:val="002219A9"/>
    <w:rsid w:val="00221A54"/>
    <w:rsid w:val="0022206B"/>
    <w:rsid w:val="00222278"/>
    <w:rsid w:val="002222E2"/>
    <w:rsid w:val="002223A4"/>
    <w:rsid w:val="002223E0"/>
    <w:rsid w:val="0022244A"/>
    <w:rsid w:val="00222F95"/>
    <w:rsid w:val="00223475"/>
    <w:rsid w:val="00223E20"/>
    <w:rsid w:val="00223F4C"/>
    <w:rsid w:val="002240B2"/>
    <w:rsid w:val="00224A3D"/>
    <w:rsid w:val="00225201"/>
    <w:rsid w:val="0022532E"/>
    <w:rsid w:val="00225BF2"/>
    <w:rsid w:val="00225CA5"/>
    <w:rsid w:val="00225E6D"/>
    <w:rsid w:val="00225E9D"/>
    <w:rsid w:val="00226376"/>
    <w:rsid w:val="00226C73"/>
    <w:rsid w:val="002271D5"/>
    <w:rsid w:val="0023018B"/>
    <w:rsid w:val="00230DE9"/>
    <w:rsid w:val="002315A8"/>
    <w:rsid w:val="002315FD"/>
    <w:rsid w:val="0023182A"/>
    <w:rsid w:val="00231911"/>
    <w:rsid w:val="0023259E"/>
    <w:rsid w:val="00232F32"/>
    <w:rsid w:val="002336E3"/>
    <w:rsid w:val="00233FC3"/>
    <w:rsid w:val="002349B4"/>
    <w:rsid w:val="00234CDB"/>
    <w:rsid w:val="00234D8A"/>
    <w:rsid w:val="00235B60"/>
    <w:rsid w:val="00235DC7"/>
    <w:rsid w:val="00236229"/>
    <w:rsid w:val="00236FD5"/>
    <w:rsid w:val="00237775"/>
    <w:rsid w:val="00237A0B"/>
    <w:rsid w:val="00237B63"/>
    <w:rsid w:val="00240841"/>
    <w:rsid w:val="0024143D"/>
    <w:rsid w:val="00241454"/>
    <w:rsid w:val="00241804"/>
    <w:rsid w:val="00242503"/>
    <w:rsid w:val="002428E3"/>
    <w:rsid w:val="00243C04"/>
    <w:rsid w:val="0024405E"/>
    <w:rsid w:val="0024424B"/>
    <w:rsid w:val="00245894"/>
    <w:rsid w:val="00246213"/>
    <w:rsid w:val="00246435"/>
    <w:rsid w:val="00246523"/>
    <w:rsid w:val="00247538"/>
    <w:rsid w:val="00247940"/>
    <w:rsid w:val="002502D2"/>
    <w:rsid w:val="002505DB"/>
    <w:rsid w:val="002505FD"/>
    <w:rsid w:val="0025071C"/>
    <w:rsid w:val="00250A35"/>
    <w:rsid w:val="00250C72"/>
    <w:rsid w:val="00251433"/>
    <w:rsid w:val="00251B25"/>
    <w:rsid w:val="00252B8F"/>
    <w:rsid w:val="00252F5A"/>
    <w:rsid w:val="00254A9C"/>
    <w:rsid w:val="0025595E"/>
    <w:rsid w:val="0025678F"/>
    <w:rsid w:val="00257391"/>
    <w:rsid w:val="0025771C"/>
    <w:rsid w:val="00257E20"/>
    <w:rsid w:val="0026067F"/>
    <w:rsid w:val="0026111F"/>
    <w:rsid w:val="002613A2"/>
    <w:rsid w:val="00261785"/>
    <w:rsid w:val="00261D52"/>
    <w:rsid w:val="00261E04"/>
    <w:rsid w:val="00262662"/>
    <w:rsid w:val="002626C8"/>
    <w:rsid w:val="00262FAF"/>
    <w:rsid w:val="002630BF"/>
    <w:rsid w:val="0026340C"/>
    <w:rsid w:val="0026344B"/>
    <w:rsid w:val="0026368E"/>
    <w:rsid w:val="00263F79"/>
    <w:rsid w:val="0026403A"/>
    <w:rsid w:val="002646F1"/>
    <w:rsid w:val="00264C1C"/>
    <w:rsid w:val="00264D2C"/>
    <w:rsid w:val="00265AD0"/>
    <w:rsid w:val="00265CFE"/>
    <w:rsid w:val="00265E1D"/>
    <w:rsid w:val="00266CBD"/>
    <w:rsid w:val="00266CD6"/>
    <w:rsid w:val="00266F6E"/>
    <w:rsid w:val="0026719B"/>
    <w:rsid w:val="00267AF3"/>
    <w:rsid w:val="00267FC7"/>
    <w:rsid w:val="00270401"/>
    <w:rsid w:val="00270460"/>
    <w:rsid w:val="00270A91"/>
    <w:rsid w:val="00270CDF"/>
    <w:rsid w:val="002715CD"/>
    <w:rsid w:val="00271A2B"/>
    <w:rsid w:val="00271E74"/>
    <w:rsid w:val="00271E8E"/>
    <w:rsid w:val="00273B8D"/>
    <w:rsid w:val="00274055"/>
    <w:rsid w:val="002749DF"/>
    <w:rsid w:val="00274EDE"/>
    <w:rsid w:val="002756BD"/>
    <w:rsid w:val="002756DC"/>
    <w:rsid w:val="00275DAB"/>
    <w:rsid w:val="002761CD"/>
    <w:rsid w:val="002764B1"/>
    <w:rsid w:val="002764B2"/>
    <w:rsid w:val="00276953"/>
    <w:rsid w:val="00276C53"/>
    <w:rsid w:val="00276C69"/>
    <w:rsid w:val="002774AC"/>
    <w:rsid w:val="00277800"/>
    <w:rsid w:val="00277D8A"/>
    <w:rsid w:val="0028152F"/>
    <w:rsid w:val="00281CD5"/>
    <w:rsid w:val="00281DEE"/>
    <w:rsid w:val="00282203"/>
    <w:rsid w:val="00282711"/>
    <w:rsid w:val="002829FE"/>
    <w:rsid w:val="00282C94"/>
    <w:rsid w:val="00282CD3"/>
    <w:rsid w:val="00282CF2"/>
    <w:rsid w:val="00285940"/>
    <w:rsid w:val="00285BFB"/>
    <w:rsid w:val="00285C24"/>
    <w:rsid w:val="00285D24"/>
    <w:rsid w:val="002868CE"/>
    <w:rsid w:val="002874BE"/>
    <w:rsid w:val="0029003D"/>
    <w:rsid w:val="0029084D"/>
    <w:rsid w:val="002909DA"/>
    <w:rsid w:val="00290CC7"/>
    <w:rsid w:val="00290D3B"/>
    <w:rsid w:val="0029166E"/>
    <w:rsid w:val="00291B7F"/>
    <w:rsid w:val="002921CB"/>
    <w:rsid w:val="00292249"/>
    <w:rsid w:val="002922E8"/>
    <w:rsid w:val="0029253B"/>
    <w:rsid w:val="00292550"/>
    <w:rsid w:val="0029373B"/>
    <w:rsid w:val="002940B9"/>
    <w:rsid w:val="00295649"/>
    <w:rsid w:val="00296003"/>
    <w:rsid w:val="0029782E"/>
    <w:rsid w:val="00297B32"/>
    <w:rsid w:val="00297FDB"/>
    <w:rsid w:val="002A048D"/>
    <w:rsid w:val="002A0593"/>
    <w:rsid w:val="002A0EC3"/>
    <w:rsid w:val="002A1F45"/>
    <w:rsid w:val="002A221F"/>
    <w:rsid w:val="002A22B1"/>
    <w:rsid w:val="002A2BE2"/>
    <w:rsid w:val="002A3D09"/>
    <w:rsid w:val="002A49A8"/>
    <w:rsid w:val="002A4D18"/>
    <w:rsid w:val="002A57A3"/>
    <w:rsid w:val="002A5E36"/>
    <w:rsid w:val="002A5F46"/>
    <w:rsid w:val="002A6B9A"/>
    <w:rsid w:val="002A6DC5"/>
    <w:rsid w:val="002A782A"/>
    <w:rsid w:val="002A7F51"/>
    <w:rsid w:val="002A7F5A"/>
    <w:rsid w:val="002B032D"/>
    <w:rsid w:val="002B0C17"/>
    <w:rsid w:val="002B0D11"/>
    <w:rsid w:val="002B11E2"/>
    <w:rsid w:val="002B1693"/>
    <w:rsid w:val="002B20E0"/>
    <w:rsid w:val="002B24B8"/>
    <w:rsid w:val="002B2B8E"/>
    <w:rsid w:val="002B3288"/>
    <w:rsid w:val="002B33F4"/>
    <w:rsid w:val="002B34A7"/>
    <w:rsid w:val="002B38AE"/>
    <w:rsid w:val="002B3AC0"/>
    <w:rsid w:val="002B40FE"/>
    <w:rsid w:val="002B432B"/>
    <w:rsid w:val="002B4337"/>
    <w:rsid w:val="002B4AFC"/>
    <w:rsid w:val="002B570A"/>
    <w:rsid w:val="002B5E36"/>
    <w:rsid w:val="002B6FD1"/>
    <w:rsid w:val="002B720F"/>
    <w:rsid w:val="002B78C1"/>
    <w:rsid w:val="002C01DB"/>
    <w:rsid w:val="002C0315"/>
    <w:rsid w:val="002C0588"/>
    <w:rsid w:val="002C095D"/>
    <w:rsid w:val="002C0A02"/>
    <w:rsid w:val="002C0DBA"/>
    <w:rsid w:val="002C1341"/>
    <w:rsid w:val="002C1A78"/>
    <w:rsid w:val="002C2BAF"/>
    <w:rsid w:val="002C2F62"/>
    <w:rsid w:val="002C3951"/>
    <w:rsid w:val="002C3BBA"/>
    <w:rsid w:val="002C4105"/>
    <w:rsid w:val="002C4DBC"/>
    <w:rsid w:val="002C50D9"/>
    <w:rsid w:val="002C5777"/>
    <w:rsid w:val="002C5DC2"/>
    <w:rsid w:val="002C703C"/>
    <w:rsid w:val="002C7914"/>
    <w:rsid w:val="002C7A04"/>
    <w:rsid w:val="002D0C4C"/>
    <w:rsid w:val="002D1309"/>
    <w:rsid w:val="002D1624"/>
    <w:rsid w:val="002D186F"/>
    <w:rsid w:val="002D1917"/>
    <w:rsid w:val="002D198B"/>
    <w:rsid w:val="002D2C5F"/>
    <w:rsid w:val="002D2D44"/>
    <w:rsid w:val="002D3227"/>
    <w:rsid w:val="002D3AE9"/>
    <w:rsid w:val="002D4510"/>
    <w:rsid w:val="002D50B0"/>
    <w:rsid w:val="002D5117"/>
    <w:rsid w:val="002D57F7"/>
    <w:rsid w:val="002D5B3D"/>
    <w:rsid w:val="002D6AEA"/>
    <w:rsid w:val="002D78CA"/>
    <w:rsid w:val="002E0287"/>
    <w:rsid w:val="002E08E5"/>
    <w:rsid w:val="002E1665"/>
    <w:rsid w:val="002E187F"/>
    <w:rsid w:val="002E1DAF"/>
    <w:rsid w:val="002E26F2"/>
    <w:rsid w:val="002E274F"/>
    <w:rsid w:val="002E405A"/>
    <w:rsid w:val="002E5292"/>
    <w:rsid w:val="002E5531"/>
    <w:rsid w:val="002E57A8"/>
    <w:rsid w:val="002E5E09"/>
    <w:rsid w:val="002E6639"/>
    <w:rsid w:val="002E6763"/>
    <w:rsid w:val="002E6C42"/>
    <w:rsid w:val="002E6E9D"/>
    <w:rsid w:val="002E7090"/>
    <w:rsid w:val="002E7948"/>
    <w:rsid w:val="002E7ABA"/>
    <w:rsid w:val="002E7DD9"/>
    <w:rsid w:val="002F0734"/>
    <w:rsid w:val="002F0C92"/>
    <w:rsid w:val="002F1F62"/>
    <w:rsid w:val="002F2876"/>
    <w:rsid w:val="002F2BDE"/>
    <w:rsid w:val="002F2CFA"/>
    <w:rsid w:val="002F2F75"/>
    <w:rsid w:val="002F3086"/>
    <w:rsid w:val="002F35C5"/>
    <w:rsid w:val="002F3C88"/>
    <w:rsid w:val="002F438D"/>
    <w:rsid w:val="002F46E7"/>
    <w:rsid w:val="002F52E5"/>
    <w:rsid w:val="002F5663"/>
    <w:rsid w:val="002F5B1C"/>
    <w:rsid w:val="002F5DBB"/>
    <w:rsid w:val="002F66E8"/>
    <w:rsid w:val="002F6C5B"/>
    <w:rsid w:val="002F6C74"/>
    <w:rsid w:val="002F753B"/>
    <w:rsid w:val="002F7B4D"/>
    <w:rsid w:val="002F7C1E"/>
    <w:rsid w:val="002F7FE2"/>
    <w:rsid w:val="00300341"/>
    <w:rsid w:val="00301B84"/>
    <w:rsid w:val="003023AC"/>
    <w:rsid w:val="0030261F"/>
    <w:rsid w:val="00303142"/>
    <w:rsid w:val="0030379F"/>
    <w:rsid w:val="003041CC"/>
    <w:rsid w:val="003043EC"/>
    <w:rsid w:val="003044AB"/>
    <w:rsid w:val="00304E0B"/>
    <w:rsid w:val="0030537A"/>
    <w:rsid w:val="00305842"/>
    <w:rsid w:val="003058C4"/>
    <w:rsid w:val="00306061"/>
    <w:rsid w:val="003064B3"/>
    <w:rsid w:val="00306952"/>
    <w:rsid w:val="00306D53"/>
    <w:rsid w:val="00306EFB"/>
    <w:rsid w:val="003079AC"/>
    <w:rsid w:val="00310164"/>
    <w:rsid w:val="003101DA"/>
    <w:rsid w:val="00310377"/>
    <w:rsid w:val="0031071F"/>
    <w:rsid w:val="00311094"/>
    <w:rsid w:val="003111CA"/>
    <w:rsid w:val="00311391"/>
    <w:rsid w:val="003119FB"/>
    <w:rsid w:val="00311D9A"/>
    <w:rsid w:val="00311E56"/>
    <w:rsid w:val="00311E6E"/>
    <w:rsid w:val="00311E80"/>
    <w:rsid w:val="0031200B"/>
    <w:rsid w:val="0031211D"/>
    <w:rsid w:val="003123C5"/>
    <w:rsid w:val="003125D6"/>
    <w:rsid w:val="00312839"/>
    <w:rsid w:val="00312B7A"/>
    <w:rsid w:val="00312C64"/>
    <w:rsid w:val="00312CC1"/>
    <w:rsid w:val="00312EE5"/>
    <w:rsid w:val="003130E5"/>
    <w:rsid w:val="003133C7"/>
    <w:rsid w:val="003136FA"/>
    <w:rsid w:val="00313EDE"/>
    <w:rsid w:val="00314375"/>
    <w:rsid w:val="00314465"/>
    <w:rsid w:val="00314715"/>
    <w:rsid w:val="00314757"/>
    <w:rsid w:val="003148C8"/>
    <w:rsid w:val="00314B45"/>
    <w:rsid w:val="00315845"/>
    <w:rsid w:val="00315ABF"/>
    <w:rsid w:val="00315F01"/>
    <w:rsid w:val="003163BC"/>
    <w:rsid w:val="003177D2"/>
    <w:rsid w:val="0031796A"/>
    <w:rsid w:val="00320022"/>
    <w:rsid w:val="0032076F"/>
    <w:rsid w:val="003211CE"/>
    <w:rsid w:val="0032167C"/>
    <w:rsid w:val="0032196D"/>
    <w:rsid w:val="003219CD"/>
    <w:rsid w:val="00321B46"/>
    <w:rsid w:val="00321BDD"/>
    <w:rsid w:val="003228AD"/>
    <w:rsid w:val="00323720"/>
    <w:rsid w:val="00323944"/>
    <w:rsid w:val="00323ACA"/>
    <w:rsid w:val="0032441A"/>
    <w:rsid w:val="00324809"/>
    <w:rsid w:val="003248F9"/>
    <w:rsid w:val="00324C23"/>
    <w:rsid w:val="00324CDC"/>
    <w:rsid w:val="00325898"/>
    <w:rsid w:val="00325991"/>
    <w:rsid w:val="00325E06"/>
    <w:rsid w:val="00325FF5"/>
    <w:rsid w:val="003271B2"/>
    <w:rsid w:val="00327341"/>
    <w:rsid w:val="003276B5"/>
    <w:rsid w:val="00327919"/>
    <w:rsid w:val="0032792D"/>
    <w:rsid w:val="00330352"/>
    <w:rsid w:val="003316BA"/>
    <w:rsid w:val="00333037"/>
    <w:rsid w:val="0033381B"/>
    <w:rsid w:val="0033383D"/>
    <w:rsid w:val="00333A36"/>
    <w:rsid w:val="00333DF9"/>
    <w:rsid w:val="00334221"/>
    <w:rsid w:val="00334DE8"/>
    <w:rsid w:val="00335008"/>
    <w:rsid w:val="00335979"/>
    <w:rsid w:val="00335B18"/>
    <w:rsid w:val="0033681F"/>
    <w:rsid w:val="0033702B"/>
    <w:rsid w:val="00337164"/>
    <w:rsid w:val="00337273"/>
    <w:rsid w:val="0033734E"/>
    <w:rsid w:val="00337AB8"/>
    <w:rsid w:val="00340B17"/>
    <w:rsid w:val="00340B40"/>
    <w:rsid w:val="00340C33"/>
    <w:rsid w:val="00340D26"/>
    <w:rsid w:val="003420D7"/>
    <w:rsid w:val="0034293D"/>
    <w:rsid w:val="00342990"/>
    <w:rsid w:val="00342D8A"/>
    <w:rsid w:val="003448EC"/>
    <w:rsid w:val="003451A7"/>
    <w:rsid w:val="00345C10"/>
    <w:rsid w:val="00345C46"/>
    <w:rsid w:val="00345C68"/>
    <w:rsid w:val="00346DA0"/>
    <w:rsid w:val="00346EC0"/>
    <w:rsid w:val="003507B2"/>
    <w:rsid w:val="0035087E"/>
    <w:rsid w:val="00350D5A"/>
    <w:rsid w:val="00350D9E"/>
    <w:rsid w:val="00351339"/>
    <w:rsid w:val="003513C1"/>
    <w:rsid w:val="003521DF"/>
    <w:rsid w:val="00352A68"/>
    <w:rsid w:val="0035403A"/>
    <w:rsid w:val="00354588"/>
    <w:rsid w:val="00354764"/>
    <w:rsid w:val="00355320"/>
    <w:rsid w:val="0035592A"/>
    <w:rsid w:val="00355EB9"/>
    <w:rsid w:val="00355F09"/>
    <w:rsid w:val="0035627D"/>
    <w:rsid w:val="00356F31"/>
    <w:rsid w:val="003570A4"/>
    <w:rsid w:val="0035774A"/>
    <w:rsid w:val="00357D47"/>
    <w:rsid w:val="0036020B"/>
    <w:rsid w:val="0036039C"/>
    <w:rsid w:val="003607AC"/>
    <w:rsid w:val="00360F0D"/>
    <w:rsid w:val="00360FA9"/>
    <w:rsid w:val="003614D9"/>
    <w:rsid w:val="0036163A"/>
    <w:rsid w:val="00361884"/>
    <w:rsid w:val="0036239E"/>
    <w:rsid w:val="003630C7"/>
    <w:rsid w:val="0036349F"/>
    <w:rsid w:val="003635CB"/>
    <w:rsid w:val="0036384E"/>
    <w:rsid w:val="0036394B"/>
    <w:rsid w:val="00363B67"/>
    <w:rsid w:val="00363FA5"/>
    <w:rsid w:val="003643C5"/>
    <w:rsid w:val="00364BE8"/>
    <w:rsid w:val="00364C7B"/>
    <w:rsid w:val="003651CF"/>
    <w:rsid w:val="00365D5E"/>
    <w:rsid w:val="00365F76"/>
    <w:rsid w:val="00366DB6"/>
    <w:rsid w:val="003670A0"/>
    <w:rsid w:val="00367EAE"/>
    <w:rsid w:val="003709B5"/>
    <w:rsid w:val="00371442"/>
    <w:rsid w:val="003718FB"/>
    <w:rsid w:val="00371FA2"/>
    <w:rsid w:val="003720C7"/>
    <w:rsid w:val="0037238F"/>
    <w:rsid w:val="003727EB"/>
    <w:rsid w:val="003729C5"/>
    <w:rsid w:val="00372A11"/>
    <w:rsid w:val="00373603"/>
    <w:rsid w:val="00373F50"/>
    <w:rsid w:val="00374E08"/>
    <w:rsid w:val="003755F3"/>
    <w:rsid w:val="00375673"/>
    <w:rsid w:val="003758AF"/>
    <w:rsid w:val="003759C2"/>
    <w:rsid w:val="00375C14"/>
    <w:rsid w:val="00375F44"/>
    <w:rsid w:val="003764CC"/>
    <w:rsid w:val="00376A3D"/>
    <w:rsid w:val="00376CDF"/>
    <w:rsid w:val="003771D9"/>
    <w:rsid w:val="00377733"/>
    <w:rsid w:val="003777E7"/>
    <w:rsid w:val="00380888"/>
    <w:rsid w:val="00380926"/>
    <w:rsid w:val="00380962"/>
    <w:rsid w:val="00381636"/>
    <w:rsid w:val="003816DC"/>
    <w:rsid w:val="00381E9B"/>
    <w:rsid w:val="00383302"/>
    <w:rsid w:val="003836AE"/>
    <w:rsid w:val="00383CAE"/>
    <w:rsid w:val="00383E2D"/>
    <w:rsid w:val="00384671"/>
    <w:rsid w:val="003857DE"/>
    <w:rsid w:val="003860CF"/>
    <w:rsid w:val="00386324"/>
    <w:rsid w:val="0038666D"/>
    <w:rsid w:val="003867C2"/>
    <w:rsid w:val="00386A11"/>
    <w:rsid w:val="00387001"/>
    <w:rsid w:val="0038714C"/>
    <w:rsid w:val="00387619"/>
    <w:rsid w:val="00391097"/>
    <w:rsid w:val="003916BD"/>
    <w:rsid w:val="00391D47"/>
    <w:rsid w:val="00391FBC"/>
    <w:rsid w:val="003925EC"/>
    <w:rsid w:val="00392A0B"/>
    <w:rsid w:val="00392CEF"/>
    <w:rsid w:val="00396904"/>
    <w:rsid w:val="00396F65"/>
    <w:rsid w:val="00397365"/>
    <w:rsid w:val="00397A79"/>
    <w:rsid w:val="00397B91"/>
    <w:rsid w:val="00397B9A"/>
    <w:rsid w:val="003A222F"/>
    <w:rsid w:val="003A2367"/>
    <w:rsid w:val="003A2390"/>
    <w:rsid w:val="003A288D"/>
    <w:rsid w:val="003A2C92"/>
    <w:rsid w:val="003A31F6"/>
    <w:rsid w:val="003A3455"/>
    <w:rsid w:val="003A40A8"/>
    <w:rsid w:val="003A496E"/>
    <w:rsid w:val="003A4A06"/>
    <w:rsid w:val="003A4A0E"/>
    <w:rsid w:val="003A5426"/>
    <w:rsid w:val="003A575F"/>
    <w:rsid w:val="003A58FC"/>
    <w:rsid w:val="003A5A45"/>
    <w:rsid w:val="003A5C56"/>
    <w:rsid w:val="003A66CF"/>
    <w:rsid w:val="003A71CD"/>
    <w:rsid w:val="003A7D60"/>
    <w:rsid w:val="003B0711"/>
    <w:rsid w:val="003B1819"/>
    <w:rsid w:val="003B184D"/>
    <w:rsid w:val="003B18DA"/>
    <w:rsid w:val="003B19C6"/>
    <w:rsid w:val="003B1C66"/>
    <w:rsid w:val="003B1E80"/>
    <w:rsid w:val="003B2009"/>
    <w:rsid w:val="003B20FB"/>
    <w:rsid w:val="003B2267"/>
    <w:rsid w:val="003B31B5"/>
    <w:rsid w:val="003B352D"/>
    <w:rsid w:val="003B4E6C"/>
    <w:rsid w:val="003B4FAA"/>
    <w:rsid w:val="003B4FC0"/>
    <w:rsid w:val="003B5315"/>
    <w:rsid w:val="003B54EA"/>
    <w:rsid w:val="003B5A07"/>
    <w:rsid w:val="003B61C5"/>
    <w:rsid w:val="003B67A1"/>
    <w:rsid w:val="003B72F3"/>
    <w:rsid w:val="003B7722"/>
    <w:rsid w:val="003C048F"/>
    <w:rsid w:val="003C0750"/>
    <w:rsid w:val="003C0D53"/>
    <w:rsid w:val="003C0F4C"/>
    <w:rsid w:val="003C175A"/>
    <w:rsid w:val="003C1843"/>
    <w:rsid w:val="003C1B89"/>
    <w:rsid w:val="003C22F0"/>
    <w:rsid w:val="003C2B93"/>
    <w:rsid w:val="003C319C"/>
    <w:rsid w:val="003C3447"/>
    <w:rsid w:val="003C34E9"/>
    <w:rsid w:val="003C3511"/>
    <w:rsid w:val="003C3F68"/>
    <w:rsid w:val="003C4609"/>
    <w:rsid w:val="003C4793"/>
    <w:rsid w:val="003C4C40"/>
    <w:rsid w:val="003C5153"/>
    <w:rsid w:val="003C52C4"/>
    <w:rsid w:val="003C5544"/>
    <w:rsid w:val="003C55F4"/>
    <w:rsid w:val="003C5A54"/>
    <w:rsid w:val="003C5FEA"/>
    <w:rsid w:val="003C60AC"/>
    <w:rsid w:val="003C65CD"/>
    <w:rsid w:val="003C65EA"/>
    <w:rsid w:val="003C6E53"/>
    <w:rsid w:val="003C6F04"/>
    <w:rsid w:val="003C755C"/>
    <w:rsid w:val="003C7616"/>
    <w:rsid w:val="003C7D0B"/>
    <w:rsid w:val="003C7EEF"/>
    <w:rsid w:val="003D033F"/>
    <w:rsid w:val="003D04AA"/>
    <w:rsid w:val="003D0600"/>
    <w:rsid w:val="003D076C"/>
    <w:rsid w:val="003D1375"/>
    <w:rsid w:val="003D1478"/>
    <w:rsid w:val="003D149B"/>
    <w:rsid w:val="003D24DC"/>
    <w:rsid w:val="003D2B68"/>
    <w:rsid w:val="003D38FF"/>
    <w:rsid w:val="003D3C2A"/>
    <w:rsid w:val="003D4576"/>
    <w:rsid w:val="003D47C0"/>
    <w:rsid w:val="003D60DC"/>
    <w:rsid w:val="003D63C7"/>
    <w:rsid w:val="003D6B3E"/>
    <w:rsid w:val="003D6C7C"/>
    <w:rsid w:val="003D73D6"/>
    <w:rsid w:val="003D768E"/>
    <w:rsid w:val="003D7D45"/>
    <w:rsid w:val="003D7D73"/>
    <w:rsid w:val="003D7F50"/>
    <w:rsid w:val="003E070A"/>
    <w:rsid w:val="003E0855"/>
    <w:rsid w:val="003E131E"/>
    <w:rsid w:val="003E16F1"/>
    <w:rsid w:val="003E2520"/>
    <w:rsid w:val="003E2915"/>
    <w:rsid w:val="003E2CE0"/>
    <w:rsid w:val="003E2D57"/>
    <w:rsid w:val="003E347B"/>
    <w:rsid w:val="003E3B22"/>
    <w:rsid w:val="003E3CA6"/>
    <w:rsid w:val="003E3F5D"/>
    <w:rsid w:val="003E4D42"/>
    <w:rsid w:val="003E54AC"/>
    <w:rsid w:val="003E5BDB"/>
    <w:rsid w:val="003E5F52"/>
    <w:rsid w:val="003E604B"/>
    <w:rsid w:val="003E6331"/>
    <w:rsid w:val="003E68CD"/>
    <w:rsid w:val="003E6B36"/>
    <w:rsid w:val="003E6D75"/>
    <w:rsid w:val="003E7434"/>
    <w:rsid w:val="003E755B"/>
    <w:rsid w:val="003E78B5"/>
    <w:rsid w:val="003E7977"/>
    <w:rsid w:val="003E79BF"/>
    <w:rsid w:val="003E7A37"/>
    <w:rsid w:val="003F0215"/>
    <w:rsid w:val="003F052C"/>
    <w:rsid w:val="003F09D3"/>
    <w:rsid w:val="003F0DF9"/>
    <w:rsid w:val="003F2027"/>
    <w:rsid w:val="003F214B"/>
    <w:rsid w:val="003F24DF"/>
    <w:rsid w:val="003F2829"/>
    <w:rsid w:val="003F28B1"/>
    <w:rsid w:val="003F2EF0"/>
    <w:rsid w:val="003F3582"/>
    <w:rsid w:val="003F3A92"/>
    <w:rsid w:val="003F3A99"/>
    <w:rsid w:val="003F3BA6"/>
    <w:rsid w:val="003F4219"/>
    <w:rsid w:val="003F423B"/>
    <w:rsid w:val="003F485D"/>
    <w:rsid w:val="003F4AF6"/>
    <w:rsid w:val="003F4D92"/>
    <w:rsid w:val="003F5A6C"/>
    <w:rsid w:val="003F5C9C"/>
    <w:rsid w:val="003F5D97"/>
    <w:rsid w:val="003F626E"/>
    <w:rsid w:val="003F65F3"/>
    <w:rsid w:val="003F6D1D"/>
    <w:rsid w:val="003F72AA"/>
    <w:rsid w:val="003F74AA"/>
    <w:rsid w:val="003F7966"/>
    <w:rsid w:val="0040056D"/>
    <w:rsid w:val="004007F1"/>
    <w:rsid w:val="004008E2"/>
    <w:rsid w:val="00401CD3"/>
    <w:rsid w:val="00401EE5"/>
    <w:rsid w:val="00401F90"/>
    <w:rsid w:val="00402A93"/>
    <w:rsid w:val="00402BE1"/>
    <w:rsid w:val="00402C5B"/>
    <w:rsid w:val="00403302"/>
    <w:rsid w:val="00403768"/>
    <w:rsid w:val="00404A86"/>
    <w:rsid w:val="00404B04"/>
    <w:rsid w:val="00404F3A"/>
    <w:rsid w:val="0040539F"/>
    <w:rsid w:val="00405466"/>
    <w:rsid w:val="004056F3"/>
    <w:rsid w:val="0040573B"/>
    <w:rsid w:val="00405DD7"/>
    <w:rsid w:val="00405E8E"/>
    <w:rsid w:val="00405F84"/>
    <w:rsid w:val="004064E1"/>
    <w:rsid w:val="004064F6"/>
    <w:rsid w:val="004065CC"/>
    <w:rsid w:val="00407989"/>
    <w:rsid w:val="00407BD8"/>
    <w:rsid w:val="00407F72"/>
    <w:rsid w:val="0041021E"/>
    <w:rsid w:val="00410704"/>
    <w:rsid w:val="00412370"/>
    <w:rsid w:val="0041283C"/>
    <w:rsid w:val="004129EE"/>
    <w:rsid w:val="0041362E"/>
    <w:rsid w:val="00413A09"/>
    <w:rsid w:val="00413B90"/>
    <w:rsid w:val="004144BF"/>
    <w:rsid w:val="004148F2"/>
    <w:rsid w:val="00414B95"/>
    <w:rsid w:val="00414C52"/>
    <w:rsid w:val="0041581F"/>
    <w:rsid w:val="0041585A"/>
    <w:rsid w:val="00415BAB"/>
    <w:rsid w:val="00415ED2"/>
    <w:rsid w:val="00416124"/>
    <w:rsid w:val="004165DF"/>
    <w:rsid w:val="00417333"/>
    <w:rsid w:val="004173CA"/>
    <w:rsid w:val="00417568"/>
    <w:rsid w:val="004175FC"/>
    <w:rsid w:val="0041785E"/>
    <w:rsid w:val="00417D7B"/>
    <w:rsid w:val="0042054C"/>
    <w:rsid w:val="0042068C"/>
    <w:rsid w:val="004216EE"/>
    <w:rsid w:val="004218AC"/>
    <w:rsid w:val="004219A9"/>
    <w:rsid w:val="00421BD2"/>
    <w:rsid w:val="004220AF"/>
    <w:rsid w:val="004222A7"/>
    <w:rsid w:val="00422466"/>
    <w:rsid w:val="004224BE"/>
    <w:rsid w:val="0042283B"/>
    <w:rsid w:val="004228CD"/>
    <w:rsid w:val="00422B2D"/>
    <w:rsid w:val="00422C7A"/>
    <w:rsid w:val="00422D86"/>
    <w:rsid w:val="00422EBE"/>
    <w:rsid w:val="004232E6"/>
    <w:rsid w:val="0042360D"/>
    <w:rsid w:val="0042441F"/>
    <w:rsid w:val="0042593D"/>
    <w:rsid w:val="00425CE0"/>
    <w:rsid w:val="00425DD2"/>
    <w:rsid w:val="00425F33"/>
    <w:rsid w:val="004267A4"/>
    <w:rsid w:val="004268C6"/>
    <w:rsid w:val="00426BE5"/>
    <w:rsid w:val="00426C7C"/>
    <w:rsid w:val="00427C0B"/>
    <w:rsid w:val="00427CCC"/>
    <w:rsid w:val="00427D21"/>
    <w:rsid w:val="00427E59"/>
    <w:rsid w:val="00427F01"/>
    <w:rsid w:val="0043033F"/>
    <w:rsid w:val="00430C34"/>
    <w:rsid w:val="004319A5"/>
    <w:rsid w:val="004323AC"/>
    <w:rsid w:val="00432C14"/>
    <w:rsid w:val="004336D2"/>
    <w:rsid w:val="00433960"/>
    <w:rsid w:val="00434A75"/>
    <w:rsid w:val="00434AB5"/>
    <w:rsid w:val="00434E0E"/>
    <w:rsid w:val="004358A7"/>
    <w:rsid w:val="00436232"/>
    <w:rsid w:val="00436618"/>
    <w:rsid w:val="004366BC"/>
    <w:rsid w:val="004368F5"/>
    <w:rsid w:val="00436A05"/>
    <w:rsid w:val="00436F01"/>
    <w:rsid w:val="00437393"/>
    <w:rsid w:val="004378A1"/>
    <w:rsid w:val="00437AEE"/>
    <w:rsid w:val="00440E78"/>
    <w:rsid w:val="004410A4"/>
    <w:rsid w:val="004413CD"/>
    <w:rsid w:val="004421A1"/>
    <w:rsid w:val="00442ACB"/>
    <w:rsid w:val="0044318E"/>
    <w:rsid w:val="00443705"/>
    <w:rsid w:val="0044394B"/>
    <w:rsid w:val="004439DA"/>
    <w:rsid w:val="00443B35"/>
    <w:rsid w:val="00444413"/>
    <w:rsid w:val="00444BD7"/>
    <w:rsid w:val="00444F26"/>
    <w:rsid w:val="00445570"/>
    <w:rsid w:val="004479A9"/>
    <w:rsid w:val="004508BE"/>
    <w:rsid w:val="004510B0"/>
    <w:rsid w:val="00452009"/>
    <w:rsid w:val="0045237F"/>
    <w:rsid w:val="00452473"/>
    <w:rsid w:val="00452DDF"/>
    <w:rsid w:val="00452E6C"/>
    <w:rsid w:val="00453047"/>
    <w:rsid w:val="0045363C"/>
    <w:rsid w:val="0045414E"/>
    <w:rsid w:val="00454493"/>
    <w:rsid w:val="00454E5F"/>
    <w:rsid w:val="00455259"/>
    <w:rsid w:val="00455286"/>
    <w:rsid w:val="00455289"/>
    <w:rsid w:val="0045544F"/>
    <w:rsid w:val="00455E28"/>
    <w:rsid w:val="00455F0A"/>
    <w:rsid w:val="0045676C"/>
    <w:rsid w:val="00456BAC"/>
    <w:rsid w:val="00456C4C"/>
    <w:rsid w:val="00457858"/>
    <w:rsid w:val="00457EE2"/>
    <w:rsid w:val="00457F1A"/>
    <w:rsid w:val="0046022F"/>
    <w:rsid w:val="0046030D"/>
    <w:rsid w:val="0046035D"/>
    <w:rsid w:val="0046060C"/>
    <w:rsid w:val="00460FD1"/>
    <w:rsid w:val="0046231C"/>
    <w:rsid w:val="00462713"/>
    <w:rsid w:val="00462AB7"/>
    <w:rsid w:val="00463019"/>
    <w:rsid w:val="00463227"/>
    <w:rsid w:val="00463529"/>
    <w:rsid w:val="00463696"/>
    <w:rsid w:val="00463B90"/>
    <w:rsid w:val="004644B6"/>
    <w:rsid w:val="00464524"/>
    <w:rsid w:val="0046462C"/>
    <w:rsid w:val="00464EC8"/>
    <w:rsid w:val="004650A2"/>
    <w:rsid w:val="00465AD2"/>
    <w:rsid w:val="00465FBA"/>
    <w:rsid w:val="004660EB"/>
    <w:rsid w:val="00466148"/>
    <w:rsid w:val="0046639A"/>
    <w:rsid w:val="00466730"/>
    <w:rsid w:val="00466740"/>
    <w:rsid w:val="004667B8"/>
    <w:rsid w:val="00466A2B"/>
    <w:rsid w:val="00466DB5"/>
    <w:rsid w:val="00466E48"/>
    <w:rsid w:val="00467664"/>
    <w:rsid w:val="00467F52"/>
    <w:rsid w:val="004700BA"/>
    <w:rsid w:val="004706E5"/>
    <w:rsid w:val="004709C2"/>
    <w:rsid w:val="00470B1F"/>
    <w:rsid w:val="00470DDD"/>
    <w:rsid w:val="0047122B"/>
    <w:rsid w:val="00471829"/>
    <w:rsid w:val="0047187D"/>
    <w:rsid w:val="004718E7"/>
    <w:rsid w:val="0047212B"/>
    <w:rsid w:val="0047244E"/>
    <w:rsid w:val="004726FB"/>
    <w:rsid w:val="00472E1D"/>
    <w:rsid w:val="0047304B"/>
    <w:rsid w:val="00473388"/>
    <w:rsid w:val="004739A1"/>
    <w:rsid w:val="00473B7A"/>
    <w:rsid w:val="00474811"/>
    <w:rsid w:val="00474D06"/>
    <w:rsid w:val="00474DC2"/>
    <w:rsid w:val="00475975"/>
    <w:rsid w:val="00475F38"/>
    <w:rsid w:val="004762CE"/>
    <w:rsid w:val="00476BF7"/>
    <w:rsid w:val="0047752D"/>
    <w:rsid w:val="0047796E"/>
    <w:rsid w:val="004800D2"/>
    <w:rsid w:val="004807DB"/>
    <w:rsid w:val="00480D80"/>
    <w:rsid w:val="0048115A"/>
    <w:rsid w:val="00481619"/>
    <w:rsid w:val="004819E2"/>
    <w:rsid w:val="00481BB3"/>
    <w:rsid w:val="00482BB9"/>
    <w:rsid w:val="00482E08"/>
    <w:rsid w:val="00484222"/>
    <w:rsid w:val="00484DB6"/>
    <w:rsid w:val="0048578A"/>
    <w:rsid w:val="00485D2F"/>
    <w:rsid w:val="00485F07"/>
    <w:rsid w:val="00485F1A"/>
    <w:rsid w:val="004861AB"/>
    <w:rsid w:val="0049001F"/>
    <w:rsid w:val="0049041E"/>
    <w:rsid w:val="004905D8"/>
    <w:rsid w:val="00490639"/>
    <w:rsid w:val="004909A7"/>
    <w:rsid w:val="00490C46"/>
    <w:rsid w:val="00491235"/>
    <w:rsid w:val="004919B0"/>
    <w:rsid w:val="00491BAF"/>
    <w:rsid w:val="00491DA4"/>
    <w:rsid w:val="0049233E"/>
    <w:rsid w:val="004924EE"/>
    <w:rsid w:val="004926AC"/>
    <w:rsid w:val="00492EC9"/>
    <w:rsid w:val="00492F5C"/>
    <w:rsid w:val="004931FF"/>
    <w:rsid w:val="0049349A"/>
    <w:rsid w:val="00493EC4"/>
    <w:rsid w:val="004945BF"/>
    <w:rsid w:val="00494608"/>
    <w:rsid w:val="004960E9"/>
    <w:rsid w:val="004966A7"/>
    <w:rsid w:val="00496C6C"/>
    <w:rsid w:val="00496F84"/>
    <w:rsid w:val="0049707D"/>
    <w:rsid w:val="004972BF"/>
    <w:rsid w:val="004972E5"/>
    <w:rsid w:val="00497F9B"/>
    <w:rsid w:val="004A004E"/>
    <w:rsid w:val="004A0851"/>
    <w:rsid w:val="004A0C5E"/>
    <w:rsid w:val="004A0E6D"/>
    <w:rsid w:val="004A1525"/>
    <w:rsid w:val="004A15D1"/>
    <w:rsid w:val="004A18A9"/>
    <w:rsid w:val="004A1AF8"/>
    <w:rsid w:val="004A1CC9"/>
    <w:rsid w:val="004A209D"/>
    <w:rsid w:val="004A225B"/>
    <w:rsid w:val="004A2418"/>
    <w:rsid w:val="004A26A8"/>
    <w:rsid w:val="004A2E3A"/>
    <w:rsid w:val="004A2E52"/>
    <w:rsid w:val="004A2E88"/>
    <w:rsid w:val="004A2F7E"/>
    <w:rsid w:val="004A359E"/>
    <w:rsid w:val="004A35F1"/>
    <w:rsid w:val="004A3697"/>
    <w:rsid w:val="004A372F"/>
    <w:rsid w:val="004A3D15"/>
    <w:rsid w:val="004A40CF"/>
    <w:rsid w:val="004A4225"/>
    <w:rsid w:val="004A4FA1"/>
    <w:rsid w:val="004A4FF1"/>
    <w:rsid w:val="004A5305"/>
    <w:rsid w:val="004A5C1C"/>
    <w:rsid w:val="004A67AD"/>
    <w:rsid w:val="004A6D35"/>
    <w:rsid w:val="004A6EC1"/>
    <w:rsid w:val="004A7176"/>
    <w:rsid w:val="004A763E"/>
    <w:rsid w:val="004A7AE0"/>
    <w:rsid w:val="004A7E95"/>
    <w:rsid w:val="004B12AF"/>
    <w:rsid w:val="004B1462"/>
    <w:rsid w:val="004B1B6E"/>
    <w:rsid w:val="004B1C18"/>
    <w:rsid w:val="004B1D69"/>
    <w:rsid w:val="004B1D8F"/>
    <w:rsid w:val="004B1FCF"/>
    <w:rsid w:val="004B242B"/>
    <w:rsid w:val="004B2780"/>
    <w:rsid w:val="004B3130"/>
    <w:rsid w:val="004B3153"/>
    <w:rsid w:val="004B35B2"/>
    <w:rsid w:val="004B3E1B"/>
    <w:rsid w:val="004B5BC6"/>
    <w:rsid w:val="004B5BDE"/>
    <w:rsid w:val="004B5D7F"/>
    <w:rsid w:val="004B6589"/>
    <w:rsid w:val="004B6747"/>
    <w:rsid w:val="004B6801"/>
    <w:rsid w:val="004B6846"/>
    <w:rsid w:val="004B7660"/>
    <w:rsid w:val="004B7670"/>
    <w:rsid w:val="004B7AB9"/>
    <w:rsid w:val="004B7FBA"/>
    <w:rsid w:val="004B9B88"/>
    <w:rsid w:val="004C01C0"/>
    <w:rsid w:val="004C01CF"/>
    <w:rsid w:val="004C0221"/>
    <w:rsid w:val="004C0F9C"/>
    <w:rsid w:val="004C1D8E"/>
    <w:rsid w:val="004C2430"/>
    <w:rsid w:val="004C2F3A"/>
    <w:rsid w:val="004C3138"/>
    <w:rsid w:val="004C35EE"/>
    <w:rsid w:val="004C3914"/>
    <w:rsid w:val="004C424F"/>
    <w:rsid w:val="004C4270"/>
    <w:rsid w:val="004C4550"/>
    <w:rsid w:val="004C460D"/>
    <w:rsid w:val="004C4750"/>
    <w:rsid w:val="004C48B4"/>
    <w:rsid w:val="004C53DD"/>
    <w:rsid w:val="004C5845"/>
    <w:rsid w:val="004C5880"/>
    <w:rsid w:val="004C65EC"/>
    <w:rsid w:val="004C6929"/>
    <w:rsid w:val="004C69AB"/>
    <w:rsid w:val="004C7038"/>
    <w:rsid w:val="004C73F3"/>
    <w:rsid w:val="004C78F5"/>
    <w:rsid w:val="004C7A1D"/>
    <w:rsid w:val="004D0182"/>
    <w:rsid w:val="004D0991"/>
    <w:rsid w:val="004D0CB5"/>
    <w:rsid w:val="004D1762"/>
    <w:rsid w:val="004D17ED"/>
    <w:rsid w:val="004D1DCB"/>
    <w:rsid w:val="004D20A4"/>
    <w:rsid w:val="004D2506"/>
    <w:rsid w:val="004D2BC7"/>
    <w:rsid w:val="004D2D43"/>
    <w:rsid w:val="004D395C"/>
    <w:rsid w:val="004D3F30"/>
    <w:rsid w:val="004D50C0"/>
    <w:rsid w:val="004D57BC"/>
    <w:rsid w:val="004D5829"/>
    <w:rsid w:val="004D5B03"/>
    <w:rsid w:val="004D5CE3"/>
    <w:rsid w:val="004D5EAB"/>
    <w:rsid w:val="004D5F10"/>
    <w:rsid w:val="004D62DD"/>
    <w:rsid w:val="004D65FC"/>
    <w:rsid w:val="004D6A05"/>
    <w:rsid w:val="004D6B41"/>
    <w:rsid w:val="004D70EE"/>
    <w:rsid w:val="004D7634"/>
    <w:rsid w:val="004D784F"/>
    <w:rsid w:val="004E0F99"/>
    <w:rsid w:val="004E11BD"/>
    <w:rsid w:val="004E198F"/>
    <w:rsid w:val="004E1C91"/>
    <w:rsid w:val="004E2085"/>
    <w:rsid w:val="004E2259"/>
    <w:rsid w:val="004E2295"/>
    <w:rsid w:val="004E2A2F"/>
    <w:rsid w:val="004E2E16"/>
    <w:rsid w:val="004E3535"/>
    <w:rsid w:val="004E3F58"/>
    <w:rsid w:val="004E42A7"/>
    <w:rsid w:val="004E4C09"/>
    <w:rsid w:val="004E562F"/>
    <w:rsid w:val="004E5863"/>
    <w:rsid w:val="004E5B22"/>
    <w:rsid w:val="004E5F3D"/>
    <w:rsid w:val="004E611A"/>
    <w:rsid w:val="004E66A1"/>
    <w:rsid w:val="004E6CD6"/>
    <w:rsid w:val="004E72CE"/>
    <w:rsid w:val="004E7308"/>
    <w:rsid w:val="004E74C8"/>
    <w:rsid w:val="004F2273"/>
    <w:rsid w:val="004F2768"/>
    <w:rsid w:val="004F2A19"/>
    <w:rsid w:val="004F2BE0"/>
    <w:rsid w:val="004F3217"/>
    <w:rsid w:val="004F32B7"/>
    <w:rsid w:val="004F3424"/>
    <w:rsid w:val="004F39F8"/>
    <w:rsid w:val="004F3E10"/>
    <w:rsid w:val="004F4FD2"/>
    <w:rsid w:val="004F5028"/>
    <w:rsid w:val="004F5947"/>
    <w:rsid w:val="004F5FC6"/>
    <w:rsid w:val="004F65A0"/>
    <w:rsid w:val="004F6809"/>
    <w:rsid w:val="004F682E"/>
    <w:rsid w:val="004F6981"/>
    <w:rsid w:val="004F71FE"/>
    <w:rsid w:val="005001AD"/>
    <w:rsid w:val="005003EF"/>
    <w:rsid w:val="00500493"/>
    <w:rsid w:val="00500DE5"/>
    <w:rsid w:val="00500DF2"/>
    <w:rsid w:val="00501843"/>
    <w:rsid w:val="00502234"/>
    <w:rsid w:val="00502267"/>
    <w:rsid w:val="0050246D"/>
    <w:rsid w:val="005024BA"/>
    <w:rsid w:val="005025E6"/>
    <w:rsid w:val="00502987"/>
    <w:rsid w:val="005036CC"/>
    <w:rsid w:val="00503E22"/>
    <w:rsid w:val="00503E48"/>
    <w:rsid w:val="005048D3"/>
    <w:rsid w:val="00504C02"/>
    <w:rsid w:val="00504C88"/>
    <w:rsid w:val="005055CE"/>
    <w:rsid w:val="0050577D"/>
    <w:rsid w:val="00506F84"/>
    <w:rsid w:val="0050701A"/>
    <w:rsid w:val="0050763F"/>
    <w:rsid w:val="005077A2"/>
    <w:rsid w:val="00507905"/>
    <w:rsid w:val="0051026B"/>
    <w:rsid w:val="005105AA"/>
    <w:rsid w:val="005108C1"/>
    <w:rsid w:val="00510955"/>
    <w:rsid w:val="00510DA6"/>
    <w:rsid w:val="00510E80"/>
    <w:rsid w:val="00510E98"/>
    <w:rsid w:val="00510FE0"/>
    <w:rsid w:val="0051173D"/>
    <w:rsid w:val="005118A1"/>
    <w:rsid w:val="005119C3"/>
    <w:rsid w:val="00512AF2"/>
    <w:rsid w:val="00512EBA"/>
    <w:rsid w:val="005131E4"/>
    <w:rsid w:val="00513474"/>
    <w:rsid w:val="0051451E"/>
    <w:rsid w:val="0051488C"/>
    <w:rsid w:val="00514DB8"/>
    <w:rsid w:val="005150FC"/>
    <w:rsid w:val="005157B6"/>
    <w:rsid w:val="00515EA1"/>
    <w:rsid w:val="00515F74"/>
    <w:rsid w:val="005165CC"/>
    <w:rsid w:val="005175B6"/>
    <w:rsid w:val="00517C3A"/>
    <w:rsid w:val="00520377"/>
    <w:rsid w:val="00521350"/>
    <w:rsid w:val="00521743"/>
    <w:rsid w:val="00521863"/>
    <w:rsid w:val="00521A80"/>
    <w:rsid w:val="00522899"/>
    <w:rsid w:val="005228EE"/>
    <w:rsid w:val="00522A46"/>
    <w:rsid w:val="0052323C"/>
    <w:rsid w:val="00523559"/>
    <w:rsid w:val="00523F5C"/>
    <w:rsid w:val="005242A6"/>
    <w:rsid w:val="00524497"/>
    <w:rsid w:val="00524BF8"/>
    <w:rsid w:val="00524D56"/>
    <w:rsid w:val="00525316"/>
    <w:rsid w:val="00525D8C"/>
    <w:rsid w:val="00525E8D"/>
    <w:rsid w:val="00526DAA"/>
    <w:rsid w:val="0052779D"/>
    <w:rsid w:val="0053006E"/>
    <w:rsid w:val="005300D3"/>
    <w:rsid w:val="005303B5"/>
    <w:rsid w:val="0053068A"/>
    <w:rsid w:val="00530B58"/>
    <w:rsid w:val="00530D22"/>
    <w:rsid w:val="00530D59"/>
    <w:rsid w:val="00530E5D"/>
    <w:rsid w:val="00531769"/>
    <w:rsid w:val="00531835"/>
    <w:rsid w:val="00532344"/>
    <w:rsid w:val="00532732"/>
    <w:rsid w:val="005329C9"/>
    <w:rsid w:val="00532E74"/>
    <w:rsid w:val="005331DF"/>
    <w:rsid w:val="005334BE"/>
    <w:rsid w:val="0053364D"/>
    <w:rsid w:val="00533CCC"/>
    <w:rsid w:val="0053406B"/>
    <w:rsid w:val="005341C0"/>
    <w:rsid w:val="00534CE8"/>
    <w:rsid w:val="00536599"/>
    <w:rsid w:val="005366F6"/>
    <w:rsid w:val="00536B97"/>
    <w:rsid w:val="00537381"/>
    <w:rsid w:val="00540165"/>
    <w:rsid w:val="005408F2"/>
    <w:rsid w:val="00540A8B"/>
    <w:rsid w:val="00540B9A"/>
    <w:rsid w:val="0054113F"/>
    <w:rsid w:val="005411E2"/>
    <w:rsid w:val="00541E5B"/>
    <w:rsid w:val="00542253"/>
    <w:rsid w:val="00542464"/>
    <w:rsid w:val="00542821"/>
    <w:rsid w:val="00542A85"/>
    <w:rsid w:val="00542B55"/>
    <w:rsid w:val="00543310"/>
    <w:rsid w:val="00543B97"/>
    <w:rsid w:val="00544AEE"/>
    <w:rsid w:val="00544F82"/>
    <w:rsid w:val="00544F89"/>
    <w:rsid w:val="00544FE0"/>
    <w:rsid w:val="00545E52"/>
    <w:rsid w:val="00545FD1"/>
    <w:rsid w:val="005461BF"/>
    <w:rsid w:val="00546F21"/>
    <w:rsid w:val="00546FAE"/>
    <w:rsid w:val="00547B38"/>
    <w:rsid w:val="00547BCF"/>
    <w:rsid w:val="00547C9B"/>
    <w:rsid w:val="00547E7A"/>
    <w:rsid w:val="0055035E"/>
    <w:rsid w:val="005507A3"/>
    <w:rsid w:val="005509D2"/>
    <w:rsid w:val="00550B87"/>
    <w:rsid w:val="00550DB8"/>
    <w:rsid w:val="0055154E"/>
    <w:rsid w:val="005516D7"/>
    <w:rsid w:val="005519A7"/>
    <w:rsid w:val="005536BE"/>
    <w:rsid w:val="005540B1"/>
    <w:rsid w:val="00554B43"/>
    <w:rsid w:val="00554F23"/>
    <w:rsid w:val="00554FBF"/>
    <w:rsid w:val="00555491"/>
    <w:rsid w:val="00555637"/>
    <w:rsid w:val="00555EEF"/>
    <w:rsid w:val="005562EC"/>
    <w:rsid w:val="005564D5"/>
    <w:rsid w:val="00556C4F"/>
    <w:rsid w:val="0055715C"/>
    <w:rsid w:val="0055728D"/>
    <w:rsid w:val="00557F47"/>
    <w:rsid w:val="00560AC7"/>
    <w:rsid w:val="00560BE0"/>
    <w:rsid w:val="00560D05"/>
    <w:rsid w:val="005612C5"/>
    <w:rsid w:val="00561707"/>
    <w:rsid w:val="00562874"/>
    <w:rsid w:val="00564350"/>
    <w:rsid w:val="005647FF"/>
    <w:rsid w:val="0056519A"/>
    <w:rsid w:val="00565217"/>
    <w:rsid w:val="00565466"/>
    <w:rsid w:val="00565739"/>
    <w:rsid w:val="005658B4"/>
    <w:rsid w:val="00566489"/>
    <w:rsid w:val="00566499"/>
    <w:rsid w:val="005667FC"/>
    <w:rsid w:val="00567325"/>
    <w:rsid w:val="005673DF"/>
    <w:rsid w:val="005678DE"/>
    <w:rsid w:val="00567B43"/>
    <w:rsid w:val="00570183"/>
    <w:rsid w:val="0057076D"/>
    <w:rsid w:val="00570C79"/>
    <w:rsid w:val="00571343"/>
    <w:rsid w:val="005713B0"/>
    <w:rsid w:val="00571BA1"/>
    <w:rsid w:val="00571D0C"/>
    <w:rsid w:val="00572184"/>
    <w:rsid w:val="0057249D"/>
    <w:rsid w:val="005731E9"/>
    <w:rsid w:val="0057320F"/>
    <w:rsid w:val="005734BF"/>
    <w:rsid w:val="00573783"/>
    <w:rsid w:val="00573930"/>
    <w:rsid w:val="00573DFF"/>
    <w:rsid w:val="005740B7"/>
    <w:rsid w:val="005749D5"/>
    <w:rsid w:val="00575743"/>
    <w:rsid w:val="00575D57"/>
    <w:rsid w:val="0057636B"/>
    <w:rsid w:val="00576B29"/>
    <w:rsid w:val="005779D9"/>
    <w:rsid w:val="00580DEC"/>
    <w:rsid w:val="00581248"/>
    <w:rsid w:val="00581AE0"/>
    <w:rsid w:val="00582474"/>
    <w:rsid w:val="00582EE3"/>
    <w:rsid w:val="00583024"/>
    <w:rsid w:val="005835FA"/>
    <w:rsid w:val="0058394E"/>
    <w:rsid w:val="00584640"/>
    <w:rsid w:val="005851AD"/>
    <w:rsid w:val="00585F1A"/>
    <w:rsid w:val="00586A8B"/>
    <w:rsid w:val="00586B4F"/>
    <w:rsid w:val="00587409"/>
    <w:rsid w:val="0058759F"/>
    <w:rsid w:val="00587739"/>
    <w:rsid w:val="0059031D"/>
    <w:rsid w:val="005908FE"/>
    <w:rsid w:val="00590D7F"/>
    <w:rsid w:val="00591335"/>
    <w:rsid w:val="005918C6"/>
    <w:rsid w:val="0059197A"/>
    <w:rsid w:val="00591C23"/>
    <w:rsid w:val="00591D4D"/>
    <w:rsid w:val="00592A68"/>
    <w:rsid w:val="00593076"/>
    <w:rsid w:val="005935FB"/>
    <w:rsid w:val="00593859"/>
    <w:rsid w:val="00593C4F"/>
    <w:rsid w:val="00593E35"/>
    <w:rsid w:val="00593EB2"/>
    <w:rsid w:val="00594361"/>
    <w:rsid w:val="005946A8"/>
    <w:rsid w:val="005948EC"/>
    <w:rsid w:val="00594DF0"/>
    <w:rsid w:val="0059553C"/>
    <w:rsid w:val="005955ED"/>
    <w:rsid w:val="00595D13"/>
    <w:rsid w:val="00595FDC"/>
    <w:rsid w:val="005962C6"/>
    <w:rsid w:val="00596ECE"/>
    <w:rsid w:val="0059736A"/>
    <w:rsid w:val="00597458"/>
    <w:rsid w:val="00597792"/>
    <w:rsid w:val="005A06FD"/>
    <w:rsid w:val="005A200A"/>
    <w:rsid w:val="005A227B"/>
    <w:rsid w:val="005A25AF"/>
    <w:rsid w:val="005A2FEC"/>
    <w:rsid w:val="005A2FFC"/>
    <w:rsid w:val="005A3685"/>
    <w:rsid w:val="005A3A5C"/>
    <w:rsid w:val="005A4407"/>
    <w:rsid w:val="005A59EF"/>
    <w:rsid w:val="005A5BFB"/>
    <w:rsid w:val="005A5EA0"/>
    <w:rsid w:val="005A5FE1"/>
    <w:rsid w:val="005A6396"/>
    <w:rsid w:val="005A74B9"/>
    <w:rsid w:val="005A792C"/>
    <w:rsid w:val="005B07F1"/>
    <w:rsid w:val="005B0B0B"/>
    <w:rsid w:val="005B1231"/>
    <w:rsid w:val="005B1877"/>
    <w:rsid w:val="005B19BF"/>
    <w:rsid w:val="005B1C7E"/>
    <w:rsid w:val="005B1F73"/>
    <w:rsid w:val="005B3713"/>
    <w:rsid w:val="005B37FF"/>
    <w:rsid w:val="005B4088"/>
    <w:rsid w:val="005B42DB"/>
    <w:rsid w:val="005B5446"/>
    <w:rsid w:val="005B55F4"/>
    <w:rsid w:val="005B57A1"/>
    <w:rsid w:val="005B5FA4"/>
    <w:rsid w:val="005B6D60"/>
    <w:rsid w:val="005B72C8"/>
    <w:rsid w:val="005C0126"/>
    <w:rsid w:val="005C0182"/>
    <w:rsid w:val="005C07AF"/>
    <w:rsid w:val="005C09E4"/>
    <w:rsid w:val="005C0CEC"/>
    <w:rsid w:val="005C12AD"/>
    <w:rsid w:val="005C188E"/>
    <w:rsid w:val="005C1895"/>
    <w:rsid w:val="005C1A1B"/>
    <w:rsid w:val="005C20F7"/>
    <w:rsid w:val="005C24A4"/>
    <w:rsid w:val="005C25AB"/>
    <w:rsid w:val="005C284B"/>
    <w:rsid w:val="005C2E9E"/>
    <w:rsid w:val="005C3292"/>
    <w:rsid w:val="005C36E0"/>
    <w:rsid w:val="005C3A4F"/>
    <w:rsid w:val="005C3CE8"/>
    <w:rsid w:val="005C3D7F"/>
    <w:rsid w:val="005C40EC"/>
    <w:rsid w:val="005C4524"/>
    <w:rsid w:val="005C54A9"/>
    <w:rsid w:val="005C5CD2"/>
    <w:rsid w:val="005C5D79"/>
    <w:rsid w:val="005C6976"/>
    <w:rsid w:val="005C7134"/>
    <w:rsid w:val="005C7169"/>
    <w:rsid w:val="005C7667"/>
    <w:rsid w:val="005C7887"/>
    <w:rsid w:val="005C79AB"/>
    <w:rsid w:val="005D04E6"/>
    <w:rsid w:val="005D0606"/>
    <w:rsid w:val="005D06F4"/>
    <w:rsid w:val="005D08CF"/>
    <w:rsid w:val="005D0A3A"/>
    <w:rsid w:val="005D0A52"/>
    <w:rsid w:val="005D12C7"/>
    <w:rsid w:val="005D180C"/>
    <w:rsid w:val="005D1F7E"/>
    <w:rsid w:val="005D2C14"/>
    <w:rsid w:val="005D45E5"/>
    <w:rsid w:val="005D515F"/>
    <w:rsid w:val="005D55FD"/>
    <w:rsid w:val="005D5A69"/>
    <w:rsid w:val="005D684D"/>
    <w:rsid w:val="005D6BF2"/>
    <w:rsid w:val="005D6FB8"/>
    <w:rsid w:val="005D7654"/>
    <w:rsid w:val="005D7AF1"/>
    <w:rsid w:val="005E0294"/>
    <w:rsid w:val="005E0CC2"/>
    <w:rsid w:val="005E0DFC"/>
    <w:rsid w:val="005E1085"/>
    <w:rsid w:val="005E117C"/>
    <w:rsid w:val="005E255C"/>
    <w:rsid w:val="005E2641"/>
    <w:rsid w:val="005E28B6"/>
    <w:rsid w:val="005E2F3C"/>
    <w:rsid w:val="005E2F54"/>
    <w:rsid w:val="005E30D6"/>
    <w:rsid w:val="005E3186"/>
    <w:rsid w:val="005E31F1"/>
    <w:rsid w:val="005E357B"/>
    <w:rsid w:val="005E3A12"/>
    <w:rsid w:val="005E3A4A"/>
    <w:rsid w:val="005E3AA3"/>
    <w:rsid w:val="005E3C8A"/>
    <w:rsid w:val="005E47CD"/>
    <w:rsid w:val="005E48AA"/>
    <w:rsid w:val="005E4ADF"/>
    <w:rsid w:val="005E4EF8"/>
    <w:rsid w:val="005E51E1"/>
    <w:rsid w:val="005E5B1D"/>
    <w:rsid w:val="005E6658"/>
    <w:rsid w:val="005E6ED7"/>
    <w:rsid w:val="005E71D8"/>
    <w:rsid w:val="005E7A7D"/>
    <w:rsid w:val="005E7EBE"/>
    <w:rsid w:val="005F09EE"/>
    <w:rsid w:val="005F0C97"/>
    <w:rsid w:val="005F107C"/>
    <w:rsid w:val="005F1968"/>
    <w:rsid w:val="005F1A8B"/>
    <w:rsid w:val="005F1BA7"/>
    <w:rsid w:val="005F1D18"/>
    <w:rsid w:val="005F21B5"/>
    <w:rsid w:val="005F23B9"/>
    <w:rsid w:val="005F29AB"/>
    <w:rsid w:val="005F2A4F"/>
    <w:rsid w:val="005F32CF"/>
    <w:rsid w:val="005F332C"/>
    <w:rsid w:val="005F3414"/>
    <w:rsid w:val="005F351B"/>
    <w:rsid w:val="005F4116"/>
    <w:rsid w:val="005F4123"/>
    <w:rsid w:val="005F4614"/>
    <w:rsid w:val="005F46C2"/>
    <w:rsid w:val="005F4AF1"/>
    <w:rsid w:val="005F4C03"/>
    <w:rsid w:val="005F518A"/>
    <w:rsid w:val="005F5258"/>
    <w:rsid w:val="005F535A"/>
    <w:rsid w:val="005F5851"/>
    <w:rsid w:val="005F6028"/>
    <w:rsid w:val="005F602B"/>
    <w:rsid w:val="005F60BD"/>
    <w:rsid w:val="005F6F18"/>
    <w:rsid w:val="005F6F41"/>
    <w:rsid w:val="005F7A2D"/>
    <w:rsid w:val="005F7AEC"/>
    <w:rsid w:val="005F7C13"/>
    <w:rsid w:val="005F7EEA"/>
    <w:rsid w:val="006005A3"/>
    <w:rsid w:val="00600834"/>
    <w:rsid w:val="00600949"/>
    <w:rsid w:val="00601126"/>
    <w:rsid w:val="0060167B"/>
    <w:rsid w:val="00601922"/>
    <w:rsid w:val="00601F36"/>
    <w:rsid w:val="00601FAA"/>
    <w:rsid w:val="006028D4"/>
    <w:rsid w:val="00602C3E"/>
    <w:rsid w:val="00603812"/>
    <w:rsid w:val="0060460B"/>
    <w:rsid w:val="00604C10"/>
    <w:rsid w:val="00604C90"/>
    <w:rsid w:val="00605468"/>
    <w:rsid w:val="00605A01"/>
    <w:rsid w:val="00605B40"/>
    <w:rsid w:val="00605DA7"/>
    <w:rsid w:val="00605E4D"/>
    <w:rsid w:val="0060636D"/>
    <w:rsid w:val="00606946"/>
    <w:rsid w:val="00606B29"/>
    <w:rsid w:val="00606F60"/>
    <w:rsid w:val="0060745A"/>
    <w:rsid w:val="00607987"/>
    <w:rsid w:val="00607C23"/>
    <w:rsid w:val="00607FC7"/>
    <w:rsid w:val="00610288"/>
    <w:rsid w:val="00610710"/>
    <w:rsid w:val="00610736"/>
    <w:rsid w:val="006108F8"/>
    <w:rsid w:val="00610D6B"/>
    <w:rsid w:val="006111F7"/>
    <w:rsid w:val="006115D2"/>
    <w:rsid w:val="00611663"/>
    <w:rsid w:val="006118EA"/>
    <w:rsid w:val="00612E9D"/>
    <w:rsid w:val="0061304A"/>
    <w:rsid w:val="00613261"/>
    <w:rsid w:val="006132E2"/>
    <w:rsid w:val="00613841"/>
    <w:rsid w:val="00613EB4"/>
    <w:rsid w:val="0061400A"/>
    <w:rsid w:val="006140E4"/>
    <w:rsid w:val="006141CA"/>
    <w:rsid w:val="00614356"/>
    <w:rsid w:val="0061467B"/>
    <w:rsid w:val="0061507F"/>
    <w:rsid w:val="0061516B"/>
    <w:rsid w:val="006152A6"/>
    <w:rsid w:val="00616E73"/>
    <w:rsid w:val="0061728F"/>
    <w:rsid w:val="00617F78"/>
    <w:rsid w:val="0062037A"/>
    <w:rsid w:val="00620FBC"/>
    <w:rsid w:val="00621095"/>
    <w:rsid w:val="00621968"/>
    <w:rsid w:val="00622C8E"/>
    <w:rsid w:val="00622DF7"/>
    <w:rsid w:val="0062300E"/>
    <w:rsid w:val="0062328C"/>
    <w:rsid w:val="006236EA"/>
    <w:rsid w:val="0062370D"/>
    <w:rsid w:val="00623A86"/>
    <w:rsid w:val="006243FA"/>
    <w:rsid w:val="006249E2"/>
    <w:rsid w:val="00624F02"/>
    <w:rsid w:val="0062513C"/>
    <w:rsid w:val="00625907"/>
    <w:rsid w:val="006259BE"/>
    <w:rsid w:val="00625C18"/>
    <w:rsid w:val="00625DC6"/>
    <w:rsid w:val="00625F80"/>
    <w:rsid w:val="006262E1"/>
    <w:rsid w:val="00626DB1"/>
    <w:rsid w:val="0062726E"/>
    <w:rsid w:val="006273F8"/>
    <w:rsid w:val="006276A7"/>
    <w:rsid w:val="00627E2F"/>
    <w:rsid w:val="0063081A"/>
    <w:rsid w:val="00630C4B"/>
    <w:rsid w:val="0063121E"/>
    <w:rsid w:val="006316C5"/>
    <w:rsid w:val="00631757"/>
    <w:rsid w:val="006317E0"/>
    <w:rsid w:val="00631D8A"/>
    <w:rsid w:val="006325C5"/>
    <w:rsid w:val="00632E98"/>
    <w:rsid w:val="00632FAA"/>
    <w:rsid w:val="00633F42"/>
    <w:rsid w:val="006343F6"/>
    <w:rsid w:val="0063469F"/>
    <w:rsid w:val="006349DE"/>
    <w:rsid w:val="00635AD4"/>
    <w:rsid w:val="0063658B"/>
    <w:rsid w:val="00636FBA"/>
    <w:rsid w:val="00637627"/>
    <w:rsid w:val="00637CA5"/>
    <w:rsid w:val="00637D26"/>
    <w:rsid w:val="006405E4"/>
    <w:rsid w:val="00640802"/>
    <w:rsid w:val="00640CE8"/>
    <w:rsid w:val="00640DA9"/>
    <w:rsid w:val="00641686"/>
    <w:rsid w:val="0064212B"/>
    <w:rsid w:val="00642339"/>
    <w:rsid w:val="00642CC7"/>
    <w:rsid w:val="006432F9"/>
    <w:rsid w:val="006433A9"/>
    <w:rsid w:val="006433AB"/>
    <w:rsid w:val="006433DD"/>
    <w:rsid w:val="0064391D"/>
    <w:rsid w:val="006456F9"/>
    <w:rsid w:val="006457F8"/>
    <w:rsid w:val="0064641F"/>
    <w:rsid w:val="00646976"/>
    <w:rsid w:val="00646BF3"/>
    <w:rsid w:val="00646C6C"/>
    <w:rsid w:val="006471E8"/>
    <w:rsid w:val="00647458"/>
    <w:rsid w:val="00647666"/>
    <w:rsid w:val="00647835"/>
    <w:rsid w:val="00647D9C"/>
    <w:rsid w:val="00651374"/>
    <w:rsid w:val="00651741"/>
    <w:rsid w:val="00651821"/>
    <w:rsid w:val="00651AA7"/>
    <w:rsid w:val="00652056"/>
    <w:rsid w:val="00652988"/>
    <w:rsid w:val="00653223"/>
    <w:rsid w:val="006532D6"/>
    <w:rsid w:val="00653464"/>
    <w:rsid w:val="006536E7"/>
    <w:rsid w:val="00653A11"/>
    <w:rsid w:val="00654384"/>
    <w:rsid w:val="006544E3"/>
    <w:rsid w:val="006544F8"/>
    <w:rsid w:val="006554C8"/>
    <w:rsid w:val="0065562B"/>
    <w:rsid w:val="0065571A"/>
    <w:rsid w:val="00655B34"/>
    <w:rsid w:val="00655D87"/>
    <w:rsid w:val="00655F04"/>
    <w:rsid w:val="00655FC8"/>
    <w:rsid w:val="0065663B"/>
    <w:rsid w:val="00656833"/>
    <w:rsid w:val="0065695F"/>
    <w:rsid w:val="00660569"/>
    <w:rsid w:val="00661096"/>
    <w:rsid w:val="00661767"/>
    <w:rsid w:val="006620C4"/>
    <w:rsid w:val="00662B69"/>
    <w:rsid w:val="00662EC0"/>
    <w:rsid w:val="00662FE4"/>
    <w:rsid w:val="006641A7"/>
    <w:rsid w:val="006647F3"/>
    <w:rsid w:val="006650F4"/>
    <w:rsid w:val="006651B4"/>
    <w:rsid w:val="00665413"/>
    <w:rsid w:val="0066579B"/>
    <w:rsid w:val="00665E27"/>
    <w:rsid w:val="00665EE0"/>
    <w:rsid w:val="00666233"/>
    <w:rsid w:val="0066640B"/>
    <w:rsid w:val="006675CD"/>
    <w:rsid w:val="0066765C"/>
    <w:rsid w:val="00667D9B"/>
    <w:rsid w:val="006707FD"/>
    <w:rsid w:val="006708E8"/>
    <w:rsid w:val="00670B37"/>
    <w:rsid w:val="00670C55"/>
    <w:rsid w:val="00670D53"/>
    <w:rsid w:val="006712CA"/>
    <w:rsid w:val="00671697"/>
    <w:rsid w:val="00672074"/>
    <w:rsid w:val="00672208"/>
    <w:rsid w:val="0067228F"/>
    <w:rsid w:val="00672983"/>
    <w:rsid w:val="00672A72"/>
    <w:rsid w:val="00672FBF"/>
    <w:rsid w:val="006730F5"/>
    <w:rsid w:val="0067372A"/>
    <w:rsid w:val="00673D0C"/>
    <w:rsid w:val="00674134"/>
    <w:rsid w:val="00674567"/>
    <w:rsid w:val="0067470F"/>
    <w:rsid w:val="00674730"/>
    <w:rsid w:val="00674B97"/>
    <w:rsid w:val="00675528"/>
    <w:rsid w:val="006758CE"/>
    <w:rsid w:val="00675F32"/>
    <w:rsid w:val="006764C0"/>
    <w:rsid w:val="00676C0B"/>
    <w:rsid w:val="00676DE3"/>
    <w:rsid w:val="006776AD"/>
    <w:rsid w:val="00677E32"/>
    <w:rsid w:val="00680D17"/>
    <w:rsid w:val="00680E8B"/>
    <w:rsid w:val="00680F4F"/>
    <w:rsid w:val="00681492"/>
    <w:rsid w:val="00681D53"/>
    <w:rsid w:val="0068325D"/>
    <w:rsid w:val="00683629"/>
    <w:rsid w:val="006839CE"/>
    <w:rsid w:val="00683A38"/>
    <w:rsid w:val="00683CC1"/>
    <w:rsid w:val="00683FE4"/>
    <w:rsid w:val="00684049"/>
    <w:rsid w:val="00684220"/>
    <w:rsid w:val="00684259"/>
    <w:rsid w:val="00684BDF"/>
    <w:rsid w:val="00684D9B"/>
    <w:rsid w:val="00684ED3"/>
    <w:rsid w:val="006853B3"/>
    <w:rsid w:val="00685661"/>
    <w:rsid w:val="00685902"/>
    <w:rsid w:val="00685F99"/>
    <w:rsid w:val="00685FE7"/>
    <w:rsid w:val="00686DD4"/>
    <w:rsid w:val="00687D8C"/>
    <w:rsid w:val="00690518"/>
    <w:rsid w:val="006906CD"/>
    <w:rsid w:val="0069093E"/>
    <w:rsid w:val="00690A1A"/>
    <w:rsid w:val="00690C47"/>
    <w:rsid w:val="006912AD"/>
    <w:rsid w:val="006924D0"/>
    <w:rsid w:val="006924D2"/>
    <w:rsid w:val="006928EC"/>
    <w:rsid w:val="00692C9B"/>
    <w:rsid w:val="0069339A"/>
    <w:rsid w:val="006936E5"/>
    <w:rsid w:val="00693DA9"/>
    <w:rsid w:val="00693F88"/>
    <w:rsid w:val="00694300"/>
    <w:rsid w:val="006947D2"/>
    <w:rsid w:val="0069565C"/>
    <w:rsid w:val="00696073"/>
    <w:rsid w:val="00696FF6"/>
    <w:rsid w:val="00697556"/>
    <w:rsid w:val="00697F85"/>
    <w:rsid w:val="006A017F"/>
    <w:rsid w:val="006A0C0B"/>
    <w:rsid w:val="006A0EA7"/>
    <w:rsid w:val="006A1197"/>
    <w:rsid w:val="006A11B8"/>
    <w:rsid w:val="006A14A5"/>
    <w:rsid w:val="006A14AC"/>
    <w:rsid w:val="006A156D"/>
    <w:rsid w:val="006A1AA1"/>
    <w:rsid w:val="006A2884"/>
    <w:rsid w:val="006A2DB8"/>
    <w:rsid w:val="006A3062"/>
    <w:rsid w:val="006A3073"/>
    <w:rsid w:val="006A31ED"/>
    <w:rsid w:val="006A3ADD"/>
    <w:rsid w:val="006A3B77"/>
    <w:rsid w:val="006A3E3E"/>
    <w:rsid w:val="006A45CB"/>
    <w:rsid w:val="006A4A1D"/>
    <w:rsid w:val="006A597A"/>
    <w:rsid w:val="006A614E"/>
    <w:rsid w:val="006A6FFB"/>
    <w:rsid w:val="006A72EC"/>
    <w:rsid w:val="006A75F3"/>
    <w:rsid w:val="006A7B03"/>
    <w:rsid w:val="006B0313"/>
    <w:rsid w:val="006B0FC9"/>
    <w:rsid w:val="006B119F"/>
    <w:rsid w:val="006B1709"/>
    <w:rsid w:val="006B1E6F"/>
    <w:rsid w:val="006B2AF0"/>
    <w:rsid w:val="006B4647"/>
    <w:rsid w:val="006B467D"/>
    <w:rsid w:val="006B4C2B"/>
    <w:rsid w:val="006B4F2C"/>
    <w:rsid w:val="006B5252"/>
    <w:rsid w:val="006B5493"/>
    <w:rsid w:val="006B5D03"/>
    <w:rsid w:val="006B5E80"/>
    <w:rsid w:val="006B5F97"/>
    <w:rsid w:val="006B6194"/>
    <w:rsid w:val="006B6BE6"/>
    <w:rsid w:val="006B6C79"/>
    <w:rsid w:val="006B6D47"/>
    <w:rsid w:val="006B6FFF"/>
    <w:rsid w:val="006B70C6"/>
    <w:rsid w:val="006B71D6"/>
    <w:rsid w:val="006B78A8"/>
    <w:rsid w:val="006B7B21"/>
    <w:rsid w:val="006C0354"/>
    <w:rsid w:val="006C06FE"/>
    <w:rsid w:val="006C07DE"/>
    <w:rsid w:val="006C0A12"/>
    <w:rsid w:val="006C0EAF"/>
    <w:rsid w:val="006C0EF8"/>
    <w:rsid w:val="006C1683"/>
    <w:rsid w:val="006C1FCA"/>
    <w:rsid w:val="006C2583"/>
    <w:rsid w:val="006C28A7"/>
    <w:rsid w:val="006C2B93"/>
    <w:rsid w:val="006C365E"/>
    <w:rsid w:val="006C421F"/>
    <w:rsid w:val="006C42C2"/>
    <w:rsid w:val="006C4600"/>
    <w:rsid w:val="006C4A42"/>
    <w:rsid w:val="006C4CEB"/>
    <w:rsid w:val="006C5363"/>
    <w:rsid w:val="006C5473"/>
    <w:rsid w:val="006C5902"/>
    <w:rsid w:val="006C5AFE"/>
    <w:rsid w:val="006C5D68"/>
    <w:rsid w:val="006C71BD"/>
    <w:rsid w:val="006C72AB"/>
    <w:rsid w:val="006C77FD"/>
    <w:rsid w:val="006D03B1"/>
    <w:rsid w:val="006D047A"/>
    <w:rsid w:val="006D0604"/>
    <w:rsid w:val="006D067E"/>
    <w:rsid w:val="006D0EB2"/>
    <w:rsid w:val="006D1138"/>
    <w:rsid w:val="006D1524"/>
    <w:rsid w:val="006D2F02"/>
    <w:rsid w:val="006D37A9"/>
    <w:rsid w:val="006D3813"/>
    <w:rsid w:val="006D3CA0"/>
    <w:rsid w:val="006D3D90"/>
    <w:rsid w:val="006D49EB"/>
    <w:rsid w:val="006D5001"/>
    <w:rsid w:val="006D56BB"/>
    <w:rsid w:val="006D56D1"/>
    <w:rsid w:val="006D5838"/>
    <w:rsid w:val="006D5E1C"/>
    <w:rsid w:val="006D6232"/>
    <w:rsid w:val="006D64F8"/>
    <w:rsid w:val="006D68F7"/>
    <w:rsid w:val="006D6DA7"/>
    <w:rsid w:val="006E0B8F"/>
    <w:rsid w:val="006E0EA8"/>
    <w:rsid w:val="006E16BF"/>
    <w:rsid w:val="006E2C2E"/>
    <w:rsid w:val="006E30F5"/>
    <w:rsid w:val="006E3A5B"/>
    <w:rsid w:val="006E3B1A"/>
    <w:rsid w:val="006E3F01"/>
    <w:rsid w:val="006E403F"/>
    <w:rsid w:val="006E439B"/>
    <w:rsid w:val="006E5054"/>
    <w:rsid w:val="006E5096"/>
    <w:rsid w:val="006E50BB"/>
    <w:rsid w:val="006E5919"/>
    <w:rsid w:val="006E5994"/>
    <w:rsid w:val="006E5EB9"/>
    <w:rsid w:val="006E62A5"/>
    <w:rsid w:val="006E64FB"/>
    <w:rsid w:val="006E657F"/>
    <w:rsid w:val="006E685C"/>
    <w:rsid w:val="006E72F4"/>
    <w:rsid w:val="006E754C"/>
    <w:rsid w:val="006E792E"/>
    <w:rsid w:val="006E7EC4"/>
    <w:rsid w:val="006F0DFC"/>
    <w:rsid w:val="006F0FE7"/>
    <w:rsid w:val="006F15F6"/>
    <w:rsid w:val="006F1971"/>
    <w:rsid w:val="006F275A"/>
    <w:rsid w:val="006F2AE7"/>
    <w:rsid w:val="006F33B7"/>
    <w:rsid w:val="006F3ADE"/>
    <w:rsid w:val="006F417D"/>
    <w:rsid w:val="006F45CD"/>
    <w:rsid w:val="006F4F29"/>
    <w:rsid w:val="006F59E6"/>
    <w:rsid w:val="006F5EDC"/>
    <w:rsid w:val="006F6204"/>
    <w:rsid w:val="006F6D95"/>
    <w:rsid w:val="006F7525"/>
    <w:rsid w:val="006F7A34"/>
    <w:rsid w:val="006F7DCF"/>
    <w:rsid w:val="00700E95"/>
    <w:rsid w:val="00700F8C"/>
    <w:rsid w:val="00700FEA"/>
    <w:rsid w:val="00701556"/>
    <w:rsid w:val="0070196D"/>
    <w:rsid w:val="007020D8"/>
    <w:rsid w:val="00703BA1"/>
    <w:rsid w:val="00703E4B"/>
    <w:rsid w:val="007040BE"/>
    <w:rsid w:val="0070419E"/>
    <w:rsid w:val="0070456D"/>
    <w:rsid w:val="0070464C"/>
    <w:rsid w:val="00705525"/>
    <w:rsid w:val="00705AB2"/>
    <w:rsid w:val="00706248"/>
    <w:rsid w:val="0070699F"/>
    <w:rsid w:val="00706F13"/>
    <w:rsid w:val="007072E8"/>
    <w:rsid w:val="00707909"/>
    <w:rsid w:val="007079AA"/>
    <w:rsid w:val="00707B07"/>
    <w:rsid w:val="00707C5D"/>
    <w:rsid w:val="007107C8"/>
    <w:rsid w:val="00710A3E"/>
    <w:rsid w:val="00710D33"/>
    <w:rsid w:val="007125E5"/>
    <w:rsid w:val="00713009"/>
    <w:rsid w:val="00713068"/>
    <w:rsid w:val="00713418"/>
    <w:rsid w:val="00714010"/>
    <w:rsid w:val="00714C78"/>
    <w:rsid w:val="00714EED"/>
    <w:rsid w:val="007155AF"/>
    <w:rsid w:val="0071596B"/>
    <w:rsid w:val="00715994"/>
    <w:rsid w:val="00715D1C"/>
    <w:rsid w:val="00715D46"/>
    <w:rsid w:val="00716014"/>
    <w:rsid w:val="0071609D"/>
    <w:rsid w:val="0071618D"/>
    <w:rsid w:val="00716AAB"/>
    <w:rsid w:val="00717084"/>
    <w:rsid w:val="00717ABA"/>
    <w:rsid w:val="00717B32"/>
    <w:rsid w:val="00720231"/>
    <w:rsid w:val="0072028D"/>
    <w:rsid w:val="0072067E"/>
    <w:rsid w:val="00720CFC"/>
    <w:rsid w:val="00721426"/>
    <w:rsid w:val="00721895"/>
    <w:rsid w:val="00721CD5"/>
    <w:rsid w:val="0072217F"/>
    <w:rsid w:val="00723324"/>
    <w:rsid w:val="00723B9C"/>
    <w:rsid w:val="00723F97"/>
    <w:rsid w:val="0072470B"/>
    <w:rsid w:val="00724F48"/>
    <w:rsid w:val="00725B46"/>
    <w:rsid w:val="00725E7A"/>
    <w:rsid w:val="00725FA4"/>
    <w:rsid w:val="00725FA9"/>
    <w:rsid w:val="00726910"/>
    <w:rsid w:val="00726944"/>
    <w:rsid w:val="00726C52"/>
    <w:rsid w:val="00726CFA"/>
    <w:rsid w:val="00726FA0"/>
    <w:rsid w:val="007278C9"/>
    <w:rsid w:val="007279B2"/>
    <w:rsid w:val="00730793"/>
    <w:rsid w:val="00730CB3"/>
    <w:rsid w:val="007311C2"/>
    <w:rsid w:val="00731B07"/>
    <w:rsid w:val="007320F6"/>
    <w:rsid w:val="00732476"/>
    <w:rsid w:val="0073284C"/>
    <w:rsid w:val="00732BAD"/>
    <w:rsid w:val="00732FF9"/>
    <w:rsid w:val="007332D2"/>
    <w:rsid w:val="00733627"/>
    <w:rsid w:val="0073381D"/>
    <w:rsid w:val="0073395E"/>
    <w:rsid w:val="00733ED9"/>
    <w:rsid w:val="007341EE"/>
    <w:rsid w:val="0073445C"/>
    <w:rsid w:val="00734BFB"/>
    <w:rsid w:val="00734D9B"/>
    <w:rsid w:val="007357A4"/>
    <w:rsid w:val="00735F7C"/>
    <w:rsid w:val="007369C5"/>
    <w:rsid w:val="00736B78"/>
    <w:rsid w:val="00737235"/>
    <w:rsid w:val="007374E3"/>
    <w:rsid w:val="0073794E"/>
    <w:rsid w:val="00737DD3"/>
    <w:rsid w:val="00740446"/>
    <w:rsid w:val="00740696"/>
    <w:rsid w:val="0074075F"/>
    <w:rsid w:val="00740D6C"/>
    <w:rsid w:val="00740FC4"/>
    <w:rsid w:val="0074103C"/>
    <w:rsid w:val="00741350"/>
    <w:rsid w:val="0074161E"/>
    <w:rsid w:val="007417AA"/>
    <w:rsid w:val="00741F51"/>
    <w:rsid w:val="007425AD"/>
    <w:rsid w:val="00743124"/>
    <w:rsid w:val="00743283"/>
    <w:rsid w:val="007438A9"/>
    <w:rsid w:val="00743AFD"/>
    <w:rsid w:val="00744727"/>
    <w:rsid w:val="0074491E"/>
    <w:rsid w:val="00744A61"/>
    <w:rsid w:val="00745AA1"/>
    <w:rsid w:val="00745F56"/>
    <w:rsid w:val="007466C4"/>
    <w:rsid w:val="00746C5E"/>
    <w:rsid w:val="007472FA"/>
    <w:rsid w:val="00747BE2"/>
    <w:rsid w:val="00747FC1"/>
    <w:rsid w:val="0075073E"/>
    <w:rsid w:val="00751B90"/>
    <w:rsid w:val="007526C4"/>
    <w:rsid w:val="00753B21"/>
    <w:rsid w:val="00754083"/>
    <w:rsid w:val="007544FD"/>
    <w:rsid w:val="00754C19"/>
    <w:rsid w:val="00754C54"/>
    <w:rsid w:val="00754D20"/>
    <w:rsid w:val="0075500C"/>
    <w:rsid w:val="00755527"/>
    <w:rsid w:val="00755A7B"/>
    <w:rsid w:val="00755C9E"/>
    <w:rsid w:val="00756382"/>
    <w:rsid w:val="00757A94"/>
    <w:rsid w:val="00760123"/>
    <w:rsid w:val="00760141"/>
    <w:rsid w:val="00760C3B"/>
    <w:rsid w:val="00761693"/>
    <w:rsid w:val="00761AE8"/>
    <w:rsid w:val="00761B07"/>
    <w:rsid w:val="00761D34"/>
    <w:rsid w:val="00761E79"/>
    <w:rsid w:val="00761E88"/>
    <w:rsid w:val="0076247A"/>
    <w:rsid w:val="007628D4"/>
    <w:rsid w:val="00762941"/>
    <w:rsid w:val="007630E3"/>
    <w:rsid w:val="007634CF"/>
    <w:rsid w:val="0076355E"/>
    <w:rsid w:val="0076408E"/>
    <w:rsid w:val="007643D5"/>
    <w:rsid w:val="00764579"/>
    <w:rsid w:val="007649A3"/>
    <w:rsid w:val="007649AB"/>
    <w:rsid w:val="007649F5"/>
    <w:rsid w:val="00764CC4"/>
    <w:rsid w:val="00765A78"/>
    <w:rsid w:val="0076652E"/>
    <w:rsid w:val="00766E76"/>
    <w:rsid w:val="00767049"/>
    <w:rsid w:val="007673A7"/>
    <w:rsid w:val="00767867"/>
    <w:rsid w:val="00770965"/>
    <w:rsid w:val="00770A6A"/>
    <w:rsid w:val="00770C05"/>
    <w:rsid w:val="00771961"/>
    <w:rsid w:val="00772183"/>
    <w:rsid w:val="007723B0"/>
    <w:rsid w:val="00772EA9"/>
    <w:rsid w:val="00772ED9"/>
    <w:rsid w:val="00773B71"/>
    <w:rsid w:val="0077514E"/>
    <w:rsid w:val="007753C9"/>
    <w:rsid w:val="00775505"/>
    <w:rsid w:val="0077554F"/>
    <w:rsid w:val="00775964"/>
    <w:rsid w:val="00775A9E"/>
    <w:rsid w:val="00775B3F"/>
    <w:rsid w:val="00776547"/>
    <w:rsid w:val="007765FE"/>
    <w:rsid w:val="0077673A"/>
    <w:rsid w:val="0077731C"/>
    <w:rsid w:val="00777738"/>
    <w:rsid w:val="00777954"/>
    <w:rsid w:val="00777DCA"/>
    <w:rsid w:val="0078001B"/>
    <w:rsid w:val="0078029B"/>
    <w:rsid w:val="00780356"/>
    <w:rsid w:val="007806D3"/>
    <w:rsid w:val="007807D5"/>
    <w:rsid w:val="007810DB"/>
    <w:rsid w:val="0078146C"/>
    <w:rsid w:val="0078156E"/>
    <w:rsid w:val="00781966"/>
    <w:rsid w:val="00781CD4"/>
    <w:rsid w:val="007820F8"/>
    <w:rsid w:val="00782356"/>
    <w:rsid w:val="00782433"/>
    <w:rsid w:val="0078271C"/>
    <w:rsid w:val="00782B03"/>
    <w:rsid w:val="00782F97"/>
    <w:rsid w:val="00783B0F"/>
    <w:rsid w:val="00784276"/>
    <w:rsid w:val="007843AE"/>
    <w:rsid w:val="007852FE"/>
    <w:rsid w:val="0078558E"/>
    <w:rsid w:val="007857CB"/>
    <w:rsid w:val="00785932"/>
    <w:rsid w:val="00785998"/>
    <w:rsid w:val="00785B80"/>
    <w:rsid w:val="0078710B"/>
    <w:rsid w:val="00787279"/>
    <w:rsid w:val="007874EA"/>
    <w:rsid w:val="0078766B"/>
    <w:rsid w:val="00787AC6"/>
    <w:rsid w:val="00787E8C"/>
    <w:rsid w:val="007900F0"/>
    <w:rsid w:val="00790438"/>
    <w:rsid w:val="00790822"/>
    <w:rsid w:val="00790B40"/>
    <w:rsid w:val="00790D8E"/>
    <w:rsid w:val="007912C4"/>
    <w:rsid w:val="00792500"/>
    <w:rsid w:val="0079266B"/>
    <w:rsid w:val="00792B01"/>
    <w:rsid w:val="00792DEF"/>
    <w:rsid w:val="00793119"/>
    <w:rsid w:val="007943C3"/>
    <w:rsid w:val="00794614"/>
    <w:rsid w:val="00794C83"/>
    <w:rsid w:val="00794E2E"/>
    <w:rsid w:val="00794F47"/>
    <w:rsid w:val="00794F93"/>
    <w:rsid w:val="007955D7"/>
    <w:rsid w:val="007958DE"/>
    <w:rsid w:val="00795BFB"/>
    <w:rsid w:val="00795E23"/>
    <w:rsid w:val="00796E7F"/>
    <w:rsid w:val="0079743F"/>
    <w:rsid w:val="0079772B"/>
    <w:rsid w:val="00797E4E"/>
    <w:rsid w:val="007A02A0"/>
    <w:rsid w:val="007A05DF"/>
    <w:rsid w:val="007A0AB3"/>
    <w:rsid w:val="007A0F8B"/>
    <w:rsid w:val="007A208F"/>
    <w:rsid w:val="007A3346"/>
    <w:rsid w:val="007A3E30"/>
    <w:rsid w:val="007A4141"/>
    <w:rsid w:val="007A42A4"/>
    <w:rsid w:val="007A4A46"/>
    <w:rsid w:val="007A4B0B"/>
    <w:rsid w:val="007A6455"/>
    <w:rsid w:val="007A69B3"/>
    <w:rsid w:val="007A7119"/>
    <w:rsid w:val="007A7712"/>
    <w:rsid w:val="007A7D20"/>
    <w:rsid w:val="007A7F1E"/>
    <w:rsid w:val="007A7FD2"/>
    <w:rsid w:val="007B00CA"/>
    <w:rsid w:val="007B1AFB"/>
    <w:rsid w:val="007B216D"/>
    <w:rsid w:val="007B2330"/>
    <w:rsid w:val="007B2760"/>
    <w:rsid w:val="007B3085"/>
    <w:rsid w:val="007B35B5"/>
    <w:rsid w:val="007B3943"/>
    <w:rsid w:val="007B3BEC"/>
    <w:rsid w:val="007B3C3F"/>
    <w:rsid w:val="007B4029"/>
    <w:rsid w:val="007B4FA1"/>
    <w:rsid w:val="007B5293"/>
    <w:rsid w:val="007B58E7"/>
    <w:rsid w:val="007B5D1D"/>
    <w:rsid w:val="007B5F11"/>
    <w:rsid w:val="007B6026"/>
    <w:rsid w:val="007B6620"/>
    <w:rsid w:val="007B6717"/>
    <w:rsid w:val="007B6DF0"/>
    <w:rsid w:val="007B7246"/>
    <w:rsid w:val="007B74B3"/>
    <w:rsid w:val="007B75F2"/>
    <w:rsid w:val="007B75F9"/>
    <w:rsid w:val="007B7737"/>
    <w:rsid w:val="007B79AE"/>
    <w:rsid w:val="007C0518"/>
    <w:rsid w:val="007C0668"/>
    <w:rsid w:val="007C0A1F"/>
    <w:rsid w:val="007C1DD7"/>
    <w:rsid w:val="007C2C87"/>
    <w:rsid w:val="007C2E1E"/>
    <w:rsid w:val="007C3548"/>
    <w:rsid w:val="007C3F70"/>
    <w:rsid w:val="007C44CB"/>
    <w:rsid w:val="007C45E8"/>
    <w:rsid w:val="007C470E"/>
    <w:rsid w:val="007C4C11"/>
    <w:rsid w:val="007C5473"/>
    <w:rsid w:val="007C6188"/>
    <w:rsid w:val="007C6236"/>
    <w:rsid w:val="007C6637"/>
    <w:rsid w:val="007C6A03"/>
    <w:rsid w:val="007C72AF"/>
    <w:rsid w:val="007C755E"/>
    <w:rsid w:val="007C755F"/>
    <w:rsid w:val="007C7774"/>
    <w:rsid w:val="007C7D40"/>
    <w:rsid w:val="007C7E73"/>
    <w:rsid w:val="007D02C8"/>
    <w:rsid w:val="007D04E4"/>
    <w:rsid w:val="007D06CE"/>
    <w:rsid w:val="007D0916"/>
    <w:rsid w:val="007D0968"/>
    <w:rsid w:val="007D0FF7"/>
    <w:rsid w:val="007D1608"/>
    <w:rsid w:val="007D16F3"/>
    <w:rsid w:val="007D1B80"/>
    <w:rsid w:val="007D230E"/>
    <w:rsid w:val="007D27C2"/>
    <w:rsid w:val="007D28D3"/>
    <w:rsid w:val="007D2923"/>
    <w:rsid w:val="007D2B22"/>
    <w:rsid w:val="007D320F"/>
    <w:rsid w:val="007D34EF"/>
    <w:rsid w:val="007D352F"/>
    <w:rsid w:val="007D356E"/>
    <w:rsid w:val="007D3604"/>
    <w:rsid w:val="007D3D4A"/>
    <w:rsid w:val="007D3EA9"/>
    <w:rsid w:val="007D4DF4"/>
    <w:rsid w:val="007D4E6D"/>
    <w:rsid w:val="007D56BD"/>
    <w:rsid w:val="007D5750"/>
    <w:rsid w:val="007D58CE"/>
    <w:rsid w:val="007D6059"/>
    <w:rsid w:val="007D6E0B"/>
    <w:rsid w:val="007E012E"/>
    <w:rsid w:val="007E0AC8"/>
    <w:rsid w:val="007E117E"/>
    <w:rsid w:val="007E1CB4"/>
    <w:rsid w:val="007E2387"/>
    <w:rsid w:val="007E2656"/>
    <w:rsid w:val="007E27E1"/>
    <w:rsid w:val="007E2A6B"/>
    <w:rsid w:val="007E2D7F"/>
    <w:rsid w:val="007E32B7"/>
    <w:rsid w:val="007E34EC"/>
    <w:rsid w:val="007E412B"/>
    <w:rsid w:val="007E45AE"/>
    <w:rsid w:val="007E57A8"/>
    <w:rsid w:val="007E59C1"/>
    <w:rsid w:val="007E5FAC"/>
    <w:rsid w:val="007E624E"/>
    <w:rsid w:val="007E6884"/>
    <w:rsid w:val="007E6A60"/>
    <w:rsid w:val="007E73B7"/>
    <w:rsid w:val="007E7D51"/>
    <w:rsid w:val="007E7E8D"/>
    <w:rsid w:val="007F0381"/>
    <w:rsid w:val="007F0C78"/>
    <w:rsid w:val="007F0D3A"/>
    <w:rsid w:val="007F1C50"/>
    <w:rsid w:val="007F2780"/>
    <w:rsid w:val="007F2C2C"/>
    <w:rsid w:val="007F2FB3"/>
    <w:rsid w:val="007F30D7"/>
    <w:rsid w:val="007F330C"/>
    <w:rsid w:val="007F459C"/>
    <w:rsid w:val="007F6992"/>
    <w:rsid w:val="007F6EB9"/>
    <w:rsid w:val="007F71C0"/>
    <w:rsid w:val="007F732B"/>
    <w:rsid w:val="007F7E85"/>
    <w:rsid w:val="00800404"/>
    <w:rsid w:val="00800FDD"/>
    <w:rsid w:val="00801B95"/>
    <w:rsid w:val="00801BA3"/>
    <w:rsid w:val="00801F12"/>
    <w:rsid w:val="0080213C"/>
    <w:rsid w:val="008026C0"/>
    <w:rsid w:val="00802A18"/>
    <w:rsid w:val="00802D94"/>
    <w:rsid w:val="00802DE7"/>
    <w:rsid w:val="0080301D"/>
    <w:rsid w:val="00803A2B"/>
    <w:rsid w:val="00803E2A"/>
    <w:rsid w:val="00804241"/>
    <w:rsid w:val="008048C5"/>
    <w:rsid w:val="00804D11"/>
    <w:rsid w:val="0080522D"/>
    <w:rsid w:val="00805A34"/>
    <w:rsid w:val="00805B4E"/>
    <w:rsid w:val="008062B5"/>
    <w:rsid w:val="008062C2"/>
    <w:rsid w:val="008063C3"/>
    <w:rsid w:val="00806C01"/>
    <w:rsid w:val="00806F7B"/>
    <w:rsid w:val="00807947"/>
    <w:rsid w:val="00807D83"/>
    <w:rsid w:val="00807F4F"/>
    <w:rsid w:val="00810288"/>
    <w:rsid w:val="008104D5"/>
    <w:rsid w:val="00810C9A"/>
    <w:rsid w:val="008114D3"/>
    <w:rsid w:val="00811AC7"/>
    <w:rsid w:val="00812154"/>
    <w:rsid w:val="00812275"/>
    <w:rsid w:val="008123E9"/>
    <w:rsid w:val="00812657"/>
    <w:rsid w:val="008129E6"/>
    <w:rsid w:val="00812C0D"/>
    <w:rsid w:val="00813AF1"/>
    <w:rsid w:val="00813B15"/>
    <w:rsid w:val="00813BEC"/>
    <w:rsid w:val="0081405D"/>
    <w:rsid w:val="0081413B"/>
    <w:rsid w:val="00814275"/>
    <w:rsid w:val="00814374"/>
    <w:rsid w:val="008144AE"/>
    <w:rsid w:val="008148CC"/>
    <w:rsid w:val="00814B3A"/>
    <w:rsid w:val="00815376"/>
    <w:rsid w:val="008157F0"/>
    <w:rsid w:val="00815C76"/>
    <w:rsid w:val="0081602A"/>
    <w:rsid w:val="00816953"/>
    <w:rsid w:val="008170BF"/>
    <w:rsid w:val="008170DF"/>
    <w:rsid w:val="0081713F"/>
    <w:rsid w:val="00817A04"/>
    <w:rsid w:val="00817BF5"/>
    <w:rsid w:val="00820518"/>
    <w:rsid w:val="00820ABF"/>
    <w:rsid w:val="00820E9D"/>
    <w:rsid w:val="00821110"/>
    <w:rsid w:val="008211A4"/>
    <w:rsid w:val="008212D0"/>
    <w:rsid w:val="00821A15"/>
    <w:rsid w:val="00821F6F"/>
    <w:rsid w:val="0082232F"/>
    <w:rsid w:val="0082246B"/>
    <w:rsid w:val="00822C39"/>
    <w:rsid w:val="00823D54"/>
    <w:rsid w:val="00823E0B"/>
    <w:rsid w:val="00823E73"/>
    <w:rsid w:val="008248BC"/>
    <w:rsid w:val="00824A32"/>
    <w:rsid w:val="00824D1A"/>
    <w:rsid w:val="008251C0"/>
    <w:rsid w:val="00825AA0"/>
    <w:rsid w:val="00825B26"/>
    <w:rsid w:val="00827B41"/>
    <w:rsid w:val="008305EB"/>
    <w:rsid w:val="00830C21"/>
    <w:rsid w:val="00830F27"/>
    <w:rsid w:val="00831375"/>
    <w:rsid w:val="008313DB"/>
    <w:rsid w:val="008320BF"/>
    <w:rsid w:val="0083268D"/>
    <w:rsid w:val="00832914"/>
    <w:rsid w:val="00832D1D"/>
    <w:rsid w:val="008336A2"/>
    <w:rsid w:val="008337F3"/>
    <w:rsid w:val="00835069"/>
    <w:rsid w:val="0083581D"/>
    <w:rsid w:val="00835CE1"/>
    <w:rsid w:val="00835F0C"/>
    <w:rsid w:val="00836F3B"/>
    <w:rsid w:val="008370F1"/>
    <w:rsid w:val="00837388"/>
    <w:rsid w:val="00837924"/>
    <w:rsid w:val="00837B2C"/>
    <w:rsid w:val="00840A3B"/>
    <w:rsid w:val="00840ABA"/>
    <w:rsid w:val="00841015"/>
    <w:rsid w:val="00841217"/>
    <w:rsid w:val="00841D92"/>
    <w:rsid w:val="00841FDE"/>
    <w:rsid w:val="00842068"/>
    <w:rsid w:val="0084283B"/>
    <w:rsid w:val="008429D5"/>
    <w:rsid w:val="008430A1"/>
    <w:rsid w:val="00843AE9"/>
    <w:rsid w:val="00843E1F"/>
    <w:rsid w:val="00843F81"/>
    <w:rsid w:val="00844077"/>
    <w:rsid w:val="008451E0"/>
    <w:rsid w:val="00845614"/>
    <w:rsid w:val="008457F8"/>
    <w:rsid w:val="00845FA3"/>
    <w:rsid w:val="00847275"/>
    <w:rsid w:val="0084730E"/>
    <w:rsid w:val="008474C5"/>
    <w:rsid w:val="00847918"/>
    <w:rsid w:val="0084794B"/>
    <w:rsid w:val="00850849"/>
    <w:rsid w:val="00850951"/>
    <w:rsid w:val="008516DB"/>
    <w:rsid w:val="00851C97"/>
    <w:rsid w:val="008520C3"/>
    <w:rsid w:val="0085212B"/>
    <w:rsid w:val="008524C8"/>
    <w:rsid w:val="00852DDF"/>
    <w:rsid w:val="008531DF"/>
    <w:rsid w:val="00853546"/>
    <w:rsid w:val="00855393"/>
    <w:rsid w:val="00855439"/>
    <w:rsid w:val="00855712"/>
    <w:rsid w:val="00855811"/>
    <w:rsid w:val="00856205"/>
    <w:rsid w:val="0085623D"/>
    <w:rsid w:val="0085626E"/>
    <w:rsid w:val="00856694"/>
    <w:rsid w:val="00856733"/>
    <w:rsid w:val="00856798"/>
    <w:rsid w:val="00856DCD"/>
    <w:rsid w:val="0085747E"/>
    <w:rsid w:val="008574E4"/>
    <w:rsid w:val="008575E4"/>
    <w:rsid w:val="0085784B"/>
    <w:rsid w:val="0085785E"/>
    <w:rsid w:val="00857A4A"/>
    <w:rsid w:val="00857AD9"/>
    <w:rsid w:val="008600A0"/>
    <w:rsid w:val="008605F9"/>
    <w:rsid w:val="00860878"/>
    <w:rsid w:val="00860D46"/>
    <w:rsid w:val="00860DBE"/>
    <w:rsid w:val="00861298"/>
    <w:rsid w:val="00861690"/>
    <w:rsid w:val="00861F11"/>
    <w:rsid w:val="00861FA7"/>
    <w:rsid w:val="00862178"/>
    <w:rsid w:val="0086229F"/>
    <w:rsid w:val="00862302"/>
    <w:rsid w:val="00862658"/>
    <w:rsid w:val="00863CF7"/>
    <w:rsid w:val="00863E15"/>
    <w:rsid w:val="008640F4"/>
    <w:rsid w:val="008642AD"/>
    <w:rsid w:val="00864413"/>
    <w:rsid w:val="0086457E"/>
    <w:rsid w:val="008649CF"/>
    <w:rsid w:val="00864C08"/>
    <w:rsid w:val="00864CEE"/>
    <w:rsid w:val="0086564F"/>
    <w:rsid w:val="008659A0"/>
    <w:rsid w:val="00865FCA"/>
    <w:rsid w:val="008664CB"/>
    <w:rsid w:val="0086664D"/>
    <w:rsid w:val="0086676F"/>
    <w:rsid w:val="00866B20"/>
    <w:rsid w:val="00866F33"/>
    <w:rsid w:val="00867CDB"/>
    <w:rsid w:val="008702D7"/>
    <w:rsid w:val="008708A3"/>
    <w:rsid w:val="00870AB3"/>
    <w:rsid w:val="00871A92"/>
    <w:rsid w:val="00871B67"/>
    <w:rsid w:val="008729F6"/>
    <w:rsid w:val="00872C6D"/>
    <w:rsid w:val="00872CA2"/>
    <w:rsid w:val="00872EBF"/>
    <w:rsid w:val="00872FA4"/>
    <w:rsid w:val="00873150"/>
    <w:rsid w:val="00873249"/>
    <w:rsid w:val="00873D56"/>
    <w:rsid w:val="008740F3"/>
    <w:rsid w:val="008742F4"/>
    <w:rsid w:val="00874423"/>
    <w:rsid w:val="008745C7"/>
    <w:rsid w:val="00874822"/>
    <w:rsid w:val="00874A90"/>
    <w:rsid w:val="00874BBE"/>
    <w:rsid w:val="00875104"/>
    <w:rsid w:val="00875A99"/>
    <w:rsid w:val="00875EB3"/>
    <w:rsid w:val="00876066"/>
    <w:rsid w:val="00876477"/>
    <w:rsid w:val="0087657D"/>
    <w:rsid w:val="00876AD1"/>
    <w:rsid w:val="00877203"/>
    <w:rsid w:val="008777A1"/>
    <w:rsid w:val="00877A08"/>
    <w:rsid w:val="008800CC"/>
    <w:rsid w:val="00880273"/>
    <w:rsid w:val="008802A6"/>
    <w:rsid w:val="008807D5"/>
    <w:rsid w:val="00880832"/>
    <w:rsid w:val="00880E8A"/>
    <w:rsid w:val="00880F71"/>
    <w:rsid w:val="008815DE"/>
    <w:rsid w:val="00881CFF"/>
    <w:rsid w:val="00882934"/>
    <w:rsid w:val="0088299F"/>
    <w:rsid w:val="00883A44"/>
    <w:rsid w:val="00884E4B"/>
    <w:rsid w:val="00884FD1"/>
    <w:rsid w:val="00885091"/>
    <w:rsid w:val="00885DB6"/>
    <w:rsid w:val="00885E07"/>
    <w:rsid w:val="00886A87"/>
    <w:rsid w:val="00886EE1"/>
    <w:rsid w:val="0088727D"/>
    <w:rsid w:val="008873DF"/>
    <w:rsid w:val="00887634"/>
    <w:rsid w:val="00887827"/>
    <w:rsid w:val="00887F3B"/>
    <w:rsid w:val="0089080B"/>
    <w:rsid w:val="008916CD"/>
    <w:rsid w:val="00891AED"/>
    <w:rsid w:val="00891B29"/>
    <w:rsid w:val="00892346"/>
    <w:rsid w:val="00894062"/>
    <w:rsid w:val="008942B5"/>
    <w:rsid w:val="0089439C"/>
    <w:rsid w:val="008944D6"/>
    <w:rsid w:val="00894510"/>
    <w:rsid w:val="0089470C"/>
    <w:rsid w:val="00894FAD"/>
    <w:rsid w:val="008950DB"/>
    <w:rsid w:val="00895679"/>
    <w:rsid w:val="00895743"/>
    <w:rsid w:val="00895C5A"/>
    <w:rsid w:val="00896B8B"/>
    <w:rsid w:val="00896D3E"/>
    <w:rsid w:val="0089710D"/>
    <w:rsid w:val="008974DA"/>
    <w:rsid w:val="00897C75"/>
    <w:rsid w:val="00897C8D"/>
    <w:rsid w:val="008A06D0"/>
    <w:rsid w:val="008A1CB4"/>
    <w:rsid w:val="008A1D3F"/>
    <w:rsid w:val="008A1E2C"/>
    <w:rsid w:val="008A235D"/>
    <w:rsid w:val="008A23F1"/>
    <w:rsid w:val="008A2B4A"/>
    <w:rsid w:val="008A2EDE"/>
    <w:rsid w:val="008A2FAC"/>
    <w:rsid w:val="008A3800"/>
    <w:rsid w:val="008A3B2C"/>
    <w:rsid w:val="008A41DF"/>
    <w:rsid w:val="008A530F"/>
    <w:rsid w:val="008A609F"/>
    <w:rsid w:val="008A6F54"/>
    <w:rsid w:val="008A7A70"/>
    <w:rsid w:val="008A7CEB"/>
    <w:rsid w:val="008B0A6F"/>
    <w:rsid w:val="008B127E"/>
    <w:rsid w:val="008B163E"/>
    <w:rsid w:val="008B21E0"/>
    <w:rsid w:val="008B23E3"/>
    <w:rsid w:val="008B2C70"/>
    <w:rsid w:val="008B2FC5"/>
    <w:rsid w:val="008B38E0"/>
    <w:rsid w:val="008B4334"/>
    <w:rsid w:val="008B527B"/>
    <w:rsid w:val="008B5292"/>
    <w:rsid w:val="008B5C74"/>
    <w:rsid w:val="008B5D5C"/>
    <w:rsid w:val="008B5DDB"/>
    <w:rsid w:val="008B614E"/>
    <w:rsid w:val="008B6CE9"/>
    <w:rsid w:val="008B780D"/>
    <w:rsid w:val="008B7AA2"/>
    <w:rsid w:val="008B7CE5"/>
    <w:rsid w:val="008C00BA"/>
    <w:rsid w:val="008C0B29"/>
    <w:rsid w:val="008C0D09"/>
    <w:rsid w:val="008C0DA3"/>
    <w:rsid w:val="008C1130"/>
    <w:rsid w:val="008C1350"/>
    <w:rsid w:val="008C16EF"/>
    <w:rsid w:val="008C172B"/>
    <w:rsid w:val="008C22D6"/>
    <w:rsid w:val="008C283D"/>
    <w:rsid w:val="008C2D32"/>
    <w:rsid w:val="008C3542"/>
    <w:rsid w:val="008C5682"/>
    <w:rsid w:val="008C5A4E"/>
    <w:rsid w:val="008C5B46"/>
    <w:rsid w:val="008C5B89"/>
    <w:rsid w:val="008C5BD5"/>
    <w:rsid w:val="008C5FFF"/>
    <w:rsid w:val="008C62C2"/>
    <w:rsid w:val="008C633B"/>
    <w:rsid w:val="008C74D9"/>
    <w:rsid w:val="008C79BF"/>
    <w:rsid w:val="008D0A16"/>
    <w:rsid w:val="008D0B1C"/>
    <w:rsid w:val="008D0BA7"/>
    <w:rsid w:val="008D10AE"/>
    <w:rsid w:val="008D11D6"/>
    <w:rsid w:val="008D1206"/>
    <w:rsid w:val="008D18E6"/>
    <w:rsid w:val="008D1B73"/>
    <w:rsid w:val="008D1E6E"/>
    <w:rsid w:val="008D22ED"/>
    <w:rsid w:val="008D253B"/>
    <w:rsid w:val="008D25C4"/>
    <w:rsid w:val="008D2BB8"/>
    <w:rsid w:val="008D2BCE"/>
    <w:rsid w:val="008D3035"/>
    <w:rsid w:val="008D3B42"/>
    <w:rsid w:val="008D41F8"/>
    <w:rsid w:val="008D473D"/>
    <w:rsid w:val="008D47B5"/>
    <w:rsid w:val="008D494B"/>
    <w:rsid w:val="008D51FF"/>
    <w:rsid w:val="008D5802"/>
    <w:rsid w:val="008D5CFB"/>
    <w:rsid w:val="008D61BB"/>
    <w:rsid w:val="008D660A"/>
    <w:rsid w:val="008D7366"/>
    <w:rsid w:val="008D7A9B"/>
    <w:rsid w:val="008D7D5B"/>
    <w:rsid w:val="008D7EDA"/>
    <w:rsid w:val="008E0060"/>
    <w:rsid w:val="008E00D8"/>
    <w:rsid w:val="008E0730"/>
    <w:rsid w:val="008E1246"/>
    <w:rsid w:val="008E192F"/>
    <w:rsid w:val="008E27D2"/>
    <w:rsid w:val="008E2AC4"/>
    <w:rsid w:val="008E2B4F"/>
    <w:rsid w:val="008E3867"/>
    <w:rsid w:val="008E38FD"/>
    <w:rsid w:val="008E3F9A"/>
    <w:rsid w:val="008E46E2"/>
    <w:rsid w:val="008E4C30"/>
    <w:rsid w:val="008E4D87"/>
    <w:rsid w:val="008E51CD"/>
    <w:rsid w:val="008E52E9"/>
    <w:rsid w:val="008E5559"/>
    <w:rsid w:val="008E55CD"/>
    <w:rsid w:val="008E5870"/>
    <w:rsid w:val="008E59F0"/>
    <w:rsid w:val="008E5B78"/>
    <w:rsid w:val="008E6072"/>
    <w:rsid w:val="008E6813"/>
    <w:rsid w:val="008E6AA1"/>
    <w:rsid w:val="008E6AB5"/>
    <w:rsid w:val="008E6BD4"/>
    <w:rsid w:val="008E6C0A"/>
    <w:rsid w:val="008E6DC9"/>
    <w:rsid w:val="008E6EDF"/>
    <w:rsid w:val="008E76AC"/>
    <w:rsid w:val="008E76D9"/>
    <w:rsid w:val="008F0439"/>
    <w:rsid w:val="008F0A8B"/>
    <w:rsid w:val="008F0E01"/>
    <w:rsid w:val="008F10F7"/>
    <w:rsid w:val="008F12BA"/>
    <w:rsid w:val="008F13B5"/>
    <w:rsid w:val="008F17E2"/>
    <w:rsid w:val="008F1A26"/>
    <w:rsid w:val="008F1ADB"/>
    <w:rsid w:val="008F1BD9"/>
    <w:rsid w:val="008F1C84"/>
    <w:rsid w:val="008F1D3B"/>
    <w:rsid w:val="008F1FB2"/>
    <w:rsid w:val="008F21F6"/>
    <w:rsid w:val="008F278E"/>
    <w:rsid w:val="008F2AB4"/>
    <w:rsid w:val="008F3378"/>
    <w:rsid w:val="008F3481"/>
    <w:rsid w:val="008F37C0"/>
    <w:rsid w:val="008F3B20"/>
    <w:rsid w:val="008F4209"/>
    <w:rsid w:val="008F457C"/>
    <w:rsid w:val="008F49B0"/>
    <w:rsid w:val="008F52CA"/>
    <w:rsid w:val="008F5809"/>
    <w:rsid w:val="008F5C6A"/>
    <w:rsid w:val="008F5E67"/>
    <w:rsid w:val="008F5FF7"/>
    <w:rsid w:val="008F6661"/>
    <w:rsid w:val="008F722A"/>
    <w:rsid w:val="008F7905"/>
    <w:rsid w:val="008F7B6F"/>
    <w:rsid w:val="008F7D53"/>
    <w:rsid w:val="00900117"/>
    <w:rsid w:val="00900B78"/>
    <w:rsid w:val="00900E70"/>
    <w:rsid w:val="00901B7F"/>
    <w:rsid w:val="00902158"/>
    <w:rsid w:val="00902475"/>
    <w:rsid w:val="0090317E"/>
    <w:rsid w:val="009032ED"/>
    <w:rsid w:val="009038A9"/>
    <w:rsid w:val="00903CA7"/>
    <w:rsid w:val="00903D5F"/>
    <w:rsid w:val="00903EEB"/>
    <w:rsid w:val="00903F38"/>
    <w:rsid w:val="00904211"/>
    <w:rsid w:val="00904361"/>
    <w:rsid w:val="00904635"/>
    <w:rsid w:val="00904AA7"/>
    <w:rsid w:val="009051A7"/>
    <w:rsid w:val="0090530F"/>
    <w:rsid w:val="0090553B"/>
    <w:rsid w:val="00905AB4"/>
    <w:rsid w:val="00906253"/>
    <w:rsid w:val="0090685C"/>
    <w:rsid w:val="00906E81"/>
    <w:rsid w:val="00907099"/>
    <w:rsid w:val="009073E1"/>
    <w:rsid w:val="00907E95"/>
    <w:rsid w:val="00907E99"/>
    <w:rsid w:val="009107CF"/>
    <w:rsid w:val="0091121C"/>
    <w:rsid w:val="00911944"/>
    <w:rsid w:val="00911A9D"/>
    <w:rsid w:val="00911EB6"/>
    <w:rsid w:val="0091208E"/>
    <w:rsid w:val="009122C5"/>
    <w:rsid w:val="009129A4"/>
    <w:rsid w:val="00912CB7"/>
    <w:rsid w:val="00912EE0"/>
    <w:rsid w:val="009143B9"/>
    <w:rsid w:val="00914591"/>
    <w:rsid w:val="00914768"/>
    <w:rsid w:val="00914B46"/>
    <w:rsid w:val="00914C5D"/>
    <w:rsid w:val="00915046"/>
    <w:rsid w:val="0091569C"/>
    <w:rsid w:val="0091583E"/>
    <w:rsid w:val="00915853"/>
    <w:rsid w:val="0091598B"/>
    <w:rsid w:val="00915D71"/>
    <w:rsid w:val="00916088"/>
    <w:rsid w:val="00916161"/>
    <w:rsid w:val="00916293"/>
    <w:rsid w:val="00916C0D"/>
    <w:rsid w:val="00916CD8"/>
    <w:rsid w:val="00916DD8"/>
    <w:rsid w:val="00917B01"/>
    <w:rsid w:val="00920AAD"/>
    <w:rsid w:val="00920B3D"/>
    <w:rsid w:val="00920FFE"/>
    <w:rsid w:val="00921266"/>
    <w:rsid w:val="00921339"/>
    <w:rsid w:val="00921943"/>
    <w:rsid w:val="009223D1"/>
    <w:rsid w:val="0092276E"/>
    <w:rsid w:val="009227C1"/>
    <w:rsid w:val="009227DC"/>
    <w:rsid w:val="00922B1B"/>
    <w:rsid w:val="00922C07"/>
    <w:rsid w:val="00923884"/>
    <w:rsid w:val="00923BCC"/>
    <w:rsid w:val="00923D00"/>
    <w:rsid w:val="00923E7A"/>
    <w:rsid w:val="00923F10"/>
    <w:rsid w:val="0092416A"/>
    <w:rsid w:val="009244CF"/>
    <w:rsid w:val="00924810"/>
    <w:rsid w:val="00925087"/>
    <w:rsid w:val="00925590"/>
    <w:rsid w:val="00925C75"/>
    <w:rsid w:val="00926694"/>
    <w:rsid w:val="00926DFB"/>
    <w:rsid w:val="009277E9"/>
    <w:rsid w:val="009301BB"/>
    <w:rsid w:val="009303DA"/>
    <w:rsid w:val="0093049E"/>
    <w:rsid w:val="00930BAE"/>
    <w:rsid w:val="0093150F"/>
    <w:rsid w:val="0093172C"/>
    <w:rsid w:val="00931E2D"/>
    <w:rsid w:val="00931F6C"/>
    <w:rsid w:val="009321FF"/>
    <w:rsid w:val="009322B8"/>
    <w:rsid w:val="00932BB4"/>
    <w:rsid w:val="00932BD5"/>
    <w:rsid w:val="00933587"/>
    <w:rsid w:val="009336BF"/>
    <w:rsid w:val="009336DF"/>
    <w:rsid w:val="009338FC"/>
    <w:rsid w:val="00933A32"/>
    <w:rsid w:val="00933E12"/>
    <w:rsid w:val="009341BA"/>
    <w:rsid w:val="0093570F"/>
    <w:rsid w:val="00935959"/>
    <w:rsid w:val="00935ED4"/>
    <w:rsid w:val="00936451"/>
    <w:rsid w:val="00936A44"/>
    <w:rsid w:val="00936B17"/>
    <w:rsid w:val="00936C9F"/>
    <w:rsid w:val="00936ECB"/>
    <w:rsid w:val="009371C7"/>
    <w:rsid w:val="0093791F"/>
    <w:rsid w:val="00937B19"/>
    <w:rsid w:val="00940A83"/>
    <w:rsid w:val="009410AD"/>
    <w:rsid w:val="009415BE"/>
    <w:rsid w:val="00941BCD"/>
    <w:rsid w:val="00942774"/>
    <w:rsid w:val="00942782"/>
    <w:rsid w:val="00942921"/>
    <w:rsid w:val="00942C51"/>
    <w:rsid w:val="00942F9F"/>
    <w:rsid w:val="00943D96"/>
    <w:rsid w:val="00943F5A"/>
    <w:rsid w:val="00944415"/>
    <w:rsid w:val="0094445E"/>
    <w:rsid w:val="009445FD"/>
    <w:rsid w:val="00944CBB"/>
    <w:rsid w:val="00945D72"/>
    <w:rsid w:val="00947330"/>
    <w:rsid w:val="009477DB"/>
    <w:rsid w:val="00947A57"/>
    <w:rsid w:val="00947AA3"/>
    <w:rsid w:val="00947FA9"/>
    <w:rsid w:val="0095083B"/>
    <w:rsid w:val="00951430"/>
    <w:rsid w:val="00951835"/>
    <w:rsid w:val="00951B52"/>
    <w:rsid w:val="00951F79"/>
    <w:rsid w:val="00952612"/>
    <w:rsid w:val="00952692"/>
    <w:rsid w:val="0095282C"/>
    <w:rsid w:val="009534C5"/>
    <w:rsid w:val="0095356E"/>
    <w:rsid w:val="009536D9"/>
    <w:rsid w:val="00953B0C"/>
    <w:rsid w:val="009541D6"/>
    <w:rsid w:val="00954BC8"/>
    <w:rsid w:val="00954C49"/>
    <w:rsid w:val="009553AD"/>
    <w:rsid w:val="00955950"/>
    <w:rsid w:val="0095729E"/>
    <w:rsid w:val="009577DA"/>
    <w:rsid w:val="00957C11"/>
    <w:rsid w:val="00957F48"/>
    <w:rsid w:val="00957FA2"/>
    <w:rsid w:val="009604DB"/>
    <w:rsid w:val="00960508"/>
    <w:rsid w:val="0096064C"/>
    <w:rsid w:val="00960694"/>
    <w:rsid w:val="0096077D"/>
    <w:rsid w:val="00960E6A"/>
    <w:rsid w:val="00961C3E"/>
    <w:rsid w:val="0096204C"/>
    <w:rsid w:val="00962434"/>
    <w:rsid w:val="00962BF8"/>
    <w:rsid w:val="00962DD6"/>
    <w:rsid w:val="00963799"/>
    <w:rsid w:val="00963D27"/>
    <w:rsid w:val="00963D93"/>
    <w:rsid w:val="009642C6"/>
    <w:rsid w:val="009646D3"/>
    <w:rsid w:val="0096490B"/>
    <w:rsid w:val="00964B48"/>
    <w:rsid w:val="00964B96"/>
    <w:rsid w:val="009652D5"/>
    <w:rsid w:val="00965707"/>
    <w:rsid w:val="009667FD"/>
    <w:rsid w:val="00966848"/>
    <w:rsid w:val="00966879"/>
    <w:rsid w:val="00966971"/>
    <w:rsid w:val="0096718E"/>
    <w:rsid w:val="00967450"/>
    <w:rsid w:val="0096798F"/>
    <w:rsid w:val="00970959"/>
    <w:rsid w:val="0097099B"/>
    <w:rsid w:val="00971986"/>
    <w:rsid w:val="00973021"/>
    <w:rsid w:val="00973079"/>
    <w:rsid w:val="0097465F"/>
    <w:rsid w:val="009747AB"/>
    <w:rsid w:val="0097487E"/>
    <w:rsid w:val="00974A9F"/>
    <w:rsid w:val="00974AB5"/>
    <w:rsid w:val="00974CEF"/>
    <w:rsid w:val="009753D0"/>
    <w:rsid w:val="0097547E"/>
    <w:rsid w:val="00976174"/>
    <w:rsid w:val="0097667D"/>
    <w:rsid w:val="009777FA"/>
    <w:rsid w:val="00977F12"/>
    <w:rsid w:val="0098015A"/>
    <w:rsid w:val="00980634"/>
    <w:rsid w:val="009809FA"/>
    <w:rsid w:val="00980FFA"/>
    <w:rsid w:val="00981379"/>
    <w:rsid w:val="00981465"/>
    <w:rsid w:val="0098148B"/>
    <w:rsid w:val="009816D3"/>
    <w:rsid w:val="009819B2"/>
    <w:rsid w:val="00981A7F"/>
    <w:rsid w:val="00981E8D"/>
    <w:rsid w:val="00981F88"/>
    <w:rsid w:val="00982094"/>
    <w:rsid w:val="0098215D"/>
    <w:rsid w:val="0098341D"/>
    <w:rsid w:val="00983822"/>
    <w:rsid w:val="00984C89"/>
    <w:rsid w:val="00984D66"/>
    <w:rsid w:val="00985178"/>
    <w:rsid w:val="0098574C"/>
    <w:rsid w:val="00985AB1"/>
    <w:rsid w:val="00985BF8"/>
    <w:rsid w:val="009867B1"/>
    <w:rsid w:val="00986883"/>
    <w:rsid w:val="00986CC5"/>
    <w:rsid w:val="0098706D"/>
    <w:rsid w:val="0098734C"/>
    <w:rsid w:val="009874AD"/>
    <w:rsid w:val="009878E7"/>
    <w:rsid w:val="00990168"/>
    <w:rsid w:val="00990820"/>
    <w:rsid w:val="00990AE7"/>
    <w:rsid w:val="00990C19"/>
    <w:rsid w:val="00990ED3"/>
    <w:rsid w:val="009910FA"/>
    <w:rsid w:val="0099151F"/>
    <w:rsid w:val="00991853"/>
    <w:rsid w:val="00992004"/>
    <w:rsid w:val="009921B4"/>
    <w:rsid w:val="0099276E"/>
    <w:rsid w:val="00992957"/>
    <w:rsid w:val="00992E73"/>
    <w:rsid w:val="00993323"/>
    <w:rsid w:val="0099334A"/>
    <w:rsid w:val="009935FB"/>
    <w:rsid w:val="00994A5F"/>
    <w:rsid w:val="00994AFA"/>
    <w:rsid w:val="00995480"/>
    <w:rsid w:val="009954EA"/>
    <w:rsid w:val="0099568E"/>
    <w:rsid w:val="0099585F"/>
    <w:rsid w:val="00996311"/>
    <w:rsid w:val="00997409"/>
    <w:rsid w:val="0099795A"/>
    <w:rsid w:val="009979A6"/>
    <w:rsid w:val="009A0799"/>
    <w:rsid w:val="009A0CE9"/>
    <w:rsid w:val="009A10BC"/>
    <w:rsid w:val="009A1297"/>
    <w:rsid w:val="009A18E3"/>
    <w:rsid w:val="009A2CF6"/>
    <w:rsid w:val="009A2E23"/>
    <w:rsid w:val="009A2F9C"/>
    <w:rsid w:val="009A39A2"/>
    <w:rsid w:val="009A3BFC"/>
    <w:rsid w:val="009A46F7"/>
    <w:rsid w:val="009A4F9D"/>
    <w:rsid w:val="009A571D"/>
    <w:rsid w:val="009A5C06"/>
    <w:rsid w:val="009A5CF6"/>
    <w:rsid w:val="009A5D08"/>
    <w:rsid w:val="009A6532"/>
    <w:rsid w:val="009A6591"/>
    <w:rsid w:val="009A7025"/>
    <w:rsid w:val="009A7227"/>
    <w:rsid w:val="009A78E6"/>
    <w:rsid w:val="009A7C14"/>
    <w:rsid w:val="009B01B2"/>
    <w:rsid w:val="009B03E6"/>
    <w:rsid w:val="009B04C2"/>
    <w:rsid w:val="009B0FD3"/>
    <w:rsid w:val="009B1651"/>
    <w:rsid w:val="009B1EC4"/>
    <w:rsid w:val="009B211F"/>
    <w:rsid w:val="009B3591"/>
    <w:rsid w:val="009B3677"/>
    <w:rsid w:val="009B3708"/>
    <w:rsid w:val="009B452C"/>
    <w:rsid w:val="009B47A2"/>
    <w:rsid w:val="009B4805"/>
    <w:rsid w:val="009B4869"/>
    <w:rsid w:val="009B4D01"/>
    <w:rsid w:val="009B54A5"/>
    <w:rsid w:val="009B570B"/>
    <w:rsid w:val="009B5EAA"/>
    <w:rsid w:val="009B643D"/>
    <w:rsid w:val="009B6850"/>
    <w:rsid w:val="009B6D0C"/>
    <w:rsid w:val="009B6F28"/>
    <w:rsid w:val="009B737A"/>
    <w:rsid w:val="009B78E1"/>
    <w:rsid w:val="009B7CC8"/>
    <w:rsid w:val="009C1741"/>
    <w:rsid w:val="009C188B"/>
    <w:rsid w:val="009C2618"/>
    <w:rsid w:val="009C27A5"/>
    <w:rsid w:val="009C2A00"/>
    <w:rsid w:val="009C2FEF"/>
    <w:rsid w:val="009C3231"/>
    <w:rsid w:val="009C3430"/>
    <w:rsid w:val="009C3B64"/>
    <w:rsid w:val="009C3EE0"/>
    <w:rsid w:val="009C435E"/>
    <w:rsid w:val="009C4DB1"/>
    <w:rsid w:val="009C5156"/>
    <w:rsid w:val="009C541D"/>
    <w:rsid w:val="009C5CF6"/>
    <w:rsid w:val="009C5F97"/>
    <w:rsid w:val="009C7147"/>
    <w:rsid w:val="009C72BC"/>
    <w:rsid w:val="009C74A2"/>
    <w:rsid w:val="009C7ABB"/>
    <w:rsid w:val="009D131E"/>
    <w:rsid w:val="009D1909"/>
    <w:rsid w:val="009D1D0A"/>
    <w:rsid w:val="009D23A6"/>
    <w:rsid w:val="009D31AA"/>
    <w:rsid w:val="009D33C4"/>
    <w:rsid w:val="009D360E"/>
    <w:rsid w:val="009D39EA"/>
    <w:rsid w:val="009D450A"/>
    <w:rsid w:val="009D4559"/>
    <w:rsid w:val="009D4621"/>
    <w:rsid w:val="009D4635"/>
    <w:rsid w:val="009D4B0C"/>
    <w:rsid w:val="009D4B4D"/>
    <w:rsid w:val="009D4DB0"/>
    <w:rsid w:val="009D4FC2"/>
    <w:rsid w:val="009D549F"/>
    <w:rsid w:val="009D5542"/>
    <w:rsid w:val="009D58CC"/>
    <w:rsid w:val="009D640B"/>
    <w:rsid w:val="009D6A11"/>
    <w:rsid w:val="009D7190"/>
    <w:rsid w:val="009D72B6"/>
    <w:rsid w:val="009D7905"/>
    <w:rsid w:val="009D7CC8"/>
    <w:rsid w:val="009D7E48"/>
    <w:rsid w:val="009E0F0B"/>
    <w:rsid w:val="009E1045"/>
    <w:rsid w:val="009E1157"/>
    <w:rsid w:val="009E1264"/>
    <w:rsid w:val="009E1566"/>
    <w:rsid w:val="009E2040"/>
    <w:rsid w:val="009E2263"/>
    <w:rsid w:val="009E23D5"/>
    <w:rsid w:val="009E3F53"/>
    <w:rsid w:val="009E40DD"/>
    <w:rsid w:val="009E4415"/>
    <w:rsid w:val="009E44CE"/>
    <w:rsid w:val="009E4BA9"/>
    <w:rsid w:val="009E52F4"/>
    <w:rsid w:val="009E5486"/>
    <w:rsid w:val="009E6517"/>
    <w:rsid w:val="009E6A4D"/>
    <w:rsid w:val="009E788D"/>
    <w:rsid w:val="009F01A5"/>
    <w:rsid w:val="009F0EEA"/>
    <w:rsid w:val="009F11A0"/>
    <w:rsid w:val="009F2218"/>
    <w:rsid w:val="009F278A"/>
    <w:rsid w:val="009F295F"/>
    <w:rsid w:val="009F2CA6"/>
    <w:rsid w:val="009F436F"/>
    <w:rsid w:val="009F4A54"/>
    <w:rsid w:val="009F4B93"/>
    <w:rsid w:val="009F4BEC"/>
    <w:rsid w:val="009F51F6"/>
    <w:rsid w:val="009F5874"/>
    <w:rsid w:val="009F5941"/>
    <w:rsid w:val="009F5A24"/>
    <w:rsid w:val="009F6482"/>
    <w:rsid w:val="009F6AE7"/>
    <w:rsid w:val="009F6EB3"/>
    <w:rsid w:val="009F73A0"/>
    <w:rsid w:val="009F7AC3"/>
    <w:rsid w:val="009F7B46"/>
    <w:rsid w:val="009F7C13"/>
    <w:rsid w:val="00A001BA"/>
    <w:rsid w:val="00A001DC"/>
    <w:rsid w:val="00A009C5"/>
    <w:rsid w:val="00A00D57"/>
    <w:rsid w:val="00A00EFE"/>
    <w:rsid w:val="00A01873"/>
    <w:rsid w:val="00A01AD6"/>
    <w:rsid w:val="00A02098"/>
    <w:rsid w:val="00A0248B"/>
    <w:rsid w:val="00A034E0"/>
    <w:rsid w:val="00A03B30"/>
    <w:rsid w:val="00A03E14"/>
    <w:rsid w:val="00A044CA"/>
    <w:rsid w:val="00A04E7D"/>
    <w:rsid w:val="00A05398"/>
    <w:rsid w:val="00A0559F"/>
    <w:rsid w:val="00A055E8"/>
    <w:rsid w:val="00A05818"/>
    <w:rsid w:val="00A064C1"/>
    <w:rsid w:val="00A077D7"/>
    <w:rsid w:val="00A101E7"/>
    <w:rsid w:val="00A10DEE"/>
    <w:rsid w:val="00A10EAB"/>
    <w:rsid w:val="00A10FF4"/>
    <w:rsid w:val="00A1124B"/>
    <w:rsid w:val="00A113CF"/>
    <w:rsid w:val="00A116C8"/>
    <w:rsid w:val="00A11BB9"/>
    <w:rsid w:val="00A11BBE"/>
    <w:rsid w:val="00A11E0C"/>
    <w:rsid w:val="00A12D3F"/>
    <w:rsid w:val="00A1363F"/>
    <w:rsid w:val="00A142D5"/>
    <w:rsid w:val="00A1437D"/>
    <w:rsid w:val="00A15DEE"/>
    <w:rsid w:val="00A16643"/>
    <w:rsid w:val="00A17538"/>
    <w:rsid w:val="00A17DEF"/>
    <w:rsid w:val="00A200FB"/>
    <w:rsid w:val="00A20353"/>
    <w:rsid w:val="00A203B5"/>
    <w:rsid w:val="00A2059F"/>
    <w:rsid w:val="00A208B5"/>
    <w:rsid w:val="00A20A08"/>
    <w:rsid w:val="00A20CFE"/>
    <w:rsid w:val="00A20D1C"/>
    <w:rsid w:val="00A221A5"/>
    <w:rsid w:val="00A22CAC"/>
    <w:rsid w:val="00A23305"/>
    <w:rsid w:val="00A23908"/>
    <w:rsid w:val="00A23D54"/>
    <w:rsid w:val="00A2492A"/>
    <w:rsid w:val="00A24AA5"/>
    <w:rsid w:val="00A24FDD"/>
    <w:rsid w:val="00A25035"/>
    <w:rsid w:val="00A253BA"/>
    <w:rsid w:val="00A25426"/>
    <w:rsid w:val="00A25C72"/>
    <w:rsid w:val="00A25FD7"/>
    <w:rsid w:val="00A26EC8"/>
    <w:rsid w:val="00A27083"/>
    <w:rsid w:val="00A278CD"/>
    <w:rsid w:val="00A27924"/>
    <w:rsid w:val="00A306B2"/>
    <w:rsid w:val="00A308E0"/>
    <w:rsid w:val="00A30B59"/>
    <w:rsid w:val="00A30E64"/>
    <w:rsid w:val="00A30F4C"/>
    <w:rsid w:val="00A31074"/>
    <w:rsid w:val="00A31975"/>
    <w:rsid w:val="00A31BD5"/>
    <w:rsid w:val="00A31D83"/>
    <w:rsid w:val="00A31EFA"/>
    <w:rsid w:val="00A31F9D"/>
    <w:rsid w:val="00A32CED"/>
    <w:rsid w:val="00A330BE"/>
    <w:rsid w:val="00A340CF"/>
    <w:rsid w:val="00A34415"/>
    <w:rsid w:val="00A34B00"/>
    <w:rsid w:val="00A3539B"/>
    <w:rsid w:val="00A3590A"/>
    <w:rsid w:val="00A35A6B"/>
    <w:rsid w:val="00A36E3E"/>
    <w:rsid w:val="00A36FDE"/>
    <w:rsid w:val="00A372A9"/>
    <w:rsid w:val="00A3751F"/>
    <w:rsid w:val="00A376C6"/>
    <w:rsid w:val="00A37A12"/>
    <w:rsid w:val="00A37F68"/>
    <w:rsid w:val="00A40193"/>
    <w:rsid w:val="00A402DC"/>
    <w:rsid w:val="00A40710"/>
    <w:rsid w:val="00A40A86"/>
    <w:rsid w:val="00A40D25"/>
    <w:rsid w:val="00A416B0"/>
    <w:rsid w:val="00A417EB"/>
    <w:rsid w:val="00A421B0"/>
    <w:rsid w:val="00A42951"/>
    <w:rsid w:val="00A42F17"/>
    <w:rsid w:val="00A438CD"/>
    <w:rsid w:val="00A43AFF"/>
    <w:rsid w:val="00A43B35"/>
    <w:rsid w:val="00A44E83"/>
    <w:rsid w:val="00A458E7"/>
    <w:rsid w:val="00A46922"/>
    <w:rsid w:val="00A46A43"/>
    <w:rsid w:val="00A475D8"/>
    <w:rsid w:val="00A47690"/>
    <w:rsid w:val="00A478EF"/>
    <w:rsid w:val="00A47C88"/>
    <w:rsid w:val="00A47EE0"/>
    <w:rsid w:val="00A5090D"/>
    <w:rsid w:val="00A50ADA"/>
    <w:rsid w:val="00A50E32"/>
    <w:rsid w:val="00A51F08"/>
    <w:rsid w:val="00A5250A"/>
    <w:rsid w:val="00A52838"/>
    <w:rsid w:val="00A52A8A"/>
    <w:rsid w:val="00A52B81"/>
    <w:rsid w:val="00A538F2"/>
    <w:rsid w:val="00A53B05"/>
    <w:rsid w:val="00A54024"/>
    <w:rsid w:val="00A547B0"/>
    <w:rsid w:val="00A54BB3"/>
    <w:rsid w:val="00A54CA1"/>
    <w:rsid w:val="00A550C1"/>
    <w:rsid w:val="00A555EB"/>
    <w:rsid w:val="00A55703"/>
    <w:rsid w:val="00A55CB3"/>
    <w:rsid w:val="00A5648D"/>
    <w:rsid w:val="00A566D4"/>
    <w:rsid w:val="00A5704D"/>
    <w:rsid w:val="00A57262"/>
    <w:rsid w:val="00A577CA"/>
    <w:rsid w:val="00A577E1"/>
    <w:rsid w:val="00A5789C"/>
    <w:rsid w:val="00A579BD"/>
    <w:rsid w:val="00A603CA"/>
    <w:rsid w:val="00A60734"/>
    <w:rsid w:val="00A609A4"/>
    <w:rsid w:val="00A6140C"/>
    <w:rsid w:val="00A61512"/>
    <w:rsid w:val="00A61D3B"/>
    <w:rsid w:val="00A6212F"/>
    <w:rsid w:val="00A6265E"/>
    <w:rsid w:val="00A6288B"/>
    <w:rsid w:val="00A6304F"/>
    <w:rsid w:val="00A63530"/>
    <w:rsid w:val="00A63735"/>
    <w:rsid w:val="00A639DC"/>
    <w:rsid w:val="00A63C6D"/>
    <w:rsid w:val="00A63D38"/>
    <w:rsid w:val="00A6529B"/>
    <w:rsid w:val="00A65689"/>
    <w:rsid w:val="00A65921"/>
    <w:rsid w:val="00A65B4B"/>
    <w:rsid w:val="00A662A8"/>
    <w:rsid w:val="00A6635C"/>
    <w:rsid w:val="00A66855"/>
    <w:rsid w:val="00A66B49"/>
    <w:rsid w:val="00A66D59"/>
    <w:rsid w:val="00A670EA"/>
    <w:rsid w:val="00A67DC0"/>
    <w:rsid w:val="00A67FB1"/>
    <w:rsid w:val="00A7017A"/>
    <w:rsid w:val="00A705EF"/>
    <w:rsid w:val="00A7097D"/>
    <w:rsid w:val="00A70CAE"/>
    <w:rsid w:val="00A713AE"/>
    <w:rsid w:val="00A7165F"/>
    <w:rsid w:val="00A7176C"/>
    <w:rsid w:val="00A718B2"/>
    <w:rsid w:val="00A719C0"/>
    <w:rsid w:val="00A71B24"/>
    <w:rsid w:val="00A7255A"/>
    <w:rsid w:val="00A7314A"/>
    <w:rsid w:val="00A73921"/>
    <w:rsid w:val="00A744A4"/>
    <w:rsid w:val="00A74894"/>
    <w:rsid w:val="00A7514B"/>
    <w:rsid w:val="00A7533D"/>
    <w:rsid w:val="00A7570E"/>
    <w:rsid w:val="00A75D0E"/>
    <w:rsid w:val="00A75D37"/>
    <w:rsid w:val="00A761B3"/>
    <w:rsid w:val="00A7657C"/>
    <w:rsid w:val="00A76B51"/>
    <w:rsid w:val="00A76BD4"/>
    <w:rsid w:val="00A76EC5"/>
    <w:rsid w:val="00A76F36"/>
    <w:rsid w:val="00A7793A"/>
    <w:rsid w:val="00A802A2"/>
    <w:rsid w:val="00A81393"/>
    <w:rsid w:val="00A81971"/>
    <w:rsid w:val="00A829A8"/>
    <w:rsid w:val="00A82C40"/>
    <w:rsid w:val="00A82E4B"/>
    <w:rsid w:val="00A82F33"/>
    <w:rsid w:val="00A834E0"/>
    <w:rsid w:val="00A83899"/>
    <w:rsid w:val="00A84A9B"/>
    <w:rsid w:val="00A85075"/>
    <w:rsid w:val="00A85E26"/>
    <w:rsid w:val="00A85F9C"/>
    <w:rsid w:val="00A85FBC"/>
    <w:rsid w:val="00A86F49"/>
    <w:rsid w:val="00A8751E"/>
    <w:rsid w:val="00A87550"/>
    <w:rsid w:val="00A901C6"/>
    <w:rsid w:val="00A92B75"/>
    <w:rsid w:val="00A92CB2"/>
    <w:rsid w:val="00A9323E"/>
    <w:rsid w:val="00A935DC"/>
    <w:rsid w:val="00A94656"/>
    <w:rsid w:val="00A9474B"/>
    <w:rsid w:val="00A94991"/>
    <w:rsid w:val="00A94AD2"/>
    <w:rsid w:val="00A94F0F"/>
    <w:rsid w:val="00A94F77"/>
    <w:rsid w:val="00A94F93"/>
    <w:rsid w:val="00A96148"/>
    <w:rsid w:val="00A96316"/>
    <w:rsid w:val="00A96917"/>
    <w:rsid w:val="00A96A23"/>
    <w:rsid w:val="00A96A3B"/>
    <w:rsid w:val="00A97286"/>
    <w:rsid w:val="00A97FCA"/>
    <w:rsid w:val="00AA0545"/>
    <w:rsid w:val="00AA0949"/>
    <w:rsid w:val="00AA11BE"/>
    <w:rsid w:val="00AA133F"/>
    <w:rsid w:val="00AA1984"/>
    <w:rsid w:val="00AA1997"/>
    <w:rsid w:val="00AA1A73"/>
    <w:rsid w:val="00AA20CF"/>
    <w:rsid w:val="00AA2721"/>
    <w:rsid w:val="00AA2AE8"/>
    <w:rsid w:val="00AA2DA0"/>
    <w:rsid w:val="00AA3421"/>
    <w:rsid w:val="00AA371D"/>
    <w:rsid w:val="00AA4901"/>
    <w:rsid w:val="00AA4B1F"/>
    <w:rsid w:val="00AA4CC7"/>
    <w:rsid w:val="00AA4E6B"/>
    <w:rsid w:val="00AA5041"/>
    <w:rsid w:val="00AA518C"/>
    <w:rsid w:val="00AA5E8E"/>
    <w:rsid w:val="00AA6C47"/>
    <w:rsid w:val="00AA79CA"/>
    <w:rsid w:val="00AA7B7A"/>
    <w:rsid w:val="00AB02A9"/>
    <w:rsid w:val="00AB07F5"/>
    <w:rsid w:val="00AB08C3"/>
    <w:rsid w:val="00AB14AA"/>
    <w:rsid w:val="00AB15D3"/>
    <w:rsid w:val="00AB1B1D"/>
    <w:rsid w:val="00AB1B90"/>
    <w:rsid w:val="00AB2759"/>
    <w:rsid w:val="00AB2D84"/>
    <w:rsid w:val="00AB3405"/>
    <w:rsid w:val="00AB4122"/>
    <w:rsid w:val="00AB4706"/>
    <w:rsid w:val="00AB5308"/>
    <w:rsid w:val="00AB58AF"/>
    <w:rsid w:val="00AB5E46"/>
    <w:rsid w:val="00AB61A3"/>
    <w:rsid w:val="00AB62B0"/>
    <w:rsid w:val="00AB6907"/>
    <w:rsid w:val="00AB6CA7"/>
    <w:rsid w:val="00AB71DC"/>
    <w:rsid w:val="00AB7527"/>
    <w:rsid w:val="00AC0C45"/>
    <w:rsid w:val="00AC168C"/>
    <w:rsid w:val="00AC18E4"/>
    <w:rsid w:val="00AC1B46"/>
    <w:rsid w:val="00AC2FB4"/>
    <w:rsid w:val="00AC3138"/>
    <w:rsid w:val="00AC39D9"/>
    <w:rsid w:val="00AC3F9D"/>
    <w:rsid w:val="00AC409E"/>
    <w:rsid w:val="00AC44D5"/>
    <w:rsid w:val="00AC46C9"/>
    <w:rsid w:val="00AC48D7"/>
    <w:rsid w:val="00AC4C92"/>
    <w:rsid w:val="00AC4E60"/>
    <w:rsid w:val="00AC4E8F"/>
    <w:rsid w:val="00AC5553"/>
    <w:rsid w:val="00AC56D6"/>
    <w:rsid w:val="00AC6090"/>
    <w:rsid w:val="00AC6928"/>
    <w:rsid w:val="00AC749A"/>
    <w:rsid w:val="00AC76B2"/>
    <w:rsid w:val="00AC76F2"/>
    <w:rsid w:val="00AD01E4"/>
    <w:rsid w:val="00AD0380"/>
    <w:rsid w:val="00AD0858"/>
    <w:rsid w:val="00AD09FB"/>
    <w:rsid w:val="00AD0AAC"/>
    <w:rsid w:val="00AD0F39"/>
    <w:rsid w:val="00AD1398"/>
    <w:rsid w:val="00AD2160"/>
    <w:rsid w:val="00AD2BE5"/>
    <w:rsid w:val="00AD2E40"/>
    <w:rsid w:val="00AD2F0C"/>
    <w:rsid w:val="00AD413B"/>
    <w:rsid w:val="00AD5E32"/>
    <w:rsid w:val="00AD6522"/>
    <w:rsid w:val="00AD665B"/>
    <w:rsid w:val="00AD66D5"/>
    <w:rsid w:val="00AD6D39"/>
    <w:rsid w:val="00AD7359"/>
    <w:rsid w:val="00AD7A57"/>
    <w:rsid w:val="00AD7ACC"/>
    <w:rsid w:val="00AE046B"/>
    <w:rsid w:val="00AE0780"/>
    <w:rsid w:val="00AE08E0"/>
    <w:rsid w:val="00AE0A6D"/>
    <w:rsid w:val="00AE164A"/>
    <w:rsid w:val="00AE1A76"/>
    <w:rsid w:val="00AE2058"/>
    <w:rsid w:val="00AE2A1A"/>
    <w:rsid w:val="00AE2D8B"/>
    <w:rsid w:val="00AE324C"/>
    <w:rsid w:val="00AE34AF"/>
    <w:rsid w:val="00AE35F2"/>
    <w:rsid w:val="00AE372D"/>
    <w:rsid w:val="00AE3731"/>
    <w:rsid w:val="00AE3AAB"/>
    <w:rsid w:val="00AE3E71"/>
    <w:rsid w:val="00AE407C"/>
    <w:rsid w:val="00AE4C91"/>
    <w:rsid w:val="00AE4E51"/>
    <w:rsid w:val="00AE5B15"/>
    <w:rsid w:val="00AE62E4"/>
    <w:rsid w:val="00AE633C"/>
    <w:rsid w:val="00AE6BB1"/>
    <w:rsid w:val="00AE70D2"/>
    <w:rsid w:val="00AE7340"/>
    <w:rsid w:val="00AE7F80"/>
    <w:rsid w:val="00AF1015"/>
    <w:rsid w:val="00AF181B"/>
    <w:rsid w:val="00AF1BBD"/>
    <w:rsid w:val="00AF24C9"/>
    <w:rsid w:val="00AF29EE"/>
    <w:rsid w:val="00AF2C89"/>
    <w:rsid w:val="00AF33B0"/>
    <w:rsid w:val="00AF3778"/>
    <w:rsid w:val="00AF3795"/>
    <w:rsid w:val="00AF3C9A"/>
    <w:rsid w:val="00AF3CA9"/>
    <w:rsid w:val="00AF3CB1"/>
    <w:rsid w:val="00AF3F5D"/>
    <w:rsid w:val="00AF4B12"/>
    <w:rsid w:val="00AF4B4A"/>
    <w:rsid w:val="00AF4D3E"/>
    <w:rsid w:val="00AF53F4"/>
    <w:rsid w:val="00AF5565"/>
    <w:rsid w:val="00AF5873"/>
    <w:rsid w:val="00AF600E"/>
    <w:rsid w:val="00AF6024"/>
    <w:rsid w:val="00AF66E5"/>
    <w:rsid w:val="00AF71E0"/>
    <w:rsid w:val="00AF7A84"/>
    <w:rsid w:val="00B00929"/>
    <w:rsid w:val="00B00CB6"/>
    <w:rsid w:val="00B00FD2"/>
    <w:rsid w:val="00B0187D"/>
    <w:rsid w:val="00B018EA"/>
    <w:rsid w:val="00B01BB4"/>
    <w:rsid w:val="00B0299C"/>
    <w:rsid w:val="00B02D41"/>
    <w:rsid w:val="00B03489"/>
    <w:rsid w:val="00B03906"/>
    <w:rsid w:val="00B03AFC"/>
    <w:rsid w:val="00B03FC0"/>
    <w:rsid w:val="00B04480"/>
    <w:rsid w:val="00B05756"/>
    <w:rsid w:val="00B05974"/>
    <w:rsid w:val="00B05EF1"/>
    <w:rsid w:val="00B062B5"/>
    <w:rsid w:val="00B10049"/>
    <w:rsid w:val="00B10207"/>
    <w:rsid w:val="00B10249"/>
    <w:rsid w:val="00B10E59"/>
    <w:rsid w:val="00B10FDA"/>
    <w:rsid w:val="00B11B0E"/>
    <w:rsid w:val="00B12936"/>
    <w:rsid w:val="00B12BEF"/>
    <w:rsid w:val="00B13717"/>
    <w:rsid w:val="00B1377F"/>
    <w:rsid w:val="00B13D83"/>
    <w:rsid w:val="00B141E7"/>
    <w:rsid w:val="00B142FD"/>
    <w:rsid w:val="00B1445B"/>
    <w:rsid w:val="00B15046"/>
    <w:rsid w:val="00B1567B"/>
    <w:rsid w:val="00B159D5"/>
    <w:rsid w:val="00B15D50"/>
    <w:rsid w:val="00B160D7"/>
    <w:rsid w:val="00B16160"/>
    <w:rsid w:val="00B16725"/>
    <w:rsid w:val="00B1672B"/>
    <w:rsid w:val="00B169F4"/>
    <w:rsid w:val="00B16E46"/>
    <w:rsid w:val="00B171C5"/>
    <w:rsid w:val="00B1720E"/>
    <w:rsid w:val="00B17279"/>
    <w:rsid w:val="00B17290"/>
    <w:rsid w:val="00B17A74"/>
    <w:rsid w:val="00B20A87"/>
    <w:rsid w:val="00B20D21"/>
    <w:rsid w:val="00B210F0"/>
    <w:rsid w:val="00B21408"/>
    <w:rsid w:val="00B216EB"/>
    <w:rsid w:val="00B227AD"/>
    <w:rsid w:val="00B228BE"/>
    <w:rsid w:val="00B22B25"/>
    <w:rsid w:val="00B22E1B"/>
    <w:rsid w:val="00B231BC"/>
    <w:rsid w:val="00B23599"/>
    <w:rsid w:val="00B2362A"/>
    <w:rsid w:val="00B237A6"/>
    <w:rsid w:val="00B23890"/>
    <w:rsid w:val="00B245D5"/>
    <w:rsid w:val="00B24E4A"/>
    <w:rsid w:val="00B2530F"/>
    <w:rsid w:val="00B255D2"/>
    <w:rsid w:val="00B256C6"/>
    <w:rsid w:val="00B25BE1"/>
    <w:rsid w:val="00B25EF1"/>
    <w:rsid w:val="00B26833"/>
    <w:rsid w:val="00B26D48"/>
    <w:rsid w:val="00B27560"/>
    <w:rsid w:val="00B2767E"/>
    <w:rsid w:val="00B278C3"/>
    <w:rsid w:val="00B3027F"/>
    <w:rsid w:val="00B306F2"/>
    <w:rsid w:val="00B30974"/>
    <w:rsid w:val="00B30F5D"/>
    <w:rsid w:val="00B31245"/>
    <w:rsid w:val="00B3163E"/>
    <w:rsid w:val="00B318AB"/>
    <w:rsid w:val="00B32208"/>
    <w:rsid w:val="00B32309"/>
    <w:rsid w:val="00B3262A"/>
    <w:rsid w:val="00B326AA"/>
    <w:rsid w:val="00B3289B"/>
    <w:rsid w:val="00B32906"/>
    <w:rsid w:val="00B333B4"/>
    <w:rsid w:val="00B33E05"/>
    <w:rsid w:val="00B347D4"/>
    <w:rsid w:val="00B34D47"/>
    <w:rsid w:val="00B351B4"/>
    <w:rsid w:val="00B3550C"/>
    <w:rsid w:val="00B357F2"/>
    <w:rsid w:val="00B35A79"/>
    <w:rsid w:val="00B3608C"/>
    <w:rsid w:val="00B3646A"/>
    <w:rsid w:val="00B36B28"/>
    <w:rsid w:val="00B36EC9"/>
    <w:rsid w:val="00B370A6"/>
    <w:rsid w:val="00B3741A"/>
    <w:rsid w:val="00B37497"/>
    <w:rsid w:val="00B37A6A"/>
    <w:rsid w:val="00B37AA1"/>
    <w:rsid w:val="00B37D6F"/>
    <w:rsid w:val="00B405DE"/>
    <w:rsid w:val="00B409AC"/>
    <w:rsid w:val="00B41142"/>
    <w:rsid w:val="00B41A29"/>
    <w:rsid w:val="00B422A7"/>
    <w:rsid w:val="00B425EB"/>
    <w:rsid w:val="00B43600"/>
    <w:rsid w:val="00B4389A"/>
    <w:rsid w:val="00B43C11"/>
    <w:rsid w:val="00B45AC7"/>
    <w:rsid w:val="00B46398"/>
    <w:rsid w:val="00B46BCA"/>
    <w:rsid w:val="00B46F9B"/>
    <w:rsid w:val="00B473E2"/>
    <w:rsid w:val="00B4745F"/>
    <w:rsid w:val="00B47581"/>
    <w:rsid w:val="00B477FE"/>
    <w:rsid w:val="00B478AA"/>
    <w:rsid w:val="00B47A17"/>
    <w:rsid w:val="00B50000"/>
    <w:rsid w:val="00B52408"/>
    <w:rsid w:val="00B5264D"/>
    <w:rsid w:val="00B52FC4"/>
    <w:rsid w:val="00B532BF"/>
    <w:rsid w:val="00B53537"/>
    <w:rsid w:val="00B53F9E"/>
    <w:rsid w:val="00B54120"/>
    <w:rsid w:val="00B5471D"/>
    <w:rsid w:val="00B54D3A"/>
    <w:rsid w:val="00B55041"/>
    <w:rsid w:val="00B554C3"/>
    <w:rsid w:val="00B555B0"/>
    <w:rsid w:val="00B56393"/>
    <w:rsid w:val="00B56469"/>
    <w:rsid w:val="00B56BFA"/>
    <w:rsid w:val="00B57765"/>
    <w:rsid w:val="00B57BFE"/>
    <w:rsid w:val="00B60E28"/>
    <w:rsid w:val="00B6108A"/>
    <w:rsid w:val="00B61265"/>
    <w:rsid w:val="00B617CE"/>
    <w:rsid w:val="00B61C1B"/>
    <w:rsid w:val="00B623D9"/>
    <w:rsid w:val="00B62648"/>
    <w:rsid w:val="00B6386A"/>
    <w:rsid w:val="00B63B9A"/>
    <w:rsid w:val="00B63C37"/>
    <w:rsid w:val="00B63C53"/>
    <w:rsid w:val="00B6415B"/>
    <w:rsid w:val="00B642DD"/>
    <w:rsid w:val="00B64690"/>
    <w:rsid w:val="00B64B71"/>
    <w:rsid w:val="00B64BF4"/>
    <w:rsid w:val="00B65026"/>
    <w:rsid w:val="00B658F8"/>
    <w:rsid w:val="00B65FF5"/>
    <w:rsid w:val="00B66032"/>
    <w:rsid w:val="00B663B5"/>
    <w:rsid w:val="00B66A8A"/>
    <w:rsid w:val="00B66E92"/>
    <w:rsid w:val="00B6742C"/>
    <w:rsid w:val="00B6779F"/>
    <w:rsid w:val="00B67BF2"/>
    <w:rsid w:val="00B70156"/>
    <w:rsid w:val="00B701E4"/>
    <w:rsid w:val="00B705D7"/>
    <w:rsid w:val="00B707DC"/>
    <w:rsid w:val="00B70A46"/>
    <w:rsid w:val="00B70E24"/>
    <w:rsid w:val="00B71038"/>
    <w:rsid w:val="00B714AE"/>
    <w:rsid w:val="00B71FB2"/>
    <w:rsid w:val="00B7207A"/>
    <w:rsid w:val="00B72202"/>
    <w:rsid w:val="00B72578"/>
    <w:rsid w:val="00B72D73"/>
    <w:rsid w:val="00B72D9C"/>
    <w:rsid w:val="00B734B3"/>
    <w:rsid w:val="00B73A17"/>
    <w:rsid w:val="00B73D08"/>
    <w:rsid w:val="00B74190"/>
    <w:rsid w:val="00B74218"/>
    <w:rsid w:val="00B7435B"/>
    <w:rsid w:val="00B750F9"/>
    <w:rsid w:val="00B75538"/>
    <w:rsid w:val="00B7584A"/>
    <w:rsid w:val="00B76198"/>
    <w:rsid w:val="00B76291"/>
    <w:rsid w:val="00B767AC"/>
    <w:rsid w:val="00B769CB"/>
    <w:rsid w:val="00B77D33"/>
    <w:rsid w:val="00B77E01"/>
    <w:rsid w:val="00B80201"/>
    <w:rsid w:val="00B80423"/>
    <w:rsid w:val="00B80864"/>
    <w:rsid w:val="00B808A1"/>
    <w:rsid w:val="00B80944"/>
    <w:rsid w:val="00B80E18"/>
    <w:rsid w:val="00B815DC"/>
    <w:rsid w:val="00B81836"/>
    <w:rsid w:val="00B81843"/>
    <w:rsid w:val="00B818F7"/>
    <w:rsid w:val="00B81B95"/>
    <w:rsid w:val="00B81CA3"/>
    <w:rsid w:val="00B8259F"/>
    <w:rsid w:val="00B825F5"/>
    <w:rsid w:val="00B83C2A"/>
    <w:rsid w:val="00B83C7D"/>
    <w:rsid w:val="00B83D4C"/>
    <w:rsid w:val="00B840A0"/>
    <w:rsid w:val="00B843B4"/>
    <w:rsid w:val="00B856DF"/>
    <w:rsid w:val="00B85DE4"/>
    <w:rsid w:val="00B86692"/>
    <w:rsid w:val="00B868CB"/>
    <w:rsid w:val="00B86B03"/>
    <w:rsid w:val="00B8724E"/>
    <w:rsid w:val="00B87494"/>
    <w:rsid w:val="00B8768C"/>
    <w:rsid w:val="00B8779C"/>
    <w:rsid w:val="00B87806"/>
    <w:rsid w:val="00B87830"/>
    <w:rsid w:val="00B87B39"/>
    <w:rsid w:val="00B87EC9"/>
    <w:rsid w:val="00B9093B"/>
    <w:rsid w:val="00B909F6"/>
    <w:rsid w:val="00B90EE9"/>
    <w:rsid w:val="00B913E9"/>
    <w:rsid w:val="00B91AF9"/>
    <w:rsid w:val="00B923ED"/>
    <w:rsid w:val="00B928A6"/>
    <w:rsid w:val="00B92CE2"/>
    <w:rsid w:val="00B92EEF"/>
    <w:rsid w:val="00B93259"/>
    <w:rsid w:val="00B94D65"/>
    <w:rsid w:val="00B95880"/>
    <w:rsid w:val="00B964DE"/>
    <w:rsid w:val="00B96925"/>
    <w:rsid w:val="00B96CA3"/>
    <w:rsid w:val="00B971D4"/>
    <w:rsid w:val="00BA0062"/>
    <w:rsid w:val="00BA0E1E"/>
    <w:rsid w:val="00BA166E"/>
    <w:rsid w:val="00BA16B9"/>
    <w:rsid w:val="00BA29ED"/>
    <w:rsid w:val="00BA2B0D"/>
    <w:rsid w:val="00BA37AF"/>
    <w:rsid w:val="00BA39C6"/>
    <w:rsid w:val="00BA3EFF"/>
    <w:rsid w:val="00BA451E"/>
    <w:rsid w:val="00BA46B7"/>
    <w:rsid w:val="00BA4D8F"/>
    <w:rsid w:val="00BA4E1A"/>
    <w:rsid w:val="00BA4E1E"/>
    <w:rsid w:val="00BA50BE"/>
    <w:rsid w:val="00BA52AF"/>
    <w:rsid w:val="00BA5331"/>
    <w:rsid w:val="00BA5637"/>
    <w:rsid w:val="00BA5D86"/>
    <w:rsid w:val="00BA5FF7"/>
    <w:rsid w:val="00BA6115"/>
    <w:rsid w:val="00BA66E6"/>
    <w:rsid w:val="00BA746F"/>
    <w:rsid w:val="00BA7797"/>
    <w:rsid w:val="00BB01C4"/>
    <w:rsid w:val="00BB01D2"/>
    <w:rsid w:val="00BB11A2"/>
    <w:rsid w:val="00BB2374"/>
    <w:rsid w:val="00BB26B7"/>
    <w:rsid w:val="00BB28E9"/>
    <w:rsid w:val="00BB2938"/>
    <w:rsid w:val="00BB3180"/>
    <w:rsid w:val="00BB3B7B"/>
    <w:rsid w:val="00BB49A4"/>
    <w:rsid w:val="00BB4CC8"/>
    <w:rsid w:val="00BB4DA8"/>
    <w:rsid w:val="00BB4FA4"/>
    <w:rsid w:val="00BB5480"/>
    <w:rsid w:val="00BB5611"/>
    <w:rsid w:val="00BB5784"/>
    <w:rsid w:val="00BB5A57"/>
    <w:rsid w:val="00BB5BFE"/>
    <w:rsid w:val="00BB5C79"/>
    <w:rsid w:val="00BB5DCD"/>
    <w:rsid w:val="00BB62B7"/>
    <w:rsid w:val="00BB62C0"/>
    <w:rsid w:val="00BB7629"/>
    <w:rsid w:val="00BB7D19"/>
    <w:rsid w:val="00BC0169"/>
    <w:rsid w:val="00BC0BFB"/>
    <w:rsid w:val="00BC1334"/>
    <w:rsid w:val="00BC1589"/>
    <w:rsid w:val="00BC1C0E"/>
    <w:rsid w:val="00BC1D46"/>
    <w:rsid w:val="00BC21BE"/>
    <w:rsid w:val="00BC222A"/>
    <w:rsid w:val="00BC2E19"/>
    <w:rsid w:val="00BC30AF"/>
    <w:rsid w:val="00BC38FD"/>
    <w:rsid w:val="00BC3DFB"/>
    <w:rsid w:val="00BC416A"/>
    <w:rsid w:val="00BC4328"/>
    <w:rsid w:val="00BC48D8"/>
    <w:rsid w:val="00BC53D5"/>
    <w:rsid w:val="00BC58AF"/>
    <w:rsid w:val="00BC59AD"/>
    <w:rsid w:val="00BC5BCD"/>
    <w:rsid w:val="00BC5C9D"/>
    <w:rsid w:val="00BC6413"/>
    <w:rsid w:val="00BC6608"/>
    <w:rsid w:val="00BC6863"/>
    <w:rsid w:val="00BC691C"/>
    <w:rsid w:val="00BC6EF0"/>
    <w:rsid w:val="00BC7B34"/>
    <w:rsid w:val="00BC7D51"/>
    <w:rsid w:val="00BD0059"/>
    <w:rsid w:val="00BD0CED"/>
    <w:rsid w:val="00BD0DBC"/>
    <w:rsid w:val="00BD0E5B"/>
    <w:rsid w:val="00BD101C"/>
    <w:rsid w:val="00BD1441"/>
    <w:rsid w:val="00BD150A"/>
    <w:rsid w:val="00BD1594"/>
    <w:rsid w:val="00BD1DBA"/>
    <w:rsid w:val="00BD1DE3"/>
    <w:rsid w:val="00BD2780"/>
    <w:rsid w:val="00BD2C1D"/>
    <w:rsid w:val="00BD3AC3"/>
    <w:rsid w:val="00BD41B9"/>
    <w:rsid w:val="00BD4462"/>
    <w:rsid w:val="00BD451D"/>
    <w:rsid w:val="00BD4725"/>
    <w:rsid w:val="00BD4D0D"/>
    <w:rsid w:val="00BD5492"/>
    <w:rsid w:val="00BD5780"/>
    <w:rsid w:val="00BD599A"/>
    <w:rsid w:val="00BD59E2"/>
    <w:rsid w:val="00BD5FAC"/>
    <w:rsid w:val="00BD624C"/>
    <w:rsid w:val="00BD6B8A"/>
    <w:rsid w:val="00BD7A69"/>
    <w:rsid w:val="00BE0E49"/>
    <w:rsid w:val="00BE0F3F"/>
    <w:rsid w:val="00BE144F"/>
    <w:rsid w:val="00BE188F"/>
    <w:rsid w:val="00BE1BAC"/>
    <w:rsid w:val="00BE2184"/>
    <w:rsid w:val="00BE28C1"/>
    <w:rsid w:val="00BE3CEF"/>
    <w:rsid w:val="00BE4DA0"/>
    <w:rsid w:val="00BE60AE"/>
    <w:rsid w:val="00BE688A"/>
    <w:rsid w:val="00BE6D95"/>
    <w:rsid w:val="00BE75F9"/>
    <w:rsid w:val="00BE76DB"/>
    <w:rsid w:val="00BF0265"/>
    <w:rsid w:val="00BF0795"/>
    <w:rsid w:val="00BF147F"/>
    <w:rsid w:val="00BF2841"/>
    <w:rsid w:val="00BF2B9D"/>
    <w:rsid w:val="00BF2DD0"/>
    <w:rsid w:val="00BF31DC"/>
    <w:rsid w:val="00BF39F9"/>
    <w:rsid w:val="00BF3B8F"/>
    <w:rsid w:val="00BF4CFB"/>
    <w:rsid w:val="00BF4DAB"/>
    <w:rsid w:val="00BF52BE"/>
    <w:rsid w:val="00BF5522"/>
    <w:rsid w:val="00BF5CBF"/>
    <w:rsid w:val="00BF5D03"/>
    <w:rsid w:val="00BF63E2"/>
    <w:rsid w:val="00BF6792"/>
    <w:rsid w:val="00BF6ADA"/>
    <w:rsid w:val="00BF6BF9"/>
    <w:rsid w:val="00BF7220"/>
    <w:rsid w:val="00BF7B83"/>
    <w:rsid w:val="00BF7BDF"/>
    <w:rsid w:val="00C00DDE"/>
    <w:rsid w:val="00C00F14"/>
    <w:rsid w:val="00C01580"/>
    <w:rsid w:val="00C016E1"/>
    <w:rsid w:val="00C01F9D"/>
    <w:rsid w:val="00C01FD7"/>
    <w:rsid w:val="00C02135"/>
    <w:rsid w:val="00C0336F"/>
    <w:rsid w:val="00C03474"/>
    <w:rsid w:val="00C034CB"/>
    <w:rsid w:val="00C03AD3"/>
    <w:rsid w:val="00C04136"/>
    <w:rsid w:val="00C04252"/>
    <w:rsid w:val="00C04858"/>
    <w:rsid w:val="00C04A99"/>
    <w:rsid w:val="00C051A8"/>
    <w:rsid w:val="00C054BC"/>
    <w:rsid w:val="00C056DE"/>
    <w:rsid w:val="00C06262"/>
    <w:rsid w:val="00C064D6"/>
    <w:rsid w:val="00C06631"/>
    <w:rsid w:val="00C07C7D"/>
    <w:rsid w:val="00C10CD7"/>
    <w:rsid w:val="00C10D7B"/>
    <w:rsid w:val="00C10DCC"/>
    <w:rsid w:val="00C111C6"/>
    <w:rsid w:val="00C11F1D"/>
    <w:rsid w:val="00C122EF"/>
    <w:rsid w:val="00C12409"/>
    <w:rsid w:val="00C126EC"/>
    <w:rsid w:val="00C12986"/>
    <w:rsid w:val="00C132F8"/>
    <w:rsid w:val="00C13376"/>
    <w:rsid w:val="00C134E8"/>
    <w:rsid w:val="00C1411D"/>
    <w:rsid w:val="00C1417F"/>
    <w:rsid w:val="00C14D77"/>
    <w:rsid w:val="00C1612C"/>
    <w:rsid w:val="00C161DB"/>
    <w:rsid w:val="00C168F6"/>
    <w:rsid w:val="00C17897"/>
    <w:rsid w:val="00C17ECB"/>
    <w:rsid w:val="00C21598"/>
    <w:rsid w:val="00C22334"/>
    <w:rsid w:val="00C22CAF"/>
    <w:rsid w:val="00C2397D"/>
    <w:rsid w:val="00C23E20"/>
    <w:rsid w:val="00C241FB"/>
    <w:rsid w:val="00C251BA"/>
    <w:rsid w:val="00C2647C"/>
    <w:rsid w:val="00C271E8"/>
    <w:rsid w:val="00C277B0"/>
    <w:rsid w:val="00C30115"/>
    <w:rsid w:val="00C31B22"/>
    <w:rsid w:val="00C323EE"/>
    <w:rsid w:val="00C3296C"/>
    <w:rsid w:val="00C32A11"/>
    <w:rsid w:val="00C33FA3"/>
    <w:rsid w:val="00C340BF"/>
    <w:rsid w:val="00C342E7"/>
    <w:rsid w:val="00C344D0"/>
    <w:rsid w:val="00C345E3"/>
    <w:rsid w:val="00C34783"/>
    <w:rsid w:val="00C3481D"/>
    <w:rsid w:val="00C34EBF"/>
    <w:rsid w:val="00C35121"/>
    <w:rsid w:val="00C35959"/>
    <w:rsid w:val="00C35BEF"/>
    <w:rsid w:val="00C36C33"/>
    <w:rsid w:val="00C36F20"/>
    <w:rsid w:val="00C372BD"/>
    <w:rsid w:val="00C37CF8"/>
    <w:rsid w:val="00C400AF"/>
    <w:rsid w:val="00C40341"/>
    <w:rsid w:val="00C407CA"/>
    <w:rsid w:val="00C409D5"/>
    <w:rsid w:val="00C40B8C"/>
    <w:rsid w:val="00C40C3C"/>
    <w:rsid w:val="00C41A04"/>
    <w:rsid w:val="00C41A94"/>
    <w:rsid w:val="00C42C73"/>
    <w:rsid w:val="00C43113"/>
    <w:rsid w:val="00C433AA"/>
    <w:rsid w:val="00C435C3"/>
    <w:rsid w:val="00C43839"/>
    <w:rsid w:val="00C43E2D"/>
    <w:rsid w:val="00C4485E"/>
    <w:rsid w:val="00C44958"/>
    <w:rsid w:val="00C44BCF"/>
    <w:rsid w:val="00C44C69"/>
    <w:rsid w:val="00C45462"/>
    <w:rsid w:val="00C4574C"/>
    <w:rsid w:val="00C457B8"/>
    <w:rsid w:val="00C46185"/>
    <w:rsid w:val="00C467B7"/>
    <w:rsid w:val="00C4707F"/>
    <w:rsid w:val="00C475BF"/>
    <w:rsid w:val="00C47A00"/>
    <w:rsid w:val="00C502CB"/>
    <w:rsid w:val="00C50633"/>
    <w:rsid w:val="00C5184F"/>
    <w:rsid w:val="00C52345"/>
    <w:rsid w:val="00C527A1"/>
    <w:rsid w:val="00C52A53"/>
    <w:rsid w:val="00C52F39"/>
    <w:rsid w:val="00C53260"/>
    <w:rsid w:val="00C532AD"/>
    <w:rsid w:val="00C534E6"/>
    <w:rsid w:val="00C53668"/>
    <w:rsid w:val="00C539A4"/>
    <w:rsid w:val="00C53E0B"/>
    <w:rsid w:val="00C54016"/>
    <w:rsid w:val="00C543F1"/>
    <w:rsid w:val="00C54551"/>
    <w:rsid w:val="00C54675"/>
    <w:rsid w:val="00C550AC"/>
    <w:rsid w:val="00C55261"/>
    <w:rsid w:val="00C558AF"/>
    <w:rsid w:val="00C56108"/>
    <w:rsid w:val="00C56707"/>
    <w:rsid w:val="00C570A8"/>
    <w:rsid w:val="00C57F1A"/>
    <w:rsid w:val="00C609FE"/>
    <w:rsid w:val="00C61194"/>
    <w:rsid w:val="00C61763"/>
    <w:rsid w:val="00C61800"/>
    <w:rsid w:val="00C61E41"/>
    <w:rsid w:val="00C6234B"/>
    <w:rsid w:val="00C62754"/>
    <w:rsid w:val="00C62ABD"/>
    <w:rsid w:val="00C62C70"/>
    <w:rsid w:val="00C62F78"/>
    <w:rsid w:val="00C63065"/>
    <w:rsid w:val="00C634A6"/>
    <w:rsid w:val="00C63637"/>
    <w:rsid w:val="00C63981"/>
    <w:rsid w:val="00C639D6"/>
    <w:rsid w:val="00C63D33"/>
    <w:rsid w:val="00C63EAE"/>
    <w:rsid w:val="00C642D6"/>
    <w:rsid w:val="00C656F0"/>
    <w:rsid w:val="00C65787"/>
    <w:rsid w:val="00C65A78"/>
    <w:rsid w:val="00C65DD8"/>
    <w:rsid w:val="00C65EC8"/>
    <w:rsid w:val="00C65F61"/>
    <w:rsid w:val="00C666F5"/>
    <w:rsid w:val="00C670BB"/>
    <w:rsid w:val="00C6726E"/>
    <w:rsid w:val="00C672A8"/>
    <w:rsid w:val="00C67A26"/>
    <w:rsid w:val="00C706B8"/>
    <w:rsid w:val="00C713EE"/>
    <w:rsid w:val="00C71CEF"/>
    <w:rsid w:val="00C72B8A"/>
    <w:rsid w:val="00C72C71"/>
    <w:rsid w:val="00C72FA6"/>
    <w:rsid w:val="00C731AE"/>
    <w:rsid w:val="00C73C28"/>
    <w:rsid w:val="00C74A6A"/>
    <w:rsid w:val="00C74A71"/>
    <w:rsid w:val="00C750FD"/>
    <w:rsid w:val="00C75E18"/>
    <w:rsid w:val="00C75E5B"/>
    <w:rsid w:val="00C7629F"/>
    <w:rsid w:val="00C766A3"/>
    <w:rsid w:val="00C766C7"/>
    <w:rsid w:val="00C76AC5"/>
    <w:rsid w:val="00C76D25"/>
    <w:rsid w:val="00C7757E"/>
    <w:rsid w:val="00C7767F"/>
    <w:rsid w:val="00C77A75"/>
    <w:rsid w:val="00C77BA8"/>
    <w:rsid w:val="00C77F12"/>
    <w:rsid w:val="00C80377"/>
    <w:rsid w:val="00C804B4"/>
    <w:rsid w:val="00C80F04"/>
    <w:rsid w:val="00C815FD"/>
    <w:rsid w:val="00C82789"/>
    <w:rsid w:val="00C839B6"/>
    <w:rsid w:val="00C83E33"/>
    <w:rsid w:val="00C845ED"/>
    <w:rsid w:val="00C84981"/>
    <w:rsid w:val="00C84FC7"/>
    <w:rsid w:val="00C850D9"/>
    <w:rsid w:val="00C853C2"/>
    <w:rsid w:val="00C863FE"/>
    <w:rsid w:val="00C86424"/>
    <w:rsid w:val="00C86476"/>
    <w:rsid w:val="00C8661B"/>
    <w:rsid w:val="00C868ED"/>
    <w:rsid w:val="00C86CC9"/>
    <w:rsid w:val="00C86D88"/>
    <w:rsid w:val="00C87B10"/>
    <w:rsid w:val="00C90238"/>
    <w:rsid w:val="00C9033F"/>
    <w:rsid w:val="00C90816"/>
    <w:rsid w:val="00C90A3C"/>
    <w:rsid w:val="00C90E30"/>
    <w:rsid w:val="00C91BA2"/>
    <w:rsid w:val="00C91C66"/>
    <w:rsid w:val="00C92042"/>
    <w:rsid w:val="00C9235D"/>
    <w:rsid w:val="00C9250C"/>
    <w:rsid w:val="00C9256F"/>
    <w:rsid w:val="00C92ABC"/>
    <w:rsid w:val="00C92E8A"/>
    <w:rsid w:val="00C93544"/>
    <w:rsid w:val="00C93A3F"/>
    <w:rsid w:val="00C94175"/>
    <w:rsid w:val="00C941C8"/>
    <w:rsid w:val="00C9435B"/>
    <w:rsid w:val="00C94985"/>
    <w:rsid w:val="00C9539D"/>
    <w:rsid w:val="00C95466"/>
    <w:rsid w:val="00C954F0"/>
    <w:rsid w:val="00C95652"/>
    <w:rsid w:val="00C957D4"/>
    <w:rsid w:val="00C95CA8"/>
    <w:rsid w:val="00C962B4"/>
    <w:rsid w:val="00C9658B"/>
    <w:rsid w:val="00C965D2"/>
    <w:rsid w:val="00C96F11"/>
    <w:rsid w:val="00C96FB5"/>
    <w:rsid w:val="00C9708C"/>
    <w:rsid w:val="00C972B4"/>
    <w:rsid w:val="00C972EC"/>
    <w:rsid w:val="00C9732D"/>
    <w:rsid w:val="00C97863"/>
    <w:rsid w:val="00C97ECA"/>
    <w:rsid w:val="00CA139A"/>
    <w:rsid w:val="00CA2599"/>
    <w:rsid w:val="00CA27BB"/>
    <w:rsid w:val="00CA2899"/>
    <w:rsid w:val="00CA2C11"/>
    <w:rsid w:val="00CA3138"/>
    <w:rsid w:val="00CA36F5"/>
    <w:rsid w:val="00CA3A3D"/>
    <w:rsid w:val="00CA42F2"/>
    <w:rsid w:val="00CA4420"/>
    <w:rsid w:val="00CA46D4"/>
    <w:rsid w:val="00CA4758"/>
    <w:rsid w:val="00CA48DC"/>
    <w:rsid w:val="00CA4B6A"/>
    <w:rsid w:val="00CA4F69"/>
    <w:rsid w:val="00CA50A1"/>
    <w:rsid w:val="00CA562A"/>
    <w:rsid w:val="00CA5E86"/>
    <w:rsid w:val="00CA607D"/>
    <w:rsid w:val="00CA651E"/>
    <w:rsid w:val="00CA6544"/>
    <w:rsid w:val="00CA6674"/>
    <w:rsid w:val="00CA6F9B"/>
    <w:rsid w:val="00CA72AC"/>
    <w:rsid w:val="00CA77FB"/>
    <w:rsid w:val="00CA7895"/>
    <w:rsid w:val="00CA79E5"/>
    <w:rsid w:val="00CB1F39"/>
    <w:rsid w:val="00CB2441"/>
    <w:rsid w:val="00CB2903"/>
    <w:rsid w:val="00CB2C5F"/>
    <w:rsid w:val="00CB379B"/>
    <w:rsid w:val="00CB3A94"/>
    <w:rsid w:val="00CB4172"/>
    <w:rsid w:val="00CB484F"/>
    <w:rsid w:val="00CB5B0F"/>
    <w:rsid w:val="00CB5DD0"/>
    <w:rsid w:val="00CB5F7F"/>
    <w:rsid w:val="00CB6373"/>
    <w:rsid w:val="00CB6627"/>
    <w:rsid w:val="00CB66D4"/>
    <w:rsid w:val="00CB6BCC"/>
    <w:rsid w:val="00CC06D8"/>
    <w:rsid w:val="00CC12DC"/>
    <w:rsid w:val="00CC14C1"/>
    <w:rsid w:val="00CC20E0"/>
    <w:rsid w:val="00CC2305"/>
    <w:rsid w:val="00CC23D2"/>
    <w:rsid w:val="00CC281F"/>
    <w:rsid w:val="00CC2C16"/>
    <w:rsid w:val="00CC2CD5"/>
    <w:rsid w:val="00CC2D84"/>
    <w:rsid w:val="00CC3365"/>
    <w:rsid w:val="00CC3A29"/>
    <w:rsid w:val="00CC3B40"/>
    <w:rsid w:val="00CC4242"/>
    <w:rsid w:val="00CC494A"/>
    <w:rsid w:val="00CC51D4"/>
    <w:rsid w:val="00CC55DA"/>
    <w:rsid w:val="00CC5FA3"/>
    <w:rsid w:val="00CC60E9"/>
    <w:rsid w:val="00CC65DA"/>
    <w:rsid w:val="00CC6C9D"/>
    <w:rsid w:val="00CC71E5"/>
    <w:rsid w:val="00CC7B39"/>
    <w:rsid w:val="00CC7C87"/>
    <w:rsid w:val="00CD08DA"/>
    <w:rsid w:val="00CD1271"/>
    <w:rsid w:val="00CD1597"/>
    <w:rsid w:val="00CD24B0"/>
    <w:rsid w:val="00CD2803"/>
    <w:rsid w:val="00CD2A3F"/>
    <w:rsid w:val="00CD2AFB"/>
    <w:rsid w:val="00CD3AA4"/>
    <w:rsid w:val="00CD3EB7"/>
    <w:rsid w:val="00CD452C"/>
    <w:rsid w:val="00CD4CC8"/>
    <w:rsid w:val="00CD4D82"/>
    <w:rsid w:val="00CD5F45"/>
    <w:rsid w:val="00CD63DC"/>
    <w:rsid w:val="00CD6429"/>
    <w:rsid w:val="00CD6504"/>
    <w:rsid w:val="00CD665F"/>
    <w:rsid w:val="00CD6A06"/>
    <w:rsid w:val="00CD6D60"/>
    <w:rsid w:val="00CD6DDF"/>
    <w:rsid w:val="00CD7318"/>
    <w:rsid w:val="00CD787A"/>
    <w:rsid w:val="00CD79E5"/>
    <w:rsid w:val="00CD7AC9"/>
    <w:rsid w:val="00CD7B75"/>
    <w:rsid w:val="00CD7CCE"/>
    <w:rsid w:val="00CD7E0F"/>
    <w:rsid w:val="00CE024A"/>
    <w:rsid w:val="00CE07C5"/>
    <w:rsid w:val="00CE08EA"/>
    <w:rsid w:val="00CE0D74"/>
    <w:rsid w:val="00CE1039"/>
    <w:rsid w:val="00CE1316"/>
    <w:rsid w:val="00CE1B15"/>
    <w:rsid w:val="00CE1B18"/>
    <w:rsid w:val="00CE1EC2"/>
    <w:rsid w:val="00CE208A"/>
    <w:rsid w:val="00CE2199"/>
    <w:rsid w:val="00CE24AC"/>
    <w:rsid w:val="00CE2573"/>
    <w:rsid w:val="00CE2935"/>
    <w:rsid w:val="00CE323F"/>
    <w:rsid w:val="00CE33FF"/>
    <w:rsid w:val="00CE340A"/>
    <w:rsid w:val="00CE4892"/>
    <w:rsid w:val="00CE4C3F"/>
    <w:rsid w:val="00CE508F"/>
    <w:rsid w:val="00CE51FF"/>
    <w:rsid w:val="00CE557B"/>
    <w:rsid w:val="00CE5AEF"/>
    <w:rsid w:val="00CE613A"/>
    <w:rsid w:val="00CE680C"/>
    <w:rsid w:val="00CE795D"/>
    <w:rsid w:val="00CF0B66"/>
    <w:rsid w:val="00CF0E9D"/>
    <w:rsid w:val="00CF1668"/>
    <w:rsid w:val="00CF186A"/>
    <w:rsid w:val="00CF216B"/>
    <w:rsid w:val="00CF21B9"/>
    <w:rsid w:val="00CF22F0"/>
    <w:rsid w:val="00CF25CF"/>
    <w:rsid w:val="00CF3A00"/>
    <w:rsid w:val="00CF3AA9"/>
    <w:rsid w:val="00CF41D2"/>
    <w:rsid w:val="00CF4245"/>
    <w:rsid w:val="00CF49A1"/>
    <w:rsid w:val="00CF4D23"/>
    <w:rsid w:val="00CF4FE5"/>
    <w:rsid w:val="00CF5599"/>
    <w:rsid w:val="00CF567F"/>
    <w:rsid w:val="00CF56D2"/>
    <w:rsid w:val="00CF5F29"/>
    <w:rsid w:val="00CF6032"/>
    <w:rsid w:val="00CF6388"/>
    <w:rsid w:val="00CF6BF9"/>
    <w:rsid w:val="00CF72A6"/>
    <w:rsid w:val="00CF789E"/>
    <w:rsid w:val="00CF7BFF"/>
    <w:rsid w:val="00CF7DDA"/>
    <w:rsid w:val="00D001F0"/>
    <w:rsid w:val="00D00385"/>
    <w:rsid w:val="00D006F6"/>
    <w:rsid w:val="00D008A9"/>
    <w:rsid w:val="00D00F22"/>
    <w:rsid w:val="00D00F64"/>
    <w:rsid w:val="00D014A6"/>
    <w:rsid w:val="00D0240A"/>
    <w:rsid w:val="00D0242B"/>
    <w:rsid w:val="00D02BE7"/>
    <w:rsid w:val="00D02DF1"/>
    <w:rsid w:val="00D02E9D"/>
    <w:rsid w:val="00D03800"/>
    <w:rsid w:val="00D03902"/>
    <w:rsid w:val="00D03BEB"/>
    <w:rsid w:val="00D047FD"/>
    <w:rsid w:val="00D05103"/>
    <w:rsid w:val="00D0599C"/>
    <w:rsid w:val="00D065D3"/>
    <w:rsid w:val="00D06684"/>
    <w:rsid w:val="00D06759"/>
    <w:rsid w:val="00D06CCE"/>
    <w:rsid w:val="00D0704A"/>
    <w:rsid w:val="00D072E3"/>
    <w:rsid w:val="00D079FC"/>
    <w:rsid w:val="00D07CBC"/>
    <w:rsid w:val="00D105BF"/>
    <w:rsid w:val="00D10820"/>
    <w:rsid w:val="00D10A3C"/>
    <w:rsid w:val="00D10EC6"/>
    <w:rsid w:val="00D11556"/>
    <w:rsid w:val="00D11C2D"/>
    <w:rsid w:val="00D11DF3"/>
    <w:rsid w:val="00D129F7"/>
    <w:rsid w:val="00D12C4F"/>
    <w:rsid w:val="00D131F7"/>
    <w:rsid w:val="00D13272"/>
    <w:rsid w:val="00D137AE"/>
    <w:rsid w:val="00D142F3"/>
    <w:rsid w:val="00D14571"/>
    <w:rsid w:val="00D14920"/>
    <w:rsid w:val="00D14BD5"/>
    <w:rsid w:val="00D14C94"/>
    <w:rsid w:val="00D150D2"/>
    <w:rsid w:val="00D1555D"/>
    <w:rsid w:val="00D160A5"/>
    <w:rsid w:val="00D166F3"/>
    <w:rsid w:val="00D16D33"/>
    <w:rsid w:val="00D17140"/>
    <w:rsid w:val="00D1735E"/>
    <w:rsid w:val="00D17F83"/>
    <w:rsid w:val="00D2014B"/>
    <w:rsid w:val="00D20161"/>
    <w:rsid w:val="00D20805"/>
    <w:rsid w:val="00D209CE"/>
    <w:rsid w:val="00D21049"/>
    <w:rsid w:val="00D210D2"/>
    <w:rsid w:val="00D211F6"/>
    <w:rsid w:val="00D2196A"/>
    <w:rsid w:val="00D21EAC"/>
    <w:rsid w:val="00D22660"/>
    <w:rsid w:val="00D22D21"/>
    <w:rsid w:val="00D22FF1"/>
    <w:rsid w:val="00D2320C"/>
    <w:rsid w:val="00D232A9"/>
    <w:rsid w:val="00D232DA"/>
    <w:rsid w:val="00D24896"/>
    <w:rsid w:val="00D24F83"/>
    <w:rsid w:val="00D2516B"/>
    <w:rsid w:val="00D25535"/>
    <w:rsid w:val="00D256BE"/>
    <w:rsid w:val="00D2599D"/>
    <w:rsid w:val="00D25ABE"/>
    <w:rsid w:val="00D25BEB"/>
    <w:rsid w:val="00D26E84"/>
    <w:rsid w:val="00D2700D"/>
    <w:rsid w:val="00D2754A"/>
    <w:rsid w:val="00D27DB6"/>
    <w:rsid w:val="00D302C7"/>
    <w:rsid w:val="00D3038C"/>
    <w:rsid w:val="00D312A5"/>
    <w:rsid w:val="00D314C8"/>
    <w:rsid w:val="00D31AC4"/>
    <w:rsid w:val="00D31B38"/>
    <w:rsid w:val="00D32566"/>
    <w:rsid w:val="00D32A41"/>
    <w:rsid w:val="00D32BF6"/>
    <w:rsid w:val="00D32DFA"/>
    <w:rsid w:val="00D3307A"/>
    <w:rsid w:val="00D331AD"/>
    <w:rsid w:val="00D33BDE"/>
    <w:rsid w:val="00D33C98"/>
    <w:rsid w:val="00D33CAF"/>
    <w:rsid w:val="00D342A6"/>
    <w:rsid w:val="00D342F6"/>
    <w:rsid w:val="00D353EF"/>
    <w:rsid w:val="00D36254"/>
    <w:rsid w:val="00D36318"/>
    <w:rsid w:val="00D3744F"/>
    <w:rsid w:val="00D37453"/>
    <w:rsid w:val="00D37674"/>
    <w:rsid w:val="00D37D96"/>
    <w:rsid w:val="00D403E2"/>
    <w:rsid w:val="00D40719"/>
    <w:rsid w:val="00D4084B"/>
    <w:rsid w:val="00D41845"/>
    <w:rsid w:val="00D434CF"/>
    <w:rsid w:val="00D43AB3"/>
    <w:rsid w:val="00D44102"/>
    <w:rsid w:val="00D446F7"/>
    <w:rsid w:val="00D44B59"/>
    <w:rsid w:val="00D44D09"/>
    <w:rsid w:val="00D44D65"/>
    <w:rsid w:val="00D44F6B"/>
    <w:rsid w:val="00D454D0"/>
    <w:rsid w:val="00D458AD"/>
    <w:rsid w:val="00D459AD"/>
    <w:rsid w:val="00D45CA6"/>
    <w:rsid w:val="00D4638F"/>
    <w:rsid w:val="00D464BF"/>
    <w:rsid w:val="00D46558"/>
    <w:rsid w:val="00D465A1"/>
    <w:rsid w:val="00D46E86"/>
    <w:rsid w:val="00D47185"/>
    <w:rsid w:val="00D471BF"/>
    <w:rsid w:val="00D477A9"/>
    <w:rsid w:val="00D47851"/>
    <w:rsid w:val="00D47E71"/>
    <w:rsid w:val="00D50659"/>
    <w:rsid w:val="00D5120D"/>
    <w:rsid w:val="00D51301"/>
    <w:rsid w:val="00D51AC0"/>
    <w:rsid w:val="00D52182"/>
    <w:rsid w:val="00D52518"/>
    <w:rsid w:val="00D526E7"/>
    <w:rsid w:val="00D52BDA"/>
    <w:rsid w:val="00D53592"/>
    <w:rsid w:val="00D539BC"/>
    <w:rsid w:val="00D53E26"/>
    <w:rsid w:val="00D541A8"/>
    <w:rsid w:val="00D54578"/>
    <w:rsid w:val="00D54887"/>
    <w:rsid w:val="00D558A7"/>
    <w:rsid w:val="00D55D53"/>
    <w:rsid w:val="00D55E0C"/>
    <w:rsid w:val="00D55F81"/>
    <w:rsid w:val="00D561D7"/>
    <w:rsid w:val="00D56309"/>
    <w:rsid w:val="00D565D6"/>
    <w:rsid w:val="00D568DE"/>
    <w:rsid w:val="00D569B8"/>
    <w:rsid w:val="00D57896"/>
    <w:rsid w:val="00D578DC"/>
    <w:rsid w:val="00D57F3F"/>
    <w:rsid w:val="00D615A3"/>
    <w:rsid w:val="00D61C1A"/>
    <w:rsid w:val="00D61DFB"/>
    <w:rsid w:val="00D62539"/>
    <w:rsid w:val="00D62659"/>
    <w:rsid w:val="00D628C4"/>
    <w:rsid w:val="00D62962"/>
    <w:rsid w:val="00D62C10"/>
    <w:rsid w:val="00D6390C"/>
    <w:rsid w:val="00D63950"/>
    <w:rsid w:val="00D63C6E"/>
    <w:rsid w:val="00D63D39"/>
    <w:rsid w:val="00D6446B"/>
    <w:rsid w:val="00D648C9"/>
    <w:rsid w:val="00D649BC"/>
    <w:rsid w:val="00D649F8"/>
    <w:rsid w:val="00D64C48"/>
    <w:rsid w:val="00D64F31"/>
    <w:rsid w:val="00D65114"/>
    <w:rsid w:val="00D6553A"/>
    <w:rsid w:val="00D6590A"/>
    <w:rsid w:val="00D65A1A"/>
    <w:rsid w:val="00D65F2E"/>
    <w:rsid w:val="00D66A81"/>
    <w:rsid w:val="00D66C31"/>
    <w:rsid w:val="00D66EF7"/>
    <w:rsid w:val="00D66F51"/>
    <w:rsid w:val="00D67268"/>
    <w:rsid w:val="00D67BDD"/>
    <w:rsid w:val="00D67DD8"/>
    <w:rsid w:val="00D700EB"/>
    <w:rsid w:val="00D70F57"/>
    <w:rsid w:val="00D71070"/>
    <w:rsid w:val="00D710A1"/>
    <w:rsid w:val="00D71244"/>
    <w:rsid w:val="00D71510"/>
    <w:rsid w:val="00D71D1B"/>
    <w:rsid w:val="00D72426"/>
    <w:rsid w:val="00D7270C"/>
    <w:rsid w:val="00D7289B"/>
    <w:rsid w:val="00D72A69"/>
    <w:rsid w:val="00D72B96"/>
    <w:rsid w:val="00D730DA"/>
    <w:rsid w:val="00D731FF"/>
    <w:rsid w:val="00D732B3"/>
    <w:rsid w:val="00D7347A"/>
    <w:rsid w:val="00D7475C"/>
    <w:rsid w:val="00D74A6F"/>
    <w:rsid w:val="00D74ACB"/>
    <w:rsid w:val="00D758B3"/>
    <w:rsid w:val="00D759C8"/>
    <w:rsid w:val="00D75B50"/>
    <w:rsid w:val="00D764A4"/>
    <w:rsid w:val="00D766CC"/>
    <w:rsid w:val="00D76880"/>
    <w:rsid w:val="00D76941"/>
    <w:rsid w:val="00D76E68"/>
    <w:rsid w:val="00D7724C"/>
    <w:rsid w:val="00D7751D"/>
    <w:rsid w:val="00D77E59"/>
    <w:rsid w:val="00D80893"/>
    <w:rsid w:val="00D810D8"/>
    <w:rsid w:val="00D812D4"/>
    <w:rsid w:val="00D8135E"/>
    <w:rsid w:val="00D813FD"/>
    <w:rsid w:val="00D81CBF"/>
    <w:rsid w:val="00D821C2"/>
    <w:rsid w:val="00D82636"/>
    <w:rsid w:val="00D828A8"/>
    <w:rsid w:val="00D82D73"/>
    <w:rsid w:val="00D82ED0"/>
    <w:rsid w:val="00D82F85"/>
    <w:rsid w:val="00D83129"/>
    <w:rsid w:val="00D85AD5"/>
    <w:rsid w:val="00D860D9"/>
    <w:rsid w:val="00D86726"/>
    <w:rsid w:val="00D9030D"/>
    <w:rsid w:val="00D9041B"/>
    <w:rsid w:val="00D911A8"/>
    <w:rsid w:val="00D9154D"/>
    <w:rsid w:val="00D91F37"/>
    <w:rsid w:val="00D92A3F"/>
    <w:rsid w:val="00D92E25"/>
    <w:rsid w:val="00D93902"/>
    <w:rsid w:val="00D9413E"/>
    <w:rsid w:val="00D9481C"/>
    <w:rsid w:val="00D94BC7"/>
    <w:rsid w:val="00D95479"/>
    <w:rsid w:val="00D95652"/>
    <w:rsid w:val="00D9582E"/>
    <w:rsid w:val="00D95FF4"/>
    <w:rsid w:val="00D960A2"/>
    <w:rsid w:val="00D96804"/>
    <w:rsid w:val="00D96BEF"/>
    <w:rsid w:val="00D96D1C"/>
    <w:rsid w:val="00D972DB"/>
    <w:rsid w:val="00D978DD"/>
    <w:rsid w:val="00D97A78"/>
    <w:rsid w:val="00D97D76"/>
    <w:rsid w:val="00D97E5F"/>
    <w:rsid w:val="00DA03D4"/>
    <w:rsid w:val="00DA0CBA"/>
    <w:rsid w:val="00DA0F99"/>
    <w:rsid w:val="00DA1283"/>
    <w:rsid w:val="00DA1B43"/>
    <w:rsid w:val="00DA2199"/>
    <w:rsid w:val="00DA249D"/>
    <w:rsid w:val="00DA2A7C"/>
    <w:rsid w:val="00DA2E79"/>
    <w:rsid w:val="00DA2F0A"/>
    <w:rsid w:val="00DA4031"/>
    <w:rsid w:val="00DA40A0"/>
    <w:rsid w:val="00DA42C9"/>
    <w:rsid w:val="00DA4A19"/>
    <w:rsid w:val="00DA4BAE"/>
    <w:rsid w:val="00DA4CDB"/>
    <w:rsid w:val="00DA52A4"/>
    <w:rsid w:val="00DA645F"/>
    <w:rsid w:val="00DA65FE"/>
    <w:rsid w:val="00DA6891"/>
    <w:rsid w:val="00DA69D9"/>
    <w:rsid w:val="00DA7420"/>
    <w:rsid w:val="00DB00C2"/>
    <w:rsid w:val="00DB02CF"/>
    <w:rsid w:val="00DB043F"/>
    <w:rsid w:val="00DB0721"/>
    <w:rsid w:val="00DB12A1"/>
    <w:rsid w:val="00DB12BF"/>
    <w:rsid w:val="00DB12DD"/>
    <w:rsid w:val="00DB22C1"/>
    <w:rsid w:val="00DB26B5"/>
    <w:rsid w:val="00DB358C"/>
    <w:rsid w:val="00DB3A45"/>
    <w:rsid w:val="00DB4B1A"/>
    <w:rsid w:val="00DB565F"/>
    <w:rsid w:val="00DB586C"/>
    <w:rsid w:val="00DB5F87"/>
    <w:rsid w:val="00DB675B"/>
    <w:rsid w:val="00DB6B20"/>
    <w:rsid w:val="00DB7021"/>
    <w:rsid w:val="00DB78A3"/>
    <w:rsid w:val="00DB7C80"/>
    <w:rsid w:val="00DC0410"/>
    <w:rsid w:val="00DC09C1"/>
    <w:rsid w:val="00DC09E2"/>
    <w:rsid w:val="00DC0BC0"/>
    <w:rsid w:val="00DC0C1B"/>
    <w:rsid w:val="00DC0DCD"/>
    <w:rsid w:val="00DC1586"/>
    <w:rsid w:val="00DC16E1"/>
    <w:rsid w:val="00DC2380"/>
    <w:rsid w:val="00DC24E5"/>
    <w:rsid w:val="00DC26F5"/>
    <w:rsid w:val="00DC30B6"/>
    <w:rsid w:val="00DC3A3F"/>
    <w:rsid w:val="00DC3B7C"/>
    <w:rsid w:val="00DC3BFB"/>
    <w:rsid w:val="00DC40A1"/>
    <w:rsid w:val="00DC4371"/>
    <w:rsid w:val="00DC43C4"/>
    <w:rsid w:val="00DC455E"/>
    <w:rsid w:val="00DC4A81"/>
    <w:rsid w:val="00DC4C5D"/>
    <w:rsid w:val="00DC4D90"/>
    <w:rsid w:val="00DC4DF8"/>
    <w:rsid w:val="00DC4E6A"/>
    <w:rsid w:val="00DC50A3"/>
    <w:rsid w:val="00DC51F2"/>
    <w:rsid w:val="00DC558B"/>
    <w:rsid w:val="00DC5B01"/>
    <w:rsid w:val="00DC5DE1"/>
    <w:rsid w:val="00DC658A"/>
    <w:rsid w:val="00DC6A30"/>
    <w:rsid w:val="00DC6D3C"/>
    <w:rsid w:val="00DC6DED"/>
    <w:rsid w:val="00DC7009"/>
    <w:rsid w:val="00DC7069"/>
    <w:rsid w:val="00DC732F"/>
    <w:rsid w:val="00DC7BFF"/>
    <w:rsid w:val="00DC7EDF"/>
    <w:rsid w:val="00DD00A2"/>
    <w:rsid w:val="00DD015E"/>
    <w:rsid w:val="00DD01F2"/>
    <w:rsid w:val="00DD0684"/>
    <w:rsid w:val="00DD0AB8"/>
    <w:rsid w:val="00DD0B58"/>
    <w:rsid w:val="00DD13BB"/>
    <w:rsid w:val="00DD2906"/>
    <w:rsid w:val="00DD2E6F"/>
    <w:rsid w:val="00DD2F85"/>
    <w:rsid w:val="00DD350A"/>
    <w:rsid w:val="00DD36FF"/>
    <w:rsid w:val="00DD402E"/>
    <w:rsid w:val="00DD4076"/>
    <w:rsid w:val="00DD41BB"/>
    <w:rsid w:val="00DD4351"/>
    <w:rsid w:val="00DD4730"/>
    <w:rsid w:val="00DD493A"/>
    <w:rsid w:val="00DD4AA9"/>
    <w:rsid w:val="00DD4AFD"/>
    <w:rsid w:val="00DD4F0E"/>
    <w:rsid w:val="00DD516A"/>
    <w:rsid w:val="00DD5332"/>
    <w:rsid w:val="00DD5BA8"/>
    <w:rsid w:val="00DD5D60"/>
    <w:rsid w:val="00DD5EBC"/>
    <w:rsid w:val="00DD6684"/>
    <w:rsid w:val="00DD6ABA"/>
    <w:rsid w:val="00DD722F"/>
    <w:rsid w:val="00DD7ED8"/>
    <w:rsid w:val="00DE08A9"/>
    <w:rsid w:val="00DE0B60"/>
    <w:rsid w:val="00DE21C1"/>
    <w:rsid w:val="00DE22D6"/>
    <w:rsid w:val="00DE3346"/>
    <w:rsid w:val="00DE3368"/>
    <w:rsid w:val="00DE355A"/>
    <w:rsid w:val="00DE3814"/>
    <w:rsid w:val="00DE387F"/>
    <w:rsid w:val="00DE3BE7"/>
    <w:rsid w:val="00DE51DE"/>
    <w:rsid w:val="00DE579F"/>
    <w:rsid w:val="00DE5887"/>
    <w:rsid w:val="00DE58C0"/>
    <w:rsid w:val="00DE5956"/>
    <w:rsid w:val="00DE5AD9"/>
    <w:rsid w:val="00DE5CF1"/>
    <w:rsid w:val="00DE5E5B"/>
    <w:rsid w:val="00DE600E"/>
    <w:rsid w:val="00DE65F8"/>
    <w:rsid w:val="00DE66EA"/>
    <w:rsid w:val="00DE6DC4"/>
    <w:rsid w:val="00DE7056"/>
    <w:rsid w:val="00DE72CC"/>
    <w:rsid w:val="00DE777C"/>
    <w:rsid w:val="00DE7976"/>
    <w:rsid w:val="00DF0291"/>
    <w:rsid w:val="00DF0364"/>
    <w:rsid w:val="00DF0BC7"/>
    <w:rsid w:val="00DF0BF0"/>
    <w:rsid w:val="00DF0CE9"/>
    <w:rsid w:val="00DF0F6F"/>
    <w:rsid w:val="00DF1232"/>
    <w:rsid w:val="00DF199B"/>
    <w:rsid w:val="00DF1C6F"/>
    <w:rsid w:val="00DF2B92"/>
    <w:rsid w:val="00DF30DB"/>
    <w:rsid w:val="00DF35DB"/>
    <w:rsid w:val="00DF388D"/>
    <w:rsid w:val="00DF3CA2"/>
    <w:rsid w:val="00DF3EA5"/>
    <w:rsid w:val="00DF45BD"/>
    <w:rsid w:val="00DF485C"/>
    <w:rsid w:val="00DF4C50"/>
    <w:rsid w:val="00DF5035"/>
    <w:rsid w:val="00DF50FA"/>
    <w:rsid w:val="00DF5AD4"/>
    <w:rsid w:val="00DF5B45"/>
    <w:rsid w:val="00DF641A"/>
    <w:rsid w:val="00DF6569"/>
    <w:rsid w:val="00DF7260"/>
    <w:rsid w:val="00DF73F3"/>
    <w:rsid w:val="00DF74C4"/>
    <w:rsid w:val="00DF75C7"/>
    <w:rsid w:val="00DF75D3"/>
    <w:rsid w:val="00E00C43"/>
    <w:rsid w:val="00E010DF"/>
    <w:rsid w:val="00E01463"/>
    <w:rsid w:val="00E01809"/>
    <w:rsid w:val="00E020FF"/>
    <w:rsid w:val="00E02172"/>
    <w:rsid w:val="00E0290A"/>
    <w:rsid w:val="00E02A46"/>
    <w:rsid w:val="00E02EEB"/>
    <w:rsid w:val="00E0303A"/>
    <w:rsid w:val="00E030D1"/>
    <w:rsid w:val="00E031B4"/>
    <w:rsid w:val="00E034DE"/>
    <w:rsid w:val="00E03904"/>
    <w:rsid w:val="00E03AC0"/>
    <w:rsid w:val="00E03BD2"/>
    <w:rsid w:val="00E03D56"/>
    <w:rsid w:val="00E03EFF"/>
    <w:rsid w:val="00E04050"/>
    <w:rsid w:val="00E041CD"/>
    <w:rsid w:val="00E04C82"/>
    <w:rsid w:val="00E04F59"/>
    <w:rsid w:val="00E05E0A"/>
    <w:rsid w:val="00E05EB9"/>
    <w:rsid w:val="00E060BE"/>
    <w:rsid w:val="00E06FDC"/>
    <w:rsid w:val="00E0722F"/>
    <w:rsid w:val="00E078E5"/>
    <w:rsid w:val="00E07A5A"/>
    <w:rsid w:val="00E07B9A"/>
    <w:rsid w:val="00E07CFF"/>
    <w:rsid w:val="00E07E7B"/>
    <w:rsid w:val="00E108FB"/>
    <w:rsid w:val="00E10BA9"/>
    <w:rsid w:val="00E115A5"/>
    <w:rsid w:val="00E115C4"/>
    <w:rsid w:val="00E11F2B"/>
    <w:rsid w:val="00E124F6"/>
    <w:rsid w:val="00E12B49"/>
    <w:rsid w:val="00E12EC2"/>
    <w:rsid w:val="00E1333C"/>
    <w:rsid w:val="00E1369E"/>
    <w:rsid w:val="00E13D5D"/>
    <w:rsid w:val="00E14902"/>
    <w:rsid w:val="00E14CC4"/>
    <w:rsid w:val="00E150A0"/>
    <w:rsid w:val="00E150E3"/>
    <w:rsid w:val="00E15479"/>
    <w:rsid w:val="00E15920"/>
    <w:rsid w:val="00E15DC5"/>
    <w:rsid w:val="00E1647C"/>
    <w:rsid w:val="00E16A29"/>
    <w:rsid w:val="00E17091"/>
    <w:rsid w:val="00E1751E"/>
    <w:rsid w:val="00E179ED"/>
    <w:rsid w:val="00E21181"/>
    <w:rsid w:val="00E219E5"/>
    <w:rsid w:val="00E21F16"/>
    <w:rsid w:val="00E230D1"/>
    <w:rsid w:val="00E23278"/>
    <w:rsid w:val="00E23BA2"/>
    <w:rsid w:val="00E24738"/>
    <w:rsid w:val="00E249C0"/>
    <w:rsid w:val="00E24C16"/>
    <w:rsid w:val="00E24FE3"/>
    <w:rsid w:val="00E25B8C"/>
    <w:rsid w:val="00E25F97"/>
    <w:rsid w:val="00E268A5"/>
    <w:rsid w:val="00E268E2"/>
    <w:rsid w:val="00E26FA8"/>
    <w:rsid w:val="00E27E7E"/>
    <w:rsid w:val="00E3039F"/>
    <w:rsid w:val="00E30607"/>
    <w:rsid w:val="00E3089A"/>
    <w:rsid w:val="00E30D9C"/>
    <w:rsid w:val="00E31746"/>
    <w:rsid w:val="00E31B12"/>
    <w:rsid w:val="00E31B74"/>
    <w:rsid w:val="00E31C05"/>
    <w:rsid w:val="00E31CFC"/>
    <w:rsid w:val="00E31DF2"/>
    <w:rsid w:val="00E32004"/>
    <w:rsid w:val="00E32F88"/>
    <w:rsid w:val="00E33848"/>
    <w:rsid w:val="00E33B31"/>
    <w:rsid w:val="00E3450F"/>
    <w:rsid w:val="00E347BC"/>
    <w:rsid w:val="00E36576"/>
    <w:rsid w:val="00E36FEC"/>
    <w:rsid w:val="00E37E95"/>
    <w:rsid w:val="00E37FFC"/>
    <w:rsid w:val="00E400F7"/>
    <w:rsid w:val="00E40816"/>
    <w:rsid w:val="00E4095D"/>
    <w:rsid w:val="00E40DAC"/>
    <w:rsid w:val="00E413EC"/>
    <w:rsid w:val="00E413FF"/>
    <w:rsid w:val="00E416A2"/>
    <w:rsid w:val="00E41973"/>
    <w:rsid w:val="00E42006"/>
    <w:rsid w:val="00E42556"/>
    <w:rsid w:val="00E42E0B"/>
    <w:rsid w:val="00E43449"/>
    <w:rsid w:val="00E43925"/>
    <w:rsid w:val="00E4469A"/>
    <w:rsid w:val="00E447F9"/>
    <w:rsid w:val="00E44999"/>
    <w:rsid w:val="00E45008"/>
    <w:rsid w:val="00E458F7"/>
    <w:rsid w:val="00E45C59"/>
    <w:rsid w:val="00E45CE5"/>
    <w:rsid w:val="00E45D23"/>
    <w:rsid w:val="00E45D86"/>
    <w:rsid w:val="00E46186"/>
    <w:rsid w:val="00E468EC"/>
    <w:rsid w:val="00E4700F"/>
    <w:rsid w:val="00E47959"/>
    <w:rsid w:val="00E5066B"/>
    <w:rsid w:val="00E50F0E"/>
    <w:rsid w:val="00E51523"/>
    <w:rsid w:val="00E51558"/>
    <w:rsid w:val="00E52417"/>
    <w:rsid w:val="00E52D12"/>
    <w:rsid w:val="00E52E79"/>
    <w:rsid w:val="00E52F73"/>
    <w:rsid w:val="00E53262"/>
    <w:rsid w:val="00E534CF"/>
    <w:rsid w:val="00E539BB"/>
    <w:rsid w:val="00E53C3A"/>
    <w:rsid w:val="00E54411"/>
    <w:rsid w:val="00E54490"/>
    <w:rsid w:val="00E54C73"/>
    <w:rsid w:val="00E556A2"/>
    <w:rsid w:val="00E55A57"/>
    <w:rsid w:val="00E55B4A"/>
    <w:rsid w:val="00E55F88"/>
    <w:rsid w:val="00E5600E"/>
    <w:rsid w:val="00E56199"/>
    <w:rsid w:val="00E56BA0"/>
    <w:rsid w:val="00E5773A"/>
    <w:rsid w:val="00E57761"/>
    <w:rsid w:val="00E57869"/>
    <w:rsid w:val="00E603D7"/>
    <w:rsid w:val="00E608F2"/>
    <w:rsid w:val="00E60913"/>
    <w:rsid w:val="00E60A14"/>
    <w:rsid w:val="00E60C09"/>
    <w:rsid w:val="00E613F7"/>
    <w:rsid w:val="00E6152F"/>
    <w:rsid w:val="00E6178E"/>
    <w:rsid w:val="00E61D98"/>
    <w:rsid w:val="00E61F57"/>
    <w:rsid w:val="00E62BA1"/>
    <w:rsid w:val="00E62C1F"/>
    <w:rsid w:val="00E62D5A"/>
    <w:rsid w:val="00E62E1E"/>
    <w:rsid w:val="00E645BD"/>
    <w:rsid w:val="00E64723"/>
    <w:rsid w:val="00E65B3C"/>
    <w:rsid w:val="00E66B26"/>
    <w:rsid w:val="00E66F98"/>
    <w:rsid w:val="00E672C3"/>
    <w:rsid w:val="00E673F6"/>
    <w:rsid w:val="00E6749C"/>
    <w:rsid w:val="00E70827"/>
    <w:rsid w:val="00E72470"/>
    <w:rsid w:val="00E72840"/>
    <w:rsid w:val="00E72DCD"/>
    <w:rsid w:val="00E73050"/>
    <w:rsid w:val="00E742D3"/>
    <w:rsid w:val="00E74DBA"/>
    <w:rsid w:val="00E74E77"/>
    <w:rsid w:val="00E75632"/>
    <w:rsid w:val="00E75EB7"/>
    <w:rsid w:val="00E75ECC"/>
    <w:rsid w:val="00E76061"/>
    <w:rsid w:val="00E76398"/>
    <w:rsid w:val="00E76A51"/>
    <w:rsid w:val="00E76C82"/>
    <w:rsid w:val="00E76CE5"/>
    <w:rsid w:val="00E770A4"/>
    <w:rsid w:val="00E770DF"/>
    <w:rsid w:val="00E77166"/>
    <w:rsid w:val="00E77382"/>
    <w:rsid w:val="00E7743D"/>
    <w:rsid w:val="00E774D6"/>
    <w:rsid w:val="00E77B9F"/>
    <w:rsid w:val="00E800DF"/>
    <w:rsid w:val="00E809A5"/>
    <w:rsid w:val="00E80DAC"/>
    <w:rsid w:val="00E818B3"/>
    <w:rsid w:val="00E81B0B"/>
    <w:rsid w:val="00E81B3F"/>
    <w:rsid w:val="00E81CB4"/>
    <w:rsid w:val="00E81F1E"/>
    <w:rsid w:val="00E82253"/>
    <w:rsid w:val="00E8240B"/>
    <w:rsid w:val="00E8272E"/>
    <w:rsid w:val="00E837F6"/>
    <w:rsid w:val="00E8386D"/>
    <w:rsid w:val="00E83E4B"/>
    <w:rsid w:val="00E84134"/>
    <w:rsid w:val="00E8434D"/>
    <w:rsid w:val="00E84969"/>
    <w:rsid w:val="00E84DF7"/>
    <w:rsid w:val="00E85181"/>
    <w:rsid w:val="00E85221"/>
    <w:rsid w:val="00E8585B"/>
    <w:rsid w:val="00E85F4E"/>
    <w:rsid w:val="00E860E7"/>
    <w:rsid w:val="00E86BD6"/>
    <w:rsid w:val="00E8707D"/>
    <w:rsid w:val="00E872B0"/>
    <w:rsid w:val="00E9016A"/>
    <w:rsid w:val="00E9053C"/>
    <w:rsid w:val="00E9092A"/>
    <w:rsid w:val="00E90C81"/>
    <w:rsid w:val="00E9102E"/>
    <w:rsid w:val="00E913AE"/>
    <w:rsid w:val="00E91B17"/>
    <w:rsid w:val="00E91D35"/>
    <w:rsid w:val="00E91E4E"/>
    <w:rsid w:val="00E91FD7"/>
    <w:rsid w:val="00E922D0"/>
    <w:rsid w:val="00E9292A"/>
    <w:rsid w:val="00E92A1B"/>
    <w:rsid w:val="00E93030"/>
    <w:rsid w:val="00E93257"/>
    <w:rsid w:val="00E935F6"/>
    <w:rsid w:val="00E93D0D"/>
    <w:rsid w:val="00E93F14"/>
    <w:rsid w:val="00E94283"/>
    <w:rsid w:val="00E9456E"/>
    <w:rsid w:val="00E94904"/>
    <w:rsid w:val="00E95339"/>
    <w:rsid w:val="00E956C5"/>
    <w:rsid w:val="00E9589C"/>
    <w:rsid w:val="00E95C47"/>
    <w:rsid w:val="00E9653F"/>
    <w:rsid w:val="00E968DE"/>
    <w:rsid w:val="00E96B9B"/>
    <w:rsid w:val="00E96C2C"/>
    <w:rsid w:val="00E96EE1"/>
    <w:rsid w:val="00E97E3E"/>
    <w:rsid w:val="00EA0138"/>
    <w:rsid w:val="00EA033A"/>
    <w:rsid w:val="00EA06CA"/>
    <w:rsid w:val="00EA16D9"/>
    <w:rsid w:val="00EA2598"/>
    <w:rsid w:val="00EA2EFF"/>
    <w:rsid w:val="00EA310B"/>
    <w:rsid w:val="00EA3D82"/>
    <w:rsid w:val="00EA3F15"/>
    <w:rsid w:val="00EA3FFA"/>
    <w:rsid w:val="00EA4775"/>
    <w:rsid w:val="00EA556D"/>
    <w:rsid w:val="00EA5A5D"/>
    <w:rsid w:val="00EA5AB5"/>
    <w:rsid w:val="00EA69D7"/>
    <w:rsid w:val="00EA6CC8"/>
    <w:rsid w:val="00EA6E2E"/>
    <w:rsid w:val="00EA6EA6"/>
    <w:rsid w:val="00EA7626"/>
    <w:rsid w:val="00EA7847"/>
    <w:rsid w:val="00EA7BAD"/>
    <w:rsid w:val="00EA7C1E"/>
    <w:rsid w:val="00EA7C48"/>
    <w:rsid w:val="00EA7EE9"/>
    <w:rsid w:val="00EA7EEC"/>
    <w:rsid w:val="00EB0424"/>
    <w:rsid w:val="00EB0EB9"/>
    <w:rsid w:val="00EB0FE0"/>
    <w:rsid w:val="00EB10B2"/>
    <w:rsid w:val="00EB119D"/>
    <w:rsid w:val="00EB1738"/>
    <w:rsid w:val="00EB187F"/>
    <w:rsid w:val="00EB1E0B"/>
    <w:rsid w:val="00EB25A0"/>
    <w:rsid w:val="00EB263B"/>
    <w:rsid w:val="00EB2746"/>
    <w:rsid w:val="00EB325B"/>
    <w:rsid w:val="00EB3318"/>
    <w:rsid w:val="00EB488D"/>
    <w:rsid w:val="00EB4C2F"/>
    <w:rsid w:val="00EB4ECD"/>
    <w:rsid w:val="00EB54C7"/>
    <w:rsid w:val="00EB59CA"/>
    <w:rsid w:val="00EB5B85"/>
    <w:rsid w:val="00EB5CBB"/>
    <w:rsid w:val="00EB613B"/>
    <w:rsid w:val="00EB6655"/>
    <w:rsid w:val="00EB66E2"/>
    <w:rsid w:val="00EB6DF0"/>
    <w:rsid w:val="00EB6E95"/>
    <w:rsid w:val="00EB74D3"/>
    <w:rsid w:val="00EB7A7A"/>
    <w:rsid w:val="00EB7F0D"/>
    <w:rsid w:val="00EC0984"/>
    <w:rsid w:val="00EC153B"/>
    <w:rsid w:val="00EC1E21"/>
    <w:rsid w:val="00EC217D"/>
    <w:rsid w:val="00EC361E"/>
    <w:rsid w:val="00EC3732"/>
    <w:rsid w:val="00EC3804"/>
    <w:rsid w:val="00EC38B9"/>
    <w:rsid w:val="00EC3D74"/>
    <w:rsid w:val="00EC420E"/>
    <w:rsid w:val="00EC448C"/>
    <w:rsid w:val="00EC4CDB"/>
    <w:rsid w:val="00EC5024"/>
    <w:rsid w:val="00EC527D"/>
    <w:rsid w:val="00EC5872"/>
    <w:rsid w:val="00EC6133"/>
    <w:rsid w:val="00EC6AAE"/>
    <w:rsid w:val="00EC7A88"/>
    <w:rsid w:val="00EC7C21"/>
    <w:rsid w:val="00EC7D27"/>
    <w:rsid w:val="00EC7E97"/>
    <w:rsid w:val="00ED0178"/>
    <w:rsid w:val="00ED0354"/>
    <w:rsid w:val="00ED134D"/>
    <w:rsid w:val="00ED1786"/>
    <w:rsid w:val="00ED2284"/>
    <w:rsid w:val="00ED2618"/>
    <w:rsid w:val="00ED26AF"/>
    <w:rsid w:val="00ED27FA"/>
    <w:rsid w:val="00ED28AC"/>
    <w:rsid w:val="00ED2FBC"/>
    <w:rsid w:val="00ED4B5D"/>
    <w:rsid w:val="00ED5144"/>
    <w:rsid w:val="00ED52DA"/>
    <w:rsid w:val="00ED58D0"/>
    <w:rsid w:val="00ED590E"/>
    <w:rsid w:val="00ED5CFA"/>
    <w:rsid w:val="00ED5D5E"/>
    <w:rsid w:val="00ED5DC1"/>
    <w:rsid w:val="00ED63D1"/>
    <w:rsid w:val="00ED6846"/>
    <w:rsid w:val="00ED7099"/>
    <w:rsid w:val="00ED7151"/>
    <w:rsid w:val="00EE067C"/>
    <w:rsid w:val="00EE12F5"/>
    <w:rsid w:val="00EE167D"/>
    <w:rsid w:val="00EE197C"/>
    <w:rsid w:val="00EE1DE7"/>
    <w:rsid w:val="00EE1F2B"/>
    <w:rsid w:val="00EE237B"/>
    <w:rsid w:val="00EE2620"/>
    <w:rsid w:val="00EE2E6E"/>
    <w:rsid w:val="00EE3B39"/>
    <w:rsid w:val="00EE4192"/>
    <w:rsid w:val="00EE49B9"/>
    <w:rsid w:val="00EE4D57"/>
    <w:rsid w:val="00EE60CA"/>
    <w:rsid w:val="00EE69EB"/>
    <w:rsid w:val="00EE707F"/>
    <w:rsid w:val="00EE70F8"/>
    <w:rsid w:val="00EF0082"/>
    <w:rsid w:val="00EF0132"/>
    <w:rsid w:val="00EF01EE"/>
    <w:rsid w:val="00EF1206"/>
    <w:rsid w:val="00EF12FC"/>
    <w:rsid w:val="00EF1B5E"/>
    <w:rsid w:val="00EF1FE6"/>
    <w:rsid w:val="00EF26D5"/>
    <w:rsid w:val="00EF2A02"/>
    <w:rsid w:val="00EF2DCF"/>
    <w:rsid w:val="00EF3675"/>
    <w:rsid w:val="00EF3FA8"/>
    <w:rsid w:val="00EF43F5"/>
    <w:rsid w:val="00EF4651"/>
    <w:rsid w:val="00EF47F2"/>
    <w:rsid w:val="00EF5F5D"/>
    <w:rsid w:val="00EF5FA9"/>
    <w:rsid w:val="00EF6167"/>
    <w:rsid w:val="00EF643C"/>
    <w:rsid w:val="00EF6718"/>
    <w:rsid w:val="00EF6D78"/>
    <w:rsid w:val="00EF741F"/>
    <w:rsid w:val="00EF77CA"/>
    <w:rsid w:val="00F00372"/>
    <w:rsid w:val="00F004AF"/>
    <w:rsid w:val="00F00F2C"/>
    <w:rsid w:val="00F017CC"/>
    <w:rsid w:val="00F0185A"/>
    <w:rsid w:val="00F02289"/>
    <w:rsid w:val="00F022D3"/>
    <w:rsid w:val="00F027D4"/>
    <w:rsid w:val="00F028B3"/>
    <w:rsid w:val="00F02A8B"/>
    <w:rsid w:val="00F0303F"/>
    <w:rsid w:val="00F032BF"/>
    <w:rsid w:val="00F03785"/>
    <w:rsid w:val="00F03C07"/>
    <w:rsid w:val="00F048A1"/>
    <w:rsid w:val="00F04F7C"/>
    <w:rsid w:val="00F05E01"/>
    <w:rsid w:val="00F0759E"/>
    <w:rsid w:val="00F11662"/>
    <w:rsid w:val="00F116FC"/>
    <w:rsid w:val="00F11779"/>
    <w:rsid w:val="00F11791"/>
    <w:rsid w:val="00F12C66"/>
    <w:rsid w:val="00F13092"/>
    <w:rsid w:val="00F13246"/>
    <w:rsid w:val="00F1362E"/>
    <w:rsid w:val="00F137B6"/>
    <w:rsid w:val="00F13EED"/>
    <w:rsid w:val="00F14597"/>
    <w:rsid w:val="00F14C30"/>
    <w:rsid w:val="00F14E06"/>
    <w:rsid w:val="00F1583A"/>
    <w:rsid w:val="00F16098"/>
    <w:rsid w:val="00F1646D"/>
    <w:rsid w:val="00F1648B"/>
    <w:rsid w:val="00F169E4"/>
    <w:rsid w:val="00F16A43"/>
    <w:rsid w:val="00F16B57"/>
    <w:rsid w:val="00F16B8A"/>
    <w:rsid w:val="00F17682"/>
    <w:rsid w:val="00F17716"/>
    <w:rsid w:val="00F20432"/>
    <w:rsid w:val="00F209C4"/>
    <w:rsid w:val="00F20A02"/>
    <w:rsid w:val="00F2150B"/>
    <w:rsid w:val="00F229D8"/>
    <w:rsid w:val="00F22A3D"/>
    <w:rsid w:val="00F24351"/>
    <w:rsid w:val="00F244DB"/>
    <w:rsid w:val="00F24D1C"/>
    <w:rsid w:val="00F252A1"/>
    <w:rsid w:val="00F25387"/>
    <w:rsid w:val="00F2543E"/>
    <w:rsid w:val="00F25803"/>
    <w:rsid w:val="00F25AF7"/>
    <w:rsid w:val="00F26073"/>
    <w:rsid w:val="00F260E3"/>
    <w:rsid w:val="00F26670"/>
    <w:rsid w:val="00F266BC"/>
    <w:rsid w:val="00F26F97"/>
    <w:rsid w:val="00F27AFF"/>
    <w:rsid w:val="00F307A2"/>
    <w:rsid w:val="00F3097B"/>
    <w:rsid w:val="00F30BCA"/>
    <w:rsid w:val="00F30C55"/>
    <w:rsid w:val="00F310F2"/>
    <w:rsid w:val="00F312FC"/>
    <w:rsid w:val="00F316E4"/>
    <w:rsid w:val="00F31BF1"/>
    <w:rsid w:val="00F3205A"/>
    <w:rsid w:val="00F326B0"/>
    <w:rsid w:val="00F32F56"/>
    <w:rsid w:val="00F338F8"/>
    <w:rsid w:val="00F33D6A"/>
    <w:rsid w:val="00F33F1C"/>
    <w:rsid w:val="00F34AA8"/>
    <w:rsid w:val="00F36924"/>
    <w:rsid w:val="00F36ABC"/>
    <w:rsid w:val="00F373C5"/>
    <w:rsid w:val="00F40BAE"/>
    <w:rsid w:val="00F40C2A"/>
    <w:rsid w:val="00F40FE9"/>
    <w:rsid w:val="00F418C0"/>
    <w:rsid w:val="00F41CB5"/>
    <w:rsid w:val="00F42046"/>
    <w:rsid w:val="00F42A2E"/>
    <w:rsid w:val="00F42AB4"/>
    <w:rsid w:val="00F42B2B"/>
    <w:rsid w:val="00F431E4"/>
    <w:rsid w:val="00F43623"/>
    <w:rsid w:val="00F43A83"/>
    <w:rsid w:val="00F43C05"/>
    <w:rsid w:val="00F44184"/>
    <w:rsid w:val="00F44BF1"/>
    <w:rsid w:val="00F44E5C"/>
    <w:rsid w:val="00F45292"/>
    <w:rsid w:val="00F45D0C"/>
    <w:rsid w:val="00F4672B"/>
    <w:rsid w:val="00F46780"/>
    <w:rsid w:val="00F46A54"/>
    <w:rsid w:val="00F473EC"/>
    <w:rsid w:val="00F47620"/>
    <w:rsid w:val="00F50148"/>
    <w:rsid w:val="00F503EE"/>
    <w:rsid w:val="00F510E0"/>
    <w:rsid w:val="00F517D7"/>
    <w:rsid w:val="00F51A7C"/>
    <w:rsid w:val="00F521C7"/>
    <w:rsid w:val="00F524F2"/>
    <w:rsid w:val="00F5279F"/>
    <w:rsid w:val="00F52E4E"/>
    <w:rsid w:val="00F52FB0"/>
    <w:rsid w:val="00F5343F"/>
    <w:rsid w:val="00F53D20"/>
    <w:rsid w:val="00F5448E"/>
    <w:rsid w:val="00F545EA"/>
    <w:rsid w:val="00F54CC5"/>
    <w:rsid w:val="00F54DBC"/>
    <w:rsid w:val="00F55147"/>
    <w:rsid w:val="00F55370"/>
    <w:rsid w:val="00F55E6C"/>
    <w:rsid w:val="00F55FE0"/>
    <w:rsid w:val="00F56167"/>
    <w:rsid w:val="00F56331"/>
    <w:rsid w:val="00F56851"/>
    <w:rsid w:val="00F568AE"/>
    <w:rsid w:val="00F56906"/>
    <w:rsid w:val="00F57525"/>
    <w:rsid w:val="00F576D5"/>
    <w:rsid w:val="00F57997"/>
    <w:rsid w:val="00F604A1"/>
    <w:rsid w:val="00F6127E"/>
    <w:rsid w:val="00F61454"/>
    <w:rsid w:val="00F61BAF"/>
    <w:rsid w:val="00F61F50"/>
    <w:rsid w:val="00F62553"/>
    <w:rsid w:val="00F627D9"/>
    <w:rsid w:val="00F62818"/>
    <w:rsid w:val="00F62A86"/>
    <w:rsid w:val="00F62E5A"/>
    <w:rsid w:val="00F63CCF"/>
    <w:rsid w:val="00F6400F"/>
    <w:rsid w:val="00F645C1"/>
    <w:rsid w:val="00F646B9"/>
    <w:rsid w:val="00F649FB"/>
    <w:rsid w:val="00F65433"/>
    <w:rsid w:val="00F655F7"/>
    <w:rsid w:val="00F661D9"/>
    <w:rsid w:val="00F6648F"/>
    <w:rsid w:val="00F66546"/>
    <w:rsid w:val="00F66D27"/>
    <w:rsid w:val="00F66D96"/>
    <w:rsid w:val="00F66E4D"/>
    <w:rsid w:val="00F66EA6"/>
    <w:rsid w:val="00F6753B"/>
    <w:rsid w:val="00F67C83"/>
    <w:rsid w:val="00F70059"/>
    <w:rsid w:val="00F72990"/>
    <w:rsid w:val="00F72A24"/>
    <w:rsid w:val="00F731D1"/>
    <w:rsid w:val="00F7355A"/>
    <w:rsid w:val="00F738BB"/>
    <w:rsid w:val="00F73F1C"/>
    <w:rsid w:val="00F742D3"/>
    <w:rsid w:val="00F74624"/>
    <w:rsid w:val="00F74C2D"/>
    <w:rsid w:val="00F74DB0"/>
    <w:rsid w:val="00F74F36"/>
    <w:rsid w:val="00F753B7"/>
    <w:rsid w:val="00F754F8"/>
    <w:rsid w:val="00F75745"/>
    <w:rsid w:val="00F76B34"/>
    <w:rsid w:val="00F770ED"/>
    <w:rsid w:val="00F77A50"/>
    <w:rsid w:val="00F80150"/>
    <w:rsid w:val="00F8017D"/>
    <w:rsid w:val="00F80227"/>
    <w:rsid w:val="00F803FD"/>
    <w:rsid w:val="00F80819"/>
    <w:rsid w:val="00F80C5B"/>
    <w:rsid w:val="00F81AD1"/>
    <w:rsid w:val="00F8200E"/>
    <w:rsid w:val="00F821A3"/>
    <w:rsid w:val="00F82514"/>
    <w:rsid w:val="00F82588"/>
    <w:rsid w:val="00F827C4"/>
    <w:rsid w:val="00F82FF5"/>
    <w:rsid w:val="00F83343"/>
    <w:rsid w:val="00F83455"/>
    <w:rsid w:val="00F83A8F"/>
    <w:rsid w:val="00F83EC3"/>
    <w:rsid w:val="00F843E3"/>
    <w:rsid w:val="00F85225"/>
    <w:rsid w:val="00F854BF"/>
    <w:rsid w:val="00F85C64"/>
    <w:rsid w:val="00F8600F"/>
    <w:rsid w:val="00F86BE1"/>
    <w:rsid w:val="00F87DEB"/>
    <w:rsid w:val="00F90121"/>
    <w:rsid w:val="00F90885"/>
    <w:rsid w:val="00F91AE9"/>
    <w:rsid w:val="00F91C37"/>
    <w:rsid w:val="00F91C84"/>
    <w:rsid w:val="00F91F05"/>
    <w:rsid w:val="00F92112"/>
    <w:rsid w:val="00F92117"/>
    <w:rsid w:val="00F92227"/>
    <w:rsid w:val="00F924D8"/>
    <w:rsid w:val="00F925BC"/>
    <w:rsid w:val="00F92BD7"/>
    <w:rsid w:val="00F92CDF"/>
    <w:rsid w:val="00F9314A"/>
    <w:rsid w:val="00F93219"/>
    <w:rsid w:val="00F93807"/>
    <w:rsid w:val="00F93845"/>
    <w:rsid w:val="00F940B2"/>
    <w:rsid w:val="00F949CE"/>
    <w:rsid w:val="00F94DF7"/>
    <w:rsid w:val="00F94F14"/>
    <w:rsid w:val="00F96342"/>
    <w:rsid w:val="00F9636F"/>
    <w:rsid w:val="00F967C8"/>
    <w:rsid w:val="00F97057"/>
    <w:rsid w:val="00F97F3E"/>
    <w:rsid w:val="00FA0712"/>
    <w:rsid w:val="00FA08EB"/>
    <w:rsid w:val="00FA128D"/>
    <w:rsid w:val="00FA1469"/>
    <w:rsid w:val="00FA16F3"/>
    <w:rsid w:val="00FA20C4"/>
    <w:rsid w:val="00FA21AF"/>
    <w:rsid w:val="00FA2507"/>
    <w:rsid w:val="00FA2786"/>
    <w:rsid w:val="00FA2929"/>
    <w:rsid w:val="00FA2B17"/>
    <w:rsid w:val="00FA3B71"/>
    <w:rsid w:val="00FA4065"/>
    <w:rsid w:val="00FA4AD9"/>
    <w:rsid w:val="00FA4DAB"/>
    <w:rsid w:val="00FA589C"/>
    <w:rsid w:val="00FA598C"/>
    <w:rsid w:val="00FA5C64"/>
    <w:rsid w:val="00FA5DC7"/>
    <w:rsid w:val="00FA69B6"/>
    <w:rsid w:val="00FA6B21"/>
    <w:rsid w:val="00FA6C85"/>
    <w:rsid w:val="00FA6F1F"/>
    <w:rsid w:val="00FB004F"/>
    <w:rsid w:val="00FB0939"/>
    <w:rsid w:val="00FB0BDE"/>
    <w:rsid w:val="00FB0F2C"/>
    <w:rsid w:val="00FB1868"/>
    <w:rsid w:val="00FB219A"/>
    <w:rsid w:val="00FB257C"/>
    <w:rsid w:val="00FB2E8B"/>
    <w:rsid w:val="00FB4BBD"/>
    <w:rsid w:val="00FB5EE1"/>
    <w:rsid w:val="00FB6B72"/>
    <w:rsid w:val="00FB7872"/>
    <w:rsid w:val="00FB7B05"/>
    <w:rsid w:val="00FB7CCB"/>
    <w:rsid w:val="00FB7EAD"/>
    <w:rsid w:val="00FC0156"/>
    <w:rsid w:val="00FC07CA"/>
    <w:rsid w:val="00FC0E36"/>
    <w:rsid w:val="00FC1A99"/>
    <w:rsid w:val="00FC1C03"/>
    <w:rsid w:val="00FC2146"/>
    <w:rsid w:val="00FC2285"/>
    <w:rsid w:val="00FC30D9"/>
    <w:rsid w:val="00FC362D"/>
    <w:rsid w:val="00FC37F9"/>
    <w:rsid w:val="00FC3BD0"/>
    <w:rsid w:val="00FC3F5A"/>
    <w:rsid w:val="00FC4591"/>
    <w:rsid w:val="00FC55D6"/>
    <w:rsid w:val="00FC58EF"/>
    <w:rsid w:val="00FC5906"/>
    <w:rsid w:val="00FC5B32"/>
    <w:rsid w:val="00FC5CA8"/>
    <w:rsid w:val="00FC6062"/>
    <w:rsid w:val="00FC62FC"/>
    <w:rsid w:val="00FC6BDA"/>
    <w:rsid w:val="00FC6CE1"/>
    <w:rsid w:val="00FC751C"/>
    <w:rsid w:val="00FC767A"/>
    <w:rsid w:val="00FC7E3D"/>
    <w:rsid w:val="00FC7FC4"/>
    <w:rsid w:val="00FD026A"/>
    <w:rsid w:val="00FD0381"/>
    <w:rsid w:val="00FD0958"/>
    <w:rsid w:val="00FD0B77"/>
    <w:rsid w:val="00FD0BCE"/>
    <w:rsid w:val="00FD1D3C"/>
    <w:rsid w:val="00FD1E22"/>
    <w:rsid w:val="00FD1E35"/>
    <w:rsid w:val="00FD21D9"/>
    <w:rsid w:val="00FD2DFB"/>
    <w:rsid w:val="00FD33DF"/>
    <w:rsid w:val="00FD35D1"/>
    <w:rsid w:val="00FD3AAB"/>
    <w:rsid w:val="00FD432D"/>
    <w:rsid w:val="00FD4EE8"/>
    <w:rsid w:val="00FD504C"/>
    <w:rsid w:val="00FD5240"/>
    <w:rsid w:val="00FD5430"/>
    <w:rsid w:val="00FD5AFB"/>
    <w:rsid w:val="00FD5B51"/>
    <w:rsid w:val="00FD5C6B"/>
    <w:rsid w:val="00FD65BF"/>
    <w:rsid w:val="00FD668B"/>
    <w:rsid w:val="00FD68C8"/>
    <w:rsid w:val="00FD74A1"/>
    <w:rsid w:val="00FD7AB4"/>
    <w:rsid w:val="00FE0142"/>
    <w:rsid w:val="00FE0667"/>
    <w:rsid w:val="00FE0AF5"/>
    <w:rsid w:val="00FE0E43"/>
    <w:rsid w:val="00FE162A"/>
    <w:rsid w:val="00FE1B9C"/>
    <w:rsid w:val="00FE1C95"/>
    <w:rsid w:val="00FE259D"/>
    <w:rsid w:val="00FE2937"/>
    <w:rsid w:val="00FE2CB4"/>
    <w:rsid w:val="00FE3009"/>
    <w:rsid w:val="00FE36AA"/>
    <w:rsid w:val="00FE39D7"/>
    <w:rsid w:val="00FE3C44"/>
    <w:rsid w:val="00FE46CA"/>
    <w:rsid w:val="00FE4DA2"/>
    <w:rsid w:val="00FE4DE7"/>
    <w:rsid w:val="00FE52C9"/>
    <w:rsid w:val="00FE5673"/>
    <w:rsid w:val="00FE6682"/>
    <w:rsid w:val="00FE6AFD"/>
    <w:rsid w:val="00FE6BA0"/>
    <w:rsid w:val="00FE738A"/>
    <w:rsid w:val="00FE745B"/>
    <w:rsid w:val="00FE7682"/>
    <w:rsid w:val="00FF01CF"/>
    <w:rsid w:val="00FF0997"/>
    <w:rsid w:val="00FF0D1B"/>
    <w:rsid w:val="00FF1275"/>
    <w:rsid w:val="00FF1529"/>
    <w:rsid w:val="00FF174A"/>
    <w:rsid w:val="00FF1757"/>
    <w:rsid w:val="00FF1967"/>
    <w:rsid w:val="00FF1BF6"/>
    <w:rsid w:val="00FF2F2D"/>
    <w:rsid w:val="00FF3525"/>
    <w:rsid w:val="00FF358B"/>
    <w:rsid w:val="00FF3C2F"/>
    <w:rsid w:val="00FF472F"/>
    <w:rsid w:val="00FF4B3C"/>
    <w:rsid w:val="00FF6F0B"/>
    <w:rsid w:val="00FF70D0"/>
    <w:rsid w:val="00FF751C"/>
    <w:rsid w:val="00FF7641"/>
    <w:rsid w:val="0169E60D"/>
    <w:rsid w:val="020C4649"/>
    <w:rsid w:val="023D09AA"/>
    <w:rsid w:val="02D49180"/>
    <w:rsid w:val="039B02ED"/>
    <w:rsid w:val="03ED2495"/>
    <w:rsid w:val="04E95ABF"/>
    <w:rsid w:val="055028D2"/>
    <w:rsid w:val="05A68499"/>
    <w:rsid w:val="07390C63"/>
    <w:rsid w:val="07AACF4B"/>
    <w:rsid w:val="08701545"/>
    <w:rsid w:val="08B93219"/>
    <w:rsid w:val="0996A6BC"/>
    <w:rsid w:val="09A233A8"/>
    <w:rsid w:val="0BAF65D6"/>
    <w:rsid w:val="0BF55300"/>
    <w:rsid w:val="0C2A414A"/>
    <w:rsid w:val="0CD27DB9"/>
    <w:rsid w:val="0D55A241"/>
    <w:rsid w:val="0E979DA4"/>
    <w:rsid w:val="0E9D9A67"/>
    <w:rsid w:val="0F7B7E35"/>
    <w:rsid w:val="1029A933"/>
    <w:rsid w:val="10690C0B"/>
    <w:rsid w:val="113B845C"/>
    <w:rsid w:val="1197E88E"/>
    <w:rsid w:val="11F24C46"/>
    <w:rsid w:val="120DE520"/>
    <w:rsid w:val="126F939A"/>
    <w:rsid w:val="12B31EF7"/>
    <w:rsid w:val="13B6C715"/>
    <w:rsid w:val="14539700"/>
    <w:rsid w:val="147D0563"/>
    <w:rsid w:val="14EE9877"/>
    <w:rsid w:val="14F39EFD"/>
    <w:rsid w:val="150391F4"/>
    <w:rsid w:val="153DC331"/>
    <w:rsid w:val="1561E508"/>
    <w:rsid w:val="15B652A2"/>
    <w:rsid w:val="16323341"/>
    <w:rsid w:val="16CE5707"/>
    <w:rsid w:val="1830FFF5"/>
    <w:rsid w:val="18A0426E"/>
    <w:rsid w:val="190CC96E"/>
    <w:rsid w:val="1974D7FD"/>
    <w:rsid w:val="19D62E33"/>
    <w:rsid w:val="19D70317"/>
    <w:rsid w:val="1B5EE937"/>
    <w:rsid w:val="1BC35CE4"/>
    <w:rsid w:val="1BD7E330"/>
    <w:rsid w:val="1C40D8E0"/>
    <w:rsid w:val="1D257452"/>
    <w:rsid w:val="1E2DBAE2"/>
    <w:rsid w:val="1FC6CB8F"/>
    <w:rsid w:val="1FD91587"/>
    <w:rsid w:val="20039E13"/>
    <w:rsid w:val="20639CD4"/>
    <w:rsid w:val="20D303F5"/>
    <w:rsid w:val="21412E28"/>
    <w:rsid w:val="21DD3C01"/>
    <w:rsid w:val="2233D636"/>
    <w:rsid w:val="22AC9909"/>
    <w:rsid w:val="22BCAF92"/>
    <w:rsid w:val="247B4BC0"/>
    <w:rsid w:val="2492754B"/>
    <w:rsid w:val="24AA3485"/>
    <w:rsid w:val="25119662"/>
    <w:rsid w:val="257EC576"/>
    <w:rsid w:val="268B22EB"/>
    <w:rsid w:val="28D7EA5F"/>
    <w:rsid w:val="28E92536"/>
    <w:rsid w:val="29265181"/>
    <w:rsid w:val="29AC5F59"/>
    <w:rsid w:val="2A446025"/>
    <w:rsid w:val="2A948F14"/>
    <w:rsid w:val="2AE0E9D4"/>
    <w:rsid w:val="2B6196A6"/>
    <w:rsid w:val="2B779B97"/>
    <w:rsid w:val="2B9FC56C"/>
    <w:rsid w:val="2E84CE62"/>
    <w:rsid w:val="2E8E1574"/>
    <w:rsid w:val="2E8F215F"/>
    <w:rsid w:val="2EDF9A7D"/>
    <w:rsid w:val="30534CEA"/>
    <w:rsid w:val="30C5BBFA"/>
    <w:rsid w:val="3102DBAB"/>
    <w:rsid w:val="329541EE"/>
    <w:rsid w:val="32D9AF00"/>
    <w:rsid w:val="339B36C3"/>
    <w:rsid w:val="33A4B4D7"/>
    <w:rsid w:val="33A7270C"/>
    <w:rsid w:val="3433B2A7"/>
    <w:rsid w:val="34FF0D6C"/>
    <w:rsid w:val="353ED434"/>
    <w:rsid w:val="35999981"/>
    <w:rsid w:val="361261A4"/>
    <w:rsid w:val="371186CC"/>
    <w:rsid w:val="37CFC2DE"/>
    <w:rsid w:val="37FA1960"/>
    <w:rsid w:val="382216DE"/>
    <w:rsid w:val="398DFC3B"/>
    <w:rsid w:val="39C261D9"/>
    <w:rsid w:val="39E6C838"/>
    <w:rsid w:val="3A0C8E03"/>
    <w:rsid w:val="3AD85C61"/>
    <w:rsid w:val="3AF70D9E"/>
    <w:rsid w:val="3B0D9B92"/>
    <w:rsid w:val="3BF3E29D"/>
    <w:rsid w:val="3D5A789F"/>
    <w:rsid w:val="3D77877C"/>
    <w:rsid w:val="3D912D9F"/>
    <w:rsid w:val="3DD6C27C"/>
    <w:rsid w:val="3DFE7A3B"/>
    <w:rsid w:val="3F116852"/>
    <w:rsid w:val="3F68800C"/>
    <w:rsid w:val="40311FCD"/>
    <w:rsid w:val="403EB6D0"/>
    <w:rsid w:val="40E6CDA0"/>
    <w:rsid w:val="4187D349"/>
    <w:rsid w:val="430A132F"/>
    <w:rsid w:val="436F8B05"/>
    <w:rsid w:val="44460AD3"/>
    <w:rsid w:val="44738CB0"/>
    <w:rsid w:val="44BF740B"/>
    <w:rsid w:val="44EF400C"/>
    <w:rsid w:val="45A2D76A"/>
    <w:rsid w:val="481B6D89"/>
    <w:rsid w:val="483C4EEE"/>
    <w:rsid w:val="495806D4"/>
    <w:rsid w:val="49A2175C"/>
    <w:rsid w:val="4A71F327"/>
    <w:rsid w:val="4ABD6DE9"/>
    <w:rsid w:val="4ADAAED8"/>
    <w:rsid w:val="4B47DDEC"/>
    <w:rsid w:val="4B68FDA2"/>
    <w:rsid w:val="4C7C8B30"/>
    <w:rsid w:val="4D8CAC60"/>
    <w:rsid w:val="4ED1453A"/>
    <w:rsid w:val="4F75482E"/>
    <w:rsid w:val="4FA289D0"/>
    <w:rsid w:val="4FD20622"/>
    <w:rsid w:val="500ACF24"/>
    <w:rsid w:val="501A54BC"/>
    <w:rsid w:val="50F51C30"/>
    <w:rsid w:val="51A0B40A"/>
    <w:rsid w:val="52C4D8B9"/>
    <w:rsid w:val="5335A809"/>
    <w:rsid w:val="5375F5D9"/>
    <w:rsid w:val="53B73FD8"/>
    <w:rsid w:val="53F0A5A7"/>
    <w:rsid w:val="54527BAA"/>
    <w:rsid w:val="5463D713"/>
    <w:rsid w:val="554B25A9"/>
    <w:rsid w:val="55FEFA02"/>
    <w:rsid w:val="561C6560"/>
    <w:rsid w:val="575F58C6"/>
    <w:rsid w:val="57652B29"/>
    <w:rsid w:val="57787AE4"/>
    <w:rsid w:val="599599F6"/>
    <w:rsid w:val="59F4F053"/>
    <w:rsid w:val="5AA8A3E5"/>
    <w:rsid w:val="5AB950D6"/>
    <w:rsid w:val="5B00DF84"/>
    <w:rsid w:val="5B4F2860"/>
    <w:rsid w:val="5B5ADDAE"/>
    <w:rsid w:val="5B7055BE"/>
    <w:rsid w:val="5C83D203"/>
    <w:rsid w:val="5D347E9B"/>
    <w:rsid w:val="5DAE9971"/>
    <w:rsid w:val="60188137"/>
    <w:rsid w:val="60648DB7"/>
    <w:rsid w:val="61C5178A"/>
    <w:rsid w:val="624AAAF1"/>
    <w:rsid w:val="62700EA1"/>
    <w:rsid w:val="62ECBFA3"/>
    <w:rsid w:val="64073594"/>
    <w:rsid w:val="64D5A755"/>
    <w:rsid w:val="6522BC9A"/>
    <w:rsid w:val="653F9080"/>
    <w:rsid w:val="659EEFB5"/>
    <w:rsid w:val="65D66317"/>
    <w:rsid w:val="66EEB09C"/>
    <w:rsid w:val="670592C5"/>
    <w:rsid w:val="6731B197"/>
    <w:rsid w:val="673A97F7"/>
    <w:rsid w:val="68142216"/>
    <w:rsid w:val="68B563BD"/>
    <w:rsid w:val="696D2F43"/>
    <w:rsid w:val="6B0EE3F2"/>
    <w:rsid w:val="6BE77FEC"/>
    <w:rsid w:val="6C3DE1B1"/>
    <w:rsid w:val="6C79B5AA"/>
    <w:rsid w:val="6C9275BF"/>
    <w:rsid w:val="6CA1D3CD"/>
    <w:rsid w:val="6DD06BFB"/>
    <w:rsid w:val="6DE5DA8C"/>
    <w:rsid w:val="6ECD4A69"/>
    <w:rsid w:val="6EDD574B"/>
    <w:rsid w:val="6F4A0BA1"/>
    <w:rsid w:val="6F84F1CA"/>
    <w:rsid w:val="6FBC61F7"/>
    <w:rsid w:val="71E840C7"/>
    <w:rsid w:val="72A7FB18"/>
    <w:rsid w:val="72C4CDC7"/>
    <w:rsid w:val="72ECC878"/>
    <w:rsid w:val="72F8AE1E"/>
    <w:rsid w:val="7300F7AF"/>
    <w:rsid w:val="73463C89"/>
    <w:rsid w:val="7347832E"/>
    <w:rsid w:val="73D91D4D"/>
    <w:rsid w:val="743826F6"/>
    <w:rsid w:val="74ABEBAA"/>
    <w:rsid w:val="74E216B6"/>
    <w:rsid w:val="758C80E5"/>
    <w:rsid w:val="765EAF1E"/>
    <w:rsid w:val="76A59D50"/>
    <w:rsid w:val="76B3745F"/>
    <w:rsid w:val="773B169A"/>
    <w:rsid w:val="773F342E"/>
    <w:rsid w:val="77C0D5B0"/>
    <w:rsid w:val="77F11916"/>
    <w:rsid w:val="78711913"/>
    <w:rsid w:val="7919F4E2"/>
    <w:rsid w:val="7967EFA2"/>
    <w:rsid w:val="7ACB2863"/>
    <w:rsid w:val="7ADC3164"/>
    <w:rsid w:val="7B486F92"/>
    <w:rsid w:val="7B8AD17F"/>
    <w:rsid w:val="7B9982DF"/>
    <w:rsid w:val="7C050B7D"/>
    <w:rsid w:val="7C2D6664"/>
    <w:rsid w:val="7C74CC0B"/>
    <w:rsid w:val="7D1CDCD2"/>
    <w:rsid w:val="7F31DD4A"/>
    <w:rsid w:val="7F72216E"/>
    <w:rsid w:val="7F7CC241"/>
    <w:rsid w:val="7FAEA66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FF395C"/>
  <w15:docId w15:val="{7998F2B3-BD63-47CE-84D3-242CB411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5E8"/>
    <w:pPr>
      <w:spacing w:before="240" w:after="240"/>
      <w:jc w:val="both"/>
    </w:pPr>
    <w:rPr>
      <w:rFonts w:ascii="Bookman Old Style" w:hAnsi="Bookman Old Style"/>
      <w:sz w:val="24"/>
      <w:szCs w:val="24"/>
      <w:lang w:val="es-ES" w:eastAsia="es-ES"/>
    </w:rPr>
  </w:style>
  <w:style w:type="paragraph" w:styleId="Ttulo1">
    <w:name w:val="heading 1"/>
    <w:aliases w:val="Capítulo"/>
    <w:basedOn w:val="Normal"/>
    <w:next w:val="Normal"/>
    <w:link w:val="Ttulo1Car"/>
    <w:autoRedefine/>
    <w:qFormat/>
    <w:rsid w:val="007C45E8"/>
    <w:pPr>
      <w:keepNext/>
      <w:numPr>
        <w:numId w:val="4"/>
      </w:numPr>
      <w:spacing w:before="480"/>
      <w:ind w:left="1843" w:hanging="1843"/>
      <w:jc w:val="center"/>
      <w:outlineLvl w:val="0"/>
    </w:pPr>
    <w:rPr>
      <w:b/>
      <w:caps/>
      <w:szCs w:val="20"/>
      <w:lang w:val="es-CO"/>
    </w:rPr>
  </w:style>
  <w:style w:type="paragraph" w:styleId="Ttulo2">
    <w:name w:val="heading 2"/>
    <w:aliases w:val="Neg"/>
    <w:basedOn w:val="Ttulo1"/>
    <w:next w:val="Normal"/>
    <w:link w:val="Ttulo2Car"/>
    <w:autoRedefine/>
    <w:uiPriority w:val="9"/>
    <w:qFormat/>
    <w:rsid w:val="0002722C"/>
    <w:pPr>
      <w:numPr>
        <w:ilvl w:val="1"/>
        <w:numId w:val="7"/>
      </w:numPr>
      <w:spacing w:before="0" w:after="0"/>
      <w:ind w:left="709" w:right="142" w:hanging="567"/>
      <w:jc w:val="both"/>
      <w:outlineLvl w:val="1"/>
    </w:pPr>
    <w:rPr>
      <w:caps w:val="0"/>
      <w:spacing w:val="4"/>
      <w:szCs w:val="24"/>
      <w:lang w:val="es-ES"/>
    </w:rPr>
  </w:style>
  <w:style w:type="paragraph" w:styleId="Ttulo3">
    <w:name w:val="heading 3"/>
    <w:basedOn w:val="Normal"/>
    <w:next w:val="Normal"/>
    <w:link w:val="Ttulo3Car"/>
    <w:qFormat/>
    <w:rsid w:val="007C45E8"/>
    <w:pPr>
      <w:keepNext/>
      <w:numPr>
        <w:ilvl w:val="2"/>
        <w:numId w:val="4"/>
      </w:numPr>
      <w:outlineLvl w:val="2"/>
    </w:pPr>
    <w:rPr>
      <w:b/>
      <w:snapToGrid w:val="0"/>
      <w:color w:val="000000"/>
      <w:szCs w:val="20"/>
      <w:lang w:val="es-ES_tradnl"/>
    </w:rPr>
  </w:style>
  <w:style w:type="paragraph" w:styleId="Ttulo4">
    <w:name w:val="heading 4"/>
    <w:basedOn w:val="Normal"/>
    <w:next w:val="Normal"/>
    <w:link w:val="Ttulo4Car"/>
    <w:qFormat/>
    <w:rsid w:val="007C45E8"/>
    <w:pPr>
      <w:keepNext/>
      <w:numPr>
        <w:ilvl w:val="3"/>
        <w:numId w:val="4"/>
      </w:numPr>
      <w:outlineLvl w:val="3"/>
    </w:pPr>
    <w:rPr>
      <w:rFonts w:cs="Arial"/>
      <w:b/>
      <w:snapToGrid w:val="0"/>
      <w:color w:val="000000"/>
      <w:szCs w:val="20"/>
      <w:lang w:val="es-ES_tradnl"/>
    </w:rPr>
  </w:style>
  <w:style w:type="paragraph" w:styleId="Ttulo5">
    <w:name w:val="heading 5"/>
    <w:basedOn w:val="Normal"/>
    <w:next w:val="Normal"/>
    <w:link w:val="Ttulo5Car"/>
    <w:qFormat/>
    <w:rsid w:val="007C45E8"/>
    <w:pPr>
      <w:keepNext/>
      <w:numPr>
        <w:ilvl w:val="4"/>
        <w:numId w:val="4"/>
      </w:numPr>
      <w:outlineLvl w:val="4"/>
    </w:pPr>
    <w:rPr>
      <w:rFonts w:cs="Arial"/>
      <w:b/>
      <w:snapToGrid w:val="0"/>
      <w:color w:val="000000"/>
      <w:szCs w:val="20"/>
      <w:lang w:val="es-ES_tradnl"/>
    </w:rPr>
  </w:style>
  <w:style w:type="paragraph" w:styleId="Ttulo6">
    <w:name w:val="heading 6"/>
    <w:basedOn w:val="Normal"/>
    <w:next w:val="Normal"/>
    <w:link w:val="Ttulo6Car"/>
    <w:unhideWhenUsed/>
    <w:qFormat/>
    <w:rsid w:val="007C45E8"/>
    <w:pPr>
      <w:numPr>
        <w:ilvl w:val="5"/>
        <w:numId w:val="4"/>
      </w:numPr>
      <w:spacing w:after="60"/>
      <w:outlineLvl w:val="5"/>
    </w:pPr>
    <w:rPr>
      <w:b/>
      <w:bCs/>
      <w:szCs w:val="22"/>
    </w:rPr>
  </w:style>
  <w:style w:type="paragraph" w:styleId="Ttulo7">
    <w:name w:val="heading 7"/>
    <w:basedOn w:val="Normal"/>
    <w:next w:val="Normal"/>
    <w:link w:val="Ttulo7Car"/>
    <w:uiPriority w:val="9"/>
    <w:unhideWhenUsed/>
    <w:qFormat/>
    <w:rsid w:val="007C45E8"/>
    <w:pPr>
      <w:numPr>
        <w:ilvl w:val="6"/>
        <w:numId w:val="4"/>
      </w:numPr>
      <w:spacing w:after="60"/>
      <w:outlineLvl w:val="6"/>
    </w:pPr>
    <w:rPr>
      <w:rFonts w:ascii="Calibri" w:hAnsi="Calibri"/>
    </w:rPr>
  </w:style>
  <w:style w:type="paragraph" w:styleId="Ttulo8">
    <w:name w:val="heading 8"/>
    <w:basedOn w:val="Normal"/>
    <w:next w:val="Normal"/>
    <w:link w:val="Ttulo8Car"/>
    <w:uiPriority w:val="9"/>
    <w:qFormat/>
    <w:rsid w:val="007C45E8"/>
    <w:pPr>
      <w:keepNext/>
      <w:numPr>
        <w:ilvl w:val="7"/>
        <w:numId w:val="4"/>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uiPriority w:val="9"/>
    <w:qFormat/>
    <w:rsid w:val="007C45E8"/>
    <w:pPr>
      <w:keepNext/>
      <w:numPr>
        <w:ilvl w:val="8"/>
        <w:numId w:val="4"/>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link w:val="Ttulo1"/>
    <w:rsid w:val="00C77BA8"/>
    <w:rPr>
      <w:rFonts w:ascii="Bookman Old Style" w:hAnsi="Bookman Old Style"/>
      <w:b/>
      <w:caps/>
      <w:sz w:val="24"/>
      <w:lang w:eastAsia="es-ES"/>
    </w:rPr>
  </w:style>
  <w:style w:type="character" w:customStyle="1" w:styleId="Ttulo2Car">
    <w:name w:val="Título 2 Car"/>
    <w:aliases w:val="Neg Car"/>
    <w:link w:val="Ttulo2"/>
    <w:uiPriority w:val="9"/>
    <w:rsid w:val="0002722C"/>
    <w:rPr>
      <w:rFonts w:ascii="Bookman Old Style" w:hAnsi="Bookman Old Style"/>
      <w:b/>
      <w:spacing w:val="4"/>
      <w:sz w:val="24"/>
      <w:szCs w:val="24"/>
      <w:lang w:val="es-ES" w:eastAsia="es-ES"/>
    </w:rPr>
  </w:style>
  <w:style w:type="character" w:customStyle="1" w:styleId="Ttulo3Car">
    <w:name w:val="Título 3 Car"/>
    <w:link w:val="Ttulo3"/>
    <w:rsid w:val="00490639"/>
    <w:rPr>
      <w:rFonts w:ascii="Bookman Old Style" w:hAnsi="Bookman Old Style"/>
      <w:b/>
      <w:snapToGrid w:val="0"/>
      <w:color w:val="000000"/>
      <w:sz w:val="24"/>
      <w:lang w:val="es-ES_tradnl" w:eastAsia="es-ES"/>
    </w:rPr>
  </w:style>
  <w:style w:type="character" w:customStyle="1" w:styleId="Ttulo4Car">
    <w:name w:val="Título 4 Car"/>
    <w:link w:val="Ttulo4"/>
    <w:rsid w:val="006D1524"/>
    <w:rPr>
      <w:rFonts w:ascii="Bookman Old Style" w:hAnsi="Bookman Old Style" w:cs="Arial"/>
      <w:b/>
      <w:snapToGrid w:val="0"/>
      <w:color w:val="000000"/>
      <w:sz w:val="24"/>
      <w:lang w:val="es-ES_tradnl" w:eastAsia="es-ES"/>
    </w:rPr>
  </w:style>
  <w:style w:type="character" w:customStyle="1" w:styleId="Ttulo5Car">
    <w:name w:val="Título 5 Car"/>
    <w:link w:val="Ttulo5"/>
    <w:rsid w:val="00E02EEB"/>
    <w:rPr>
      <w:rFonts w:ascii="Bookman Old Style" w:hAnsi="Bookman Old Style" w:cs="Arial"/>
      <w:b/>
      <w:snapToGrid w:val="0"/>
      <w:color w:val="000000"/>
      <w:sz w:val="24"/>
      <w:lang w:val="es-ES_tradnl" w:eastAsia="es-ES"/>
    </w:rPr>
  </w:style>
  <w:style w:type="character" w:customStyle="1" w:styleId="Ttulo6Car">
    <w:name w:val="Título 6 Car"/>
    <w:link w:val="Ttulo6"/>
    <w:rsid w:val="00E556A2"/>
    <w:rPr>
      <w:rFonts w:ascii="Bookman Old Style" w:hAnsi="Bookman Old Style"/>
      <w:b/>
      <w:bCs/>
      <w:sz w:val="24"/>
      <w:szCs w:val="22"/>
      <w:lang w:val="es-ES" w:eastAsia="es-ES"/>
    </w:rPr>
  </w:style>
  <w:style w:type="character" w:customStyle="1" w:styleId="Ttulo7Car">
    <w:name w:val="Título 7 Car"/>
    <w:link w:val="Ttulo7"/>
    <w:uiPriority w:val="9"/>
    <w:rsid w:val="006B4647"/>
    <w:rPr>
      <w:rFonts w:ascii="Calibri" w:hAnsi="Calibri"/>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uiPriority w:val="9"/>
    <w:rsid w:val="000B4E51"/>
    <w:rPr>
      <w:rFonts w:ascii="Arial" w:hAnsi="Arial"/>
      <w:sz w:val="22"/>
      <w:lang w:eastAsia="es-ES"/>
    </w:rPr>
  </w:style>
  <w:style w:type="paragraph" w:styleId="Encabezado">
    <w:name w:val="header"/>
    <w:basedOn w:val="Normal"/>
    <w:link w:val="EncabezadoCar"/>
    <w:rsid w:val="007C45E8"/>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eastAsia="es-ES"/>
    </w:rPr>
  </w:style>
  <w:style w:type="paragraph" w:styleId="Piedepgina">
    <w:name w:val="footer"/>
    <w:basedOn w:val="Normal"/>
    <w:link w:val="PiedepginaCar"/>
    <w:rsid w:val="007C45E8"/>
    <w:pPr>
      <w:tabs>
        <w:tab w:val="center" w:pos="4252"/>
        <w:tab w:val="right" w:pos="8504"/>
      </w:tabs>
    </w:pPr>
  </w:style>
  <w:style w:type="character" w:customStyle="1" w:styleId="PiedepginaCar">
    <w:name w:val="Pie de página Car"/>
    <w:link w:val="Piedepgina"/>
    <w:rsid w:val="000B4E51"/>
    <w:rPr>
      <w:rFonts w:ascii="Bookman Old Style" w:hAnsi="Bookman Old Style"/>
      <w:sz w:val="24"/>
      <w:szCs w:val="24"/>
      <w:lang w:val="es-ES" w:eastAsia="es-ES"/>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7C45E8"/>
  </w:style>
  <w:style w:type="paragraph" w:styleId="Textoindependiente">
    <w:name w:val="Body Text"/>
    <w:basedOn w:val="Normal"/>
    <w:link w:val="TextoindependienteCar"/>
    <w:rsid w:val="007C45E8"/>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lang w:val="es-ES" w:eastAsia="es-ES"/>
    </w:rPr>
  </w:style>
  <w:style w:type="paragraph" w:styleId="Textoindependiente3">
    <w:name w:val="Body Text 3"/>
    <w:basedOn w:val="Normal"/>
    <w:link w:val="Textoindependiente3Car"/>
    <w:uiPriority w:val="99"/>
    <w:rsid w:val="007C45E8"/>
    <w:pPr>
      <w:jc w:val="center"/>
      <w:outlineLvl w:val="0"/>
    </w:pPr>
    <w:rPr>
      <w:rFonts w:ascii="Arial" w:hAnsi="Arial" w:cs="Arial"/>
      <w:b/>
      <w:bCs/>
      <w:spacing w:val="-3"/>
    </w:rPr>
  </w:style>
  <w:style w:type="character" w:customStyle="1" w:styleId="Textoindependiente3Car">
    <w:name w:val="Texto independiente 3 Car"/>
    <w:link w:val="Textoindependiente3"/>
    <w:uiPriority w:val="99"/>
    <w:rsid w:val="00141013"/>
    <w:rPr>
      <w:rFonts w:ascii="Arial" w:hAnsi="Arial" w:cs="Arial"/>
      <w:b/>
      <w:bCs/>
      <w:spacing w:val="-3"/>
      <w:sz w:val="24"/>
      <w:szCs w:val="24"/>
      <w:lang w:val="es-ES" w:eastAsia="es-ES"/>
    </w:rPr>
  </w:style>
  <w:style w:type="paragraph" w:styleId="Textodeglobo">
    <w:name w:val="Balloon Text"/>
    <w:basedOn w:val="Normal"/>
    <w:link w:val="TextodegloboCar"/>
    <w:uiPriority w:val="99"/>
    <w:unhideWhenUsed/>
    <w:rsid w:val="007C45E8"/>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C45E8"/>
    <w:pPr>
      <w:widowControl w:val="0"/>
      <w:numPr>
        <w:numId w:val="3"/>
      </w:numPr>
      <w:adjustRightInd w:val="0"/>
      <w:spacing w:line="360" w:lineRule="atLeast"/>
      <w:ind w:left="357" w:hanging="357"/>
      <w:textAlignment w:val="baseline"/>
    </w:pPr>
    <w:rPr>
      <w:rFonts w:cs="Arial"/>
      <w:b/>
      <w:bCs/>
      <w:caps/>
    </w:rPr>
  </w:style>
  <w:style w:type="character" w:customStyle="1" w:styleId="TtuloCar">
    <w:name w:val="Título Car"/>
    <w:link w:val="Ttulo"/>
    <w:rsid w:val="00B05EF1"/>
    <w:rPr>
      <w:rFonts w:ascii="Bookman Old Style" w:hAnsi="Bookman Old Style" w:cs="Arial"/>
      <w:b/>
      <w:bCs/>
      <w:caps/>
      <w:sz w:val="24"/>
      <w:szCs w:val="24"/>
      <w:lang w:val="es-ES" w:eastAsia="es-ES"/>
    </w:rPr>
  </w:style>
  <w:style w:type="paragraph" w:styleId="Prrafodelista">
    <w:name w:val="List Paragraph"/>
    <w:aliases w:val="Párrafo de lista1"/>
    <w:basedOn w:val="Normal"/>
    <w:link w:val="PrrafodelistaCar"/>
    <w:uiPriority w:val="34"/>
    <w:qFormat/>
    <w:rsid w:val="007C45E8"/>
    <w:pPr>
      <w:ind w:left="708"/>
    </w:pPr>
    <w:rPr>
      <w:szCs w:val="20"/>
      <w:lang w:val="es-CO"/>
    </w:rPr>
  </w:style>
  <w:style w:type="character" w:customStyle="1" w:styleId="PrrafodelistaCar">
    <w:name w:val="Párrafo de lista Car"/>
    <w:aliases w:val="Párrafo de lista1 Car"/>
    <w:link w:val="Prrafodelista"/>
    <w:uiPriority w:val="34"/>
    <w:rsid w:val="00490639"/>
    <w:rPr>
      <w:rFonts w:ascii="Bookman Old Style" w:hAnsi="Bookman Old Style"/>
      <w:sz w:val="24"/>
      <w:lang w:eastAsia="es-ES"/>
    </w:rPr>
  </w:style>
  <w:style w:type="paragraph" w:styleId="TDC1">
    <w:name w:val="toc 1"/>
    <w:basedOn w:val="Normal"/>
    <w:next w:val="Normal"/>
    <w:autoRedefine/>
    <w:uiPriority w:val="39"/>
    <w:qFormat/>
    <w:rsid w:val="007C45E8"/>
    <w:pPr>
      <w:tabs>
        <w:tab w:val="left" w:pos="2127"/>
        <w:tab w:val="right" w:leader="dot" w:pos="9214"/>
      </w:tabs>
      <w:spacing w:before="120"/>
      <w:ind w:left="2127" w:right="142" w:hanging="2127"/>
    </w:pPr>
    <w:rPr>
      <w:b/>
      <w:noProof/>
    </w:rPr>
  </w:style>
  <w:style w:type="paragraph" w:styleId="Textodebloque">
    <w:name w:val="Block Text"/>
    <w:basedOn w:val="Normal"/>
    <w:rsid w:val="007C45E8"/>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7C45E8"/>
    <w:pPr>
      <w:spacing w:after="120" w:line="480" w:lineRule="auto"/>
    </w:pPr>
  </w:style>
  <w:style w:type="character" w:customStyle="1" w:styleId="Textoindependiente2Car">
    <w:name w:val="Texto independiente 2 Car"/>
    <w:link w:val="Textoindependiente2"/>
    <w:semiHidden/>
    <w:rsid w:val="00006AE2"/>
    <w:rPr>
      <w:rFonts w:ascii="Bookman Old Style" w:hAnsi="Bookman Old Style"/>
      <w:sz w:val="24"/>
      <w:szCs w:val="24"/>
      <w:lang w:val="es-ES" w:eastAsia="es-ES"/>
    </w:rPr>
  </w:style>
  <w:style w:type="paragraph" w:styleId="Descripcin">
    <w:name w:val="caption"/>
    <w:basedOn w:val="Normal"/>
    <w:next w:val="Normal"/>
    <w:link w:val="DescripcinCar"/>
    <w:uiPriority w:val="35"/>
    <w:qFormat/>
    <w:rsid w:val="00C4574C"/>
    <w:pPr>
      <w:keepNext/>
      <w:widowControl w:val="0"/>
      <w:adjustRightInd w:val="0"/>
      <w:spacing w:before="120" w:after="120" w:line="360" w:lineRule="atLeast"/>
      <w:jc w:val="center"/>
      <w:textAlignment w:val="baseline"/>
    </w:pPr>
    <w:rPr>
      <w:sz w:val="22"/>
      <w:szCs w:val="20"/>
    </w:rPr>
  </w:style>
  <w:style w:type="character" w:customStyle="1" w:styleId="DescripcinCar">
    <w:name w:val="Descripción Car"/>
    <w:link w:val="Descripcin"/>
    <w:uiPriority w:val="35"/>
    <w:rsid w:val="00C4574C"/>
    <w:rPr>
      <w:rFonts w:ascii="Bookman Old Style" w:hAnsi="Bookman Old Style"/>
      <w:sz w:val="22"/>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styleId="Sangradetextonormal">
    <w:name w:val="Body Text Indent"/>
    <w:basedOn w:val="Normal"/>
    <w:link w:val="SangradetextonormalCar"/>
    <w:unhideWhenUsed/>
    <w:rsid w:val="007C45E8"/>
    <w:pPr>
      <w:numPr>
        <w:numId w:val="2"/>
      </w:numPr>
      <w:spacing w:after="120"/>
    </w:pPr>
  </w:style>
  <w:style w:type="character" w:customStyle="1" w:styleId="SangradetextonormalCar">
    <w:name w:val="Sangría de texto normal Car"/>
    <w:link w:val="Sangradetextonormal"/>
    <w:rsid w:val="00E01463"/>
    <w:rPr>
      <w:rFonts w:ascii="Bookman Old Style" w:hAnsi="Bookman Old Style"/>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7C45E8"/>
    <w:pPr>
      <w:spacing w:after="120" w:line="480" w:lineRule="auto"/>
      <w:ind w:left="283"/>
    </w:pPr>
  </w:style>
  <w:style w:type="character" w:customStyle="1" w:styleId="Sangra2detindependienteCar">
    <w:name w:val="Sangría 2 de t. independiente Car"/>
    <w:link w:val="Sangra2detindependiente"/>
    <w:uiPriority w:val="99"/>
    <w:rsid w:val="00E060BE"/>
    <w:rPr>
      <w:rFonts w:ascii="Bookman Old Style" w:hAnsi="Bookman Old Style"/>
      <w:sz w:val="24"/>
      <w:szCs w:val="24"/>
      <w:lang w:val="es-ES" w:eastAsia="es-ES"/>
    </w:rPr>
  </w:style>
  <w:style w:type="paragraph" w:customStyle="1" w:styleId="Artculo">
    <w:name w:val="Artículo"/>
    <w:basedOn w:val="Normal"/>
    <w:next w:val="articulo"/>
    <w:link w:val="ArtculoCar"/>
    <w:qFormat/>
    <w:rsid w:val="006620C4"/>
    <w:pPr>
      <w:numPr>
        <w:numId w:val="5"/>
      </w:numPr>
      <w:tabs>
        <w:tab w:val="left" w:pos="1701"/>
      </w:tabs>
    </w:pPr>
    <w:rPr>
      <w:rFonts w:cs="Arial"/>
      <w:b/>
    </w:rPr>
  </w:style>
  <w:style w:type="character" w:customStyle="1" w:styleId="ArtculoCar">
    <w:name w:val="Artículo Car"/>
    <w:link w:val="Artculo"/>
    <w:rsid w:val="006620C4"/>
    <w:rPr>
      <w:rFonts w:ascii="Bookman Old Style" w:hAnsi="Bookman Old Style" w:cs="Arial"/>
      <w:b/>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uiPriority w:val="99"/>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7C45E8"/>
    <w:pPr>
      <w:tabs>
        <w:tab w:val="left" w:pos="1701"/>
        <w:tab w:val="right" w:leader="dot" w:pos="9214"/>
      </w:tabs>
      <w:spacing w:before="160" w:after="0"/>
      <w:ind w:left="1560" w:hanging="709"/>
    </w:pPr>
    <w:rPr>
      <w:bCs/>
      <w:noProof/>
      <w:szCs w:val="20"/>
      <w:lang w:val="es-CO"/>
    </w:rPr>
  </w:style>
  <w:style w:type="paragraph" w:styleId="TDC3">
    <w:name w:val="toc 3"/>
    <w:basedOn w:val="Normal"/>
    <w:next w:val="Normal"/>
    <w:autoRedefine/>
    <w:uiPriority w:val="39"/>
    <w:qFormat/>
    <w:rsid w:val="007C45E8"/>
    <w:pPr>
      <w:tabs>
        <w:tab w:val="left" w:pos="2552"/>
        <w:tab w:val="right" w:leader="dot" w:pos="9214"/>
      </w:tabs>
      <w:spacing w:before="0" w:after="0"/>
      <w:ind w:left="2552" w:right="425" w:hanging="993"/>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7C45E8"/>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7C45E8"/>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TDC">
    <w:name w:val="TOC Heading"/>
    <w:basedOn w:val="Ttulo1"/>
    <w:next w:val="Normal"/>
    <w:uiPriority w:val="39"/>
    <w:unhideWhenUsed/>
    <w:qFormat/>
    <w:rsid w:val="000B4E51"/>
    <w:pPr>
      <w:keepLines/>
      <w:spacing w:after="360" w:line="276" w:lineRule="auto"/>
      <w:jc w:val="left"/>
      <w:outlineLvl w:val="9"/>
    </w:pPr>
    <w:rPr>
      <w:rFonts w:ascii="Cambria" w:hAnsi="Cambria"/>
      <w:bCs/>
      <w:caps w:val="0"/>
      <w:color w:val="365F91"/>
      <w:spacing w:val="4"/>
      <w:sz w:val="28"/>
      <w:szCs w:val="28"/>
      <w:lang w:val="es-ES" w:eastAsia="en-US"/>
    </w:rPr>
  </w:style>
  <w:style w:type="paragraph" w:styleId="Mapadeldocumento">
    <w:name w:val="Document Map"/>
    <w:basedOn w:val="Normal"/>
    <w:link w:val="MapadeldocumentoCar"/>
    <w:uiPriority w:val="99"/>
    <w:unhideWhenUsed/>
    <w:rsid w:val="007C45E8"/>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7C45E8"/>
    <w:pPr>
      <w:ind w:left="708" w:right="618"/>
    </w:pPr>
    <w:rPr>
      <w:rFonts w:cs="Arial"/>
      <w:i/>
      <w:iCs/>
      <w:szCs w:val="20"/>
    </w:rPr>
  </w:style>
  <w:style w:type="paragraph" w:customStyle="1" w:styleId="articulo">
    <w:name w:val="articulo"/>
    <w:basedOn w:val="Normal"/>
    <w:next w:val="Normal"/>
    <w:autoRedefine/>
    <w:rsid w:val="00606B29"/>
    <w:pPr>
      <w:suppressAutoHyphens/>
      <w:spacing w:after="0"/>
    </w:pPr>
    <w:rPr>
      <w:rFonts w:cs="Arial"/>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lang w:val="es-ES"/>
    </w:rPr>
  </w:style>
  <w:style w:type="paragraph" w:customStyle="1" w:styleId="Vietas">
    <w:name w:val="Viñetas"/>
    <w:basedOn w:val="Prrafodelista"/>
    <w:rsid w:val="000B4E51"/>
    <w:pPr>
      <w:spacing w:before="120"/>
      <w:ind w:left="720" w:hanging="360"/>
    </w:pPr>
    <w:rPr>
      <w:spacing w:val="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link w:val="Estilo2Car"/>
    <w:rsid w:val="000B4E51"/>
    <w:pPr>
      <w:adjustRightInd w:val="0"/>
      <w:spacing w:after="360"/>
      <w:textAlignment w:val="baseline"/>
    </w:pPr>
    <w:rPr>
      <w:bCs/>
      <w:caps w:val="0"/>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0B4E51"/>
    <w:pPr>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 w:type="paragraph" w:customStyle="1" w:styleId="Default">
    <w:name w:val="Default"/>
    <w:rsid w:val="004224BE"/>
    <w:pPr>
      <w:autoSpaceDE w:val="0"/>
      <w:autoSpaceDN w:val="0"/>
      <w:adjustRightInd w:val="0"/>
    </w:pPr>
    <w:rPr>
      <w:rFonts w:ascii="Arial" w:eastAsiaTheme="minorHAnsi" w:hAnsi="Arial" w:cs="Arial"/>
      <w:color w:val="000000"/>
      <w:sz w:val="24"/>
      <w:szCs w:val="24"/>
      <w:lang w:eastAsia="en-US"/>
    </w:rPr>
  </w:style>
  <w:style w:type="paragraph" w:customStyle="1" w:styleId="ARTICULOS">
    <w:name w:val="ARTICULOS"/>
    <w:basedOn w:val="Normal"/>
    <w:link w:val="ARTICULOSCar"/>
    <w:autoRedefine/>
    <w:qFormat/>
    <w:rsid w:val="00DB7021"/>
    <w:pPr>
      <w:numPr>
        <w:numId w:val="6"/>
      </w:numPr>
      <w:tabs>
        <w:tab w:val="left" w:pos="1560"/>
      </w:tabs>
      <w:adjustRightInd w:val="0"/>
      <w:spacing w:before="120" w:after="0"/>
      <w:ind w:left="0" w:firstLine="0"/>
      <w:textAlignment w:val="baseline"/>
    </w:pPr>
    <w:rPr>
      <w:bCs/>
    </w:rPr>
  </w:style>
  <w:style w:type="character" w:customStyle="1" w:styleId="ARTICULOSCar">
    <w:name w:val="ARTICULOS Car"/>
    <w:basedOn w:val="Fuentedeprrafopredeter"/>
    <w:link w:val="ARTICULOS"/>
    <w:rsid w:val="00DB7021"/>
    <w:rPr>
      <w:rFonts w:ascii="Bookman Old Style" w:hAnsi="Bookman Old Style"/>
      <w:bCs/>
      <w:sz w:val="24"/>
      <w:szCs w:val="24"/>
      <w:lang w:val="es-ES" w:eastAsia="es-ES"/>
    </w:rPr>
  </w:style>
  <w:style w:type="character" w:customStyle="1" w:styleId="Estilo2Car">
    <w:name w:val="Estilo2 Car"/>
    <w:link w:val="Estilo2"/>
    <w:rsid w:val="00DB7021"/>
    <w:rPr>
      <w:rFonts w:ascii="Bookman Old Style" w:hAnsi="Bookman Old Style"/>
      <w:b/>
      <w:bCs/>
      <w:spacing w:val="4"/>
      <w:sz w:val="24"/>
      <w:szCs w:val="24"/>
      <w:lang w:val="es-ES" w:eastAsia="es-ES"/>
    </w:rPr>
  </w:style>
  <w:style w:type="paragraph" w:styleId="HTMLconformatoprevio">
    <w:name w:val="HTML Preformatted"/>
    <w:basedOn w:val="Normal"/>
    <w:link w:val="HTMLconformatoprevioCar"/>
    <w:semiHidden/>
    <w:rsid w:val="00DB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semiHidden/>
    <w:rsid w:val="00DB7021"/>
    <w:rPr>
      <w:rFonts w:ascii="Arial Unicode MS" w:eastAsia="Arial Unicode MS" w:hAnsi="Arial Unicode MS" w:cs="Arial Unicode MS"/>
      <w:lang w:val="es-ES" w:eastAsia="es-ES"/>
    </w:rPr>
  </w:style>
  <w:style w:type="paragraph" w:styleId="Sangranormal">
    <w:name w:val="Normal Indent"/>
    <w:basedOn w:val="Normal"/>
    <w:semiHidden/>
    <w:rsid w:val="00DB7021"/>
    <w:pPr>
      <w:overflowPunct w:val="0"/>
      <w:autoSpaceDE w:val="0"/>
      <w:autoSpaceDN w:val="0"/>
      <w:adjustRightInd w:val="0"/>
      <w:spacing w:before="120" w:after="120"/>
      <w:ind w:left="461"/>
      <w:jc w:val="left"/>
      <w:textAlignment w:val="baseline"/>
    </w:pPr>
    <w:rPr>
      <w:rFonts w:ascii="Arial" w:hAnsi="Arial"/>
      <w:szCs w:val="20"/>
      <w:lang w:val="es-ES_tradnl"/>
    </w:rPr>
  </w:style>
  <w:style w:type="paragraph" w:customStyle="1" w:styleId="CAPTULO">
    <w:name w:val="CAPÍTULO"/>
    <w:basedOn w:val="Ttulo1"/>
    <w:next w:val="Normal"/>
    <w:qFormat/>
    <w:rsid w:val="00DB7021"/>
    <w:pPr>
      <w:numPr>
        <w:numId w:val="0"/>
      </w:numPr>
      <w:ind w:left="432" w:hanging="432"/>
    </w:pPr>
    <w:rPr>
      <w:caps w:val="0"/>
      <w:spacing w:val="4"/>
      <w:szCs w:val="22"/>
      <w:lang w:val="es-ES"/>
    </w:rPr>
  </w:style>
  <w:style w:type="character" w:styleId="Mencinsinresolver">
    <w:name w:val="Unresolved Mention"/>
    <w:basedOn w:val="Fuentedeprrafopredeter"/>
    <w:uiPriority w:val="99"/>
    <w:unhideWhenUsed/>
    <w:rsid w:val="002B78C1"/>
    <w:rPr>
      <w:color w:val="605E5C"/>
      <w:shd w:val="clear" w:color="auto" w:fill="E1DFDD"/>
    </w:rPr>
  </w:style>
  <w:style w:type="table" w:styleId="Tablaconcuadrcula4-nfasis3">
    <w:name w:val="Grid Table 4 Accent 3"/>
    <w:basedOn w:val="Tablanormal"/>
    <w:uiPriority w:val="49"/>
    <w:rsid w:val="00097164"/>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tulo10">
    <w:name w:val="Título1"/>
    <w:basedOn w:val="Normal"/>
    <w:qFormat/>
    <w:rsid w:val="0099276E"/>
    <w:pPr>
      <w:widowControl w:val="0"/>
      <w:adjustRightInd w:val="0"/>
      <w:spacing w:line="360" w:lineRule="atLeast"/>
      <w:jc w:val="center"/>
      <w:textAlignment w:val="baseline"/>
    </w:pPr>
    <w:rPr>
      <w:rFonts w:ascii="Arial" w:hAnsi="Arial" w:cs="Arial"/>
      <w:b/>
      <w:bCs/>
    </w:rPr>
  </w:style>
  <w:style w:type="paragraph" w:customStyle="1" w:styleId="Epgrafe">
    <w:name w:val="Epígrafe"/>
    <w:basedOn w:val="Normal"/>
    <w:next w:val="Normal"/>
    <w:uiPriority w:val="35"/>
    <w:qFormat/>
    <w:rsid w:val="0099276E"/>
    <w:pPr>
      <w:widowControl w:val="0"/>
      <w:adjustRightInd w:val="0"/>
      <w:spacing w:line="360" w:lineRule="atLeast"/>
      <w:jc w:val="center"/>
      <w:textAlignment w:val="baseline"/>
    </w:pPr>
    <w:rPr>
      <w:rFonts w:ascii="Arial" w:hAnsi="Arial"/>
      <w:sz w:val="20"/>
      <w:szCs w:val="20"/>
    </w:rPr>
  </w:style>
  <w:style w:type="character" w:customStyle="1" w:styleId="TtuloCar1">
    <w:name w:val="Título Car1"/>
    <w:basedOn w:val="Fuentedeprrafopredeter"/>
    <w:rsid w:val="0099276E"/>
    <w:rPr>
      <w:rFonts w:ascii="Bookman Old Style" w:hAnsi="Bookman Old Style" w:cs="Arial"/>
      <w:b/>
      <w:bCs/>
      <w:caps/>
      <w:sz w:val="24"/>
      <w:szCs w:val="24"/>
      <w:lang w:val="es-ES" w:eastAsia="es-ES"/>
    </w:rPr>
  </w:style>
  <w:style w:type="character" w:customStyle="1" w:styleId="TextonotapieCar1">
    <w:name w:val="Texto nota pie Car1"/>
    <w:basedOn w:val="Fuentedeprrafopredeter"/>
    <w:uiPriority w:val="99"/>
    <w:semiHidden/>
    <w:rsid w:val="0099276E"/>
    <w:rPr>
      <w:rFonts w:ascii="Bookman Old Style" w:hAnsi="Bookman Old Style"/>
      <w:lang w:val="es-ES" w:eastAsia="es-ES"/>
    </w:rPr>
  </w:style>
  <w:style w:type="character" w:customStyle="1" w:styleId="HTMLconformatoprevioCar1">
    <w:name w:val="HTML con formato previo Car1"/>
    <w:basedOn w:val="Fuentedeprrafopredeter"/>
    <w:uiPriority w:val="99"/>
    <w:semiHidden/>
    <w:rsid w:val="0099276E"/>
    <w:rPr>
      <w:rFonts w:ascii="Consolas" w:hAnsi="Consolas" w:cs="Consolas"/>
      <w:lang w:val="es-ES" w:eastAsia="es-ES"/>
    </w:rPr>
  </w:style>
  <w:style w:type="paragraph" w:customStyle="1" w:styleId="xl66">
    <w:name w:val="xl66"/>
    <w:basedOn w:val="Normal"/>
    <w:rsid w:val="0099276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99276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99276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99276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99276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99276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99276E"/>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99276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9927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9927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99276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99276E"/>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99276E"/>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99276E"/>
    <w:pPr>
      <w:ind w:left="566" w:hanging="283"/>
      <w:contextualSpacing/>
    </w:pPr>
  </w:style>
  <w:style w:type="paragraph" w:styleId="Lista3">
    <w:name w:val="List 3"/>
    <w:basedOn w:val="Normal"/>
    <w:uiPriority w:val="99"/>
    <w:unhideWhenUsed/>
    <w:rsid w:val="0099276E"/>
    <w:pPr>
      <w:ind w:left="849" w:hanging="283"/>
      <w:contextualSpacing/>
    </w:pPr>
  </w:style>
  <w:style w:type="paragraph" w:styleId="Continuarlista2">
    <w:name w:val="List Continue 2"/>
    <w:basedOn w:val="Normal"/>
    <w:uiPriority w:val="99"/>
    <w:unhideWhenUsed/>
    <w:rsid w:val="0099276E"/>
    <w:pPr>
      <w:ind w:left="566"/>
      <w:contextualSpacing/>
    </w:pPr>
  </w:style>
  <w:style w:type="paragraph" w:styleId="Continuarlista3">
    <w:name w:val="List Continue 3"/>
    <w:basedOn w:val="Normal"/>
    <w:uiPriority w:val="99"/>
    <w:unhideWhenUsed/>
    <w:rsid w:val="0099276E"/>
    <w:pPr>
      <w:ind w:left="849"/>
      <w:contextualSpacing/>
    </w:pPr>
  </w:style>
  <w:style w:type="paragraph" w:customStyle="1" w:styleId="Caracteresenmarcados">
    <w:name w:val="Caracteres enmarcados"/>
    <w:basedOn w:val="Normal"/>
    <w:rsid w:val="0099276E"/>
  </w:style>
  <w:style w:type="paragraph" w:styleId="Textoindependienteprimerasangra2">
    <w:name w:val="Body Text First Indent 2"/>
    <w:basedOn w:val="Sangradetextonormal"/>
    <w:link w:val="Textoindependienteprimerasangra2Car"/>
    <w:uiPriority w:val="99"/>
    <w:unhideWhenUsed/>
    <w:rsid w:val="0099276E"/>
    <w:pPr>
      <w:numPr>
        <w:numId w:val="0"/>
      </w:numPr>
      <w:spacing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276E"/>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99276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99276E"/>
    <w:rPr>
      <w:rFonts w:asciiTheme="majorHAnsi" w:eastAsiaTheme="majorEastAsia" w:hAnsiTheme="majorHAnsi" w:cstheme="majorBidi"/>
      <w:sz w:val="24"/>
      <w:szCs w:val="24"/>
      <w:shd w:val="pct20" w:color="auto" w:fill="auto"/>
      <w:lang w:val="es-ES" w:eastAsia="es-ES"/>
    </w:rPr>
  </w:style>
  <w:style w:type="character" w:styleId="Mencionar">
    <w:name w:val="Mention"/>
    <w:basedOn w:val="Fuentedeprrafopredeter"/>
    <w:uiPriority w:val="99"/>
    <w:unhideWhenUsed/>
    <w:rsid w:val="0099276E"/>
    <w:rPr>
      <w:color w:val="2B579A"/>
      <w:shd w:val="clear" w:color="auto" w:fill="E1DFDD"/>
    </w:rPr>
  </w:style>
  <w:style w:type="character" w:customStyle="1" w:styleId="fontstyle01">
    <w:name w:val="fontstyle01"/>
    <w:basedOn w:val="Fuentedeprrafopredeter"/>
    <w:rsid w:val="00CE08EA"/>
    <w:rPr>
      <w:rFonts w:ascii="Calibri-Bold" w:hAnsi="Calibri-Bold" w:hint="default"/>
      <w:b/>
      <w:bCs/>
      <w:i w:val="0"/>
      <w:iCs w:val="0"/>
      <w:color w:val="1F497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4696">
      <w:bodyDiv w:val="1"/>
      <w:marLeft w:val="0"/>
      <w:marRight w:val="0"/>
      <w:marTop w:val="0"/>
      <w:marBottom w:val="0"/>
      <w:divBdr>
        <w:top w:val="none" w:sz="0" w:space="0" w:color="auto"/>
        <w:left w:val="none" w:sz="0" w:space="0" w:color="auto"/>
        <w:bottom w:val="none" w:sz="0" w:space="0" w:color="auto"/>
        <w:right w:val="none" w:sz="0" w:space="0" w:color="auto"/>
      </w:divBdr>
    </w:div>
    <w:div w:id="62917018">
      <w:bodyDiv w:val="1"/>
      <w:marLeft w:val="0"/>
      <w:marRight w:val="0"/>
      <w:marTop w:val="0"/>
      <w:marBottom w:val="0"/>
      <w:divBdr>
        <w:top w:val="none" w:sz="0" w:space="0" w:color="auto"/>
        <w:left w:val="none" w:sz="0" w:space="0" w:color="auto"/>
        <w:bottom w:val="none" w:sz="0" w:space="0" w:color="auto"/>
        <w:right w:val="none" w:sz="0" w:space="0" w:color="auto"/>
      </w:divBdr>
    </w:div>
    <w:div w:id="156581274">
      <w:bodyDiv w:val="1"/>
      <w:marLeft w:val="0"/>
      <w:marRight w:val="0"/>
      <w:marTop w:val="0"/>
      <w:marBottom w:val="0"/>
      <w:divBdr>
        <w:top w:val="none" w:sz="0" w:space="0" w:color="auto"/>
        <w:left w:val="none" w:sz="0" w:space="0" w:color="auto"/>
        <w:bottom w:val="none" w:sz="0" w:space="0" w:color="auto"/>
        <w:right w:val="none" w:sz="0" w:space="0" w:color="auto"/>
      </w:divBdr>
    </w:div>
    <w:div w:id="237787952">
      <w:bodyDiv w:val="1"/>
      <w:marLeft w:val="0"/>
      <w:marRight w:val="0"/>
      <w:marTop w:val="0"/>
      <w:marBottom w:val="0"/>
      <w:divBdr>
        <w:top w:val="none" w:sz="0" w:space="0" w:color="auto"/>
        <w:left w:val="none" w:sz="0" w:space="0" w:color="auto"/>
        <w:bottom w:val="none" w:sz="0" w:space="0" w:color="auto"/>
        <w:right w:val="none" w:sz="0" w:space="0" w:color="auto"/>
      </w:divBdr>
    </w:div>
    <w:div w:id="242187712">
      <w:bodyDiv w:val="1"/>
      <w:marLeft w:val="0"/>
      <w:marRight w:val="0"/>
      <w:marTop w:val="0"/>
      <w:marBottom w:val="0"/>
      <w:divBdr>
        <w:top w:val="none" w:sz="0" w:space="0" w:color="auto"/>
        <w:left w:val="none" w:sz="0" w:space="0" w:color="auto"/>
        <w:bottom w:val="none" w:sz="0" w:space="0" w:color="auto"/>
        <w:right w:val="none" w:sz="0" w:space="0" w:color="auto"/>
      </w:divBdr>
    </w:div>
    <w:div w:id="247883796">
      <w:bodyDiv w:val="1"/>
      <w:marLeft w:val="0"/>
      <w:marRight w:val="0"/>
      <w:marTop w:val="0"/>
      <w:marBottom w:val="0"/>
      <w:divBdr>
        <w:top w:val="none" w:sz="0" w:space="0" w:color="auto"/>
        <w:left w:val="none" w:sz="0" w:space="0" w:color="auto"/>
        <w:bottom w:val="none" w:sz="0" w:space="0" w:color="auto"/>
        <w:right w:val="none" w:sz="0" w:space="0" w:color="auto"/>
      </w:divBdr>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367074273">
      <w:bodyDiv w:val="1"/>
      <w:marLeft w:val="0"/>
      <w:marRight w:val="0"/>
      <w:marTop w:val="0"/>
      <w:marBottom w:val="0"/>
      <w:divBdr>
        <w:top w:val="none" w:sz="0" w:space="0" w:color="auto"/>
        <w:left w:val="none" w:sz="0" w:space="0" w:color="auto"/>
        <w:bottom w:val="none" w:sz="0" w:space="0" w:color="auto"/>
        <w:right w:val="none" w:sz="0" w:space="0" w:color="auto"/>
      </w:divBdr>
    </w:div>
    <w:div w:id="410396238">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445347142">
      <w:bodyDiv w:val="1"/>
      <w:marLeft w:val="0"/>
      <w:marRight w:val="0"/>
      <w:marTop w:val="0"/>
      <w:marBottom w:val="0"/>
      <w:divBdr>
        <w:top w:val="none" w:sz="0" w:space="0" w:color="auto"/>
        <w:left w:val="none" w:sz="0" w:space="0" w:color="auto"/>
        <w:bottom w:val="none" w:sz="0" w:space="0" w:color="auto"/>
        <w:right w:val="none" w:sz="0" w:space="0" w:color="auto"/>
      </w:divBdr>
    </w:div>
    <w:div w:id="454755050">
      <w:bodyDiv w:val="1"/>
      <w:marLeft w:val="0"/>
      <w:marRight w:val="0"/>
      <w:marTop w:val="0"/>
      <w:marBottom w:val="0"/>
      <w:divBdr>
        <w:top w:val="none" w:sz="0" w:space="0" w:color="auto"/>
        <w:left w:val="none" w:sz="0" w:space="0" w:color="auto"/>
        <w:bottom w:val="none" w:sz="0" w:space="0" w:color="auto"/>
        <w:right w:val="none" w:sz="0" w:space="0" w:color="auto"/>
      </w:divBdr>
    </w:div>
    <w:div w:id="534465740">
      <w:bodyDiv w:val="1"/>
      <w:marLeft w:val="0"/>
      <w:marRight w:val="0"/>
      <w:marTop w:val="0"/>
      <w:marBottom w:val="0"/>
      <w:divBdr>
        <w:top w:val="none" w:sz="0" w:space="0" w:color="auto"/>
        <w:left w:val="none" w:sz="0" w:space="0" w:color="auto"/>
        <w:bottom w:val="none" w:sz="0" w:space="0" w:color="auto"/>
        <w:right w:val="none" w:sz="0" w:space="0" w:color="auto"/>
      </w:divBdr>
    </w:div>
    <w:div w:id="587928292">
      <w:bodyDiv w:val="1"/>
      <w:marLeft w:val="0"/>
      <w:marRight w:val="0"/>
      <w:marTop w:val="0"/>
      <w:marBottom w:val="0"/>
      <w:divBdr>
        <w:top w:val="none" w:sz="0" w:space="0" w:color="auto"/>
        <w:left w:val="none" w:sz="0" w:space="0" w:color="auto"/>
        <w:bottom w:val="none" w:sz="0" w:space="0" w:color="auto"/>
        <w:right w:val="none" w:sz="0" w:space="0" w:color="auto"/>
      </w:divBdr>
    </w:div>
    <w:div w:id="618537843">
      <w:bodyDiv w:val="1"/>
      <w:marLeft w:val="0"/>
      <w:marRight w:val="0"/>
      <w:marTop w:val="0"/>
      <w:marBottom w:val="0"/>
      <w:divBdr>
        <w:top w:val="none" w:sz="0" w:space="0" w:color="auto"/>
        <w:left w:val="none" w:sz="0" w:space="0" w:color="auto"/>
        <w:bottom w:val="none" w:sz="0" w:space="0" w:color="auto"/>
        <w:right w:val="none" w:sz="0" w:space="0" w:color="auto"/>
      </w:divBdr>
    </w:div>
    <w:div w:id="656418696">
      <w:bodyDiv w:val="1"/>
      <w:marLeft w:val="0"/>
      <w:marRight w:val="0"/>
      <w:marTop w:val="0"/>
      <w:marBottom w:val="0"/>
      <w:divBdr>
        <w:top w:val="none" w:sz="0" w:space="0" w:color="auto"/>
        <w:left w:val="none" w:sz="0" w:space="0" w:color="auto"/>
        <w:bottom w:val="none" w:sz="0" w:space="0" w:color="auto"/>
        <w:right w:val="none" w:sz="0" w:space="0" w:color="auto"/>
      </w:divBdr>
    </w:div>
    <w:div w:id="657273466">
      <w:bodyDiv w:val="1"/>
      <w:marLeft w:val="0"/>
      <w:marRight w:val="0"/>
      <w:marTop w:val="0"/>
      <w:marBottom w:val="0"/>
      <w:divBdr>
        <w:top w:val="none" w:sz="0" w:space="0" w:color="auto"/>
        <w:left w:val="none" w:sz="0" w:space="0" w:color="auto"/>
        <w:bottom w:val="none" w:sz="0" w:space="0" w:color="auto"/>
        <w:right w:val="none" w:sz="0" w:space="0" w:color="auto"/>
      </w:divBdr>
    </w:div>
    <w:div w:id="683826192">
      <w:bodyDiv w:val="1"/>
      <w:marLeft w:val="0"/>
      <w:marRight w:val="0"/>
      <w:marTop w:val="0"/>
      <w:marBottom w:val="0"/>
      <w:divBdr>
        <w:top w:val="none" w:sz="0" w:space="0" w:color="auto"/>
        <w:left w:val="none" w:sz="0" w:space="0" w:color="auto"/>
        <w:bottom w:val="none" w:sz="0" w:space="0" w:color="auto"/>
        <w:right w:val="none" w:sz="0" w:space="0" w:color="auto"/>
      </w:divBdr>
    </w:div>
    <w:div w:id="684480631">
      <w:bodyDiv w:val="1"/>
      <w:marLeft w:val="0"/>
      <w:marRight w:val="0"/>
      <w:marTop w:val="0"/>
      <w:marBottom w:val="0"/>
      <w:divBdr>
        <w:top w:val="none" w:sz="0" w:space="0" w:color="auto"/>
        <w:left w:val="none" w:sz="0" w:space="0" w:color="auto"/>
        <w:bottom w:val="none" w:sz="0" w:space="0" w:color="auto"/>
        <w:right w:val="none" w:sz="0" w:space="0" w:color="auto"/>
      </w:divBdr>
    </w:div>
    <w:div w:id="734086988">
      <w:bodyDiv w:val="1"/>
      <w:marLeft w:val="0"/>
      <w:marRight w:val="0"/>
      <w:marTop w:val="0"/>
      <w:marBottom w:val="0"/>
      <w:divBdr>
        <w:top w:val="none" w:sz="0" w:space="0" w:color="auto"/>
        <w:left w:val="none" w:sz="0" w:space="0" w:color="auto"/>
        <w:bottom w:val="none" w:sz="0" w:space="0" w:color="auto"/>
        <w:right w:val="none" w:sz="0" w:space="0" w:color="auto"/>
      </w:divBdr>
    </w:div>
    <w:div w:id="765611422">
      <w:bodyDiv w:val="1"/>
      <w:marLeft w:val="0"/>
      <w:marRight w:val="0"/>
      <w:marTop w:val="0"/>
      <w:marBottom w:val="0"/>
      <w:divBdr>
        <w:top w:val="none" w:sz="0" w:space="0" w:color="auto"/>
        <w:left w:val="none" w:sz="0" w:space="0" w:color="auto"/>
        <w:bottom w:val="none" w:sz="0" w:space="0" w:color="auto"/>
        <w:right w:val="none" w:sz="0" w:space="0" w:color="auto"/>
      </w:divBdr>
    </w:div>
    <w:div w:id="866135031">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938179336">
      <w:bodyDiv w:val="1"/>
      <w:marLeft w:val="0"/>
      <w:marRight w:val="0"/>
      <w:marTop w:val="0"/>
      <w:marBottom w:val="0"/>
      <w:divBdr>
        <w:top w:val="none" w:sz="0" w:space="0" w:color="auto"/>
        <w:left w:val="none" w:sz="0" w:space="0" w:color="auto"/>
        <w:bottom w:val="none" w:sz="0" w:space="0" w:color="auto"/>
        <w:right w:val="none" w:sz="0" w:space="0" w:color="auto"/>
      </w:divBdr>
    </w:div>
    <w:div w:id="950236361">
      <w:bodyDiv w:val="1"/>
      <w:marLeft w:val="0"/>
      <w:marRight w:val="0"/>
      <w:marTop w:val="0"/>
      <w:marBottom w:val="0"/>
      <w:divBdr>
        <w:top w:val="none" w:sz="0" w:space="0" w:color="auto"/>
        <w:left w:val="none" w:sz="0" w:space="0" w:color="auto"/>
        <w:bottom w:val="none" w:sz="0" w:space="0" w:color="auto"/>
        <w:right w:val="none" w:sz="0" w:space="0" w:color="auto"/>
      </w:divBdr>
    </w:div>
    <w:div w:id="1101608820">
      <w:bodyDiv w:val="1"/>
      <w:marLeft w:val="0"/>
      <w:marRight w:val="0"/>
      <w:marTop w:val="0"/>
      <w:marBottom w:val="0"/>
      <w:divBdr>
        <w:top w:val="none" w:sz="0" w:space="0" w:color="auto"/>
        <w:left w:val="none" w:sz="0" w:space="0" w:color="auto"/>
        <w:bottom w:val="none" w:sz="0" w:space="0" w:color="auto"/>
        <w:right w:val="none" w:sz="0" w:space="0" w:color="auto"/>
      </w:divBdr>
    </w:div>
    <w:div w:id="1144591193">
      <w:bodyDiv w:val="1"/>
      <w:marLeft w:val="0"/>
      <w:marRight w:val="0"/>
      <w:marTop w:val="0"/>
      <w:marBottom w:val="0"/>
      <w:divBdr>
        <w:top w:val="none" w:sz="0" w:space="0" w:color="auto"/>
        <w:left w:val="none" w:sz="0" w:space="0" w:color="auto"/>
        <w:bottom w:val="none" w:sz="0" w:space="0" w:color="auto"/>
        <w:right w:val="none" w:sz="0" w:space="0" w:color="auto"/>
      </w:divBdr>
    </w:div>
    <w:div w:id="1149323754">
      <w:bodyDiv w:val="1"/>
      <w:marLeft w:val="0"/>
      <w:marRight w:val="0"/>
      <w:marTop w:val="0"/>
      <w:marBottom w:val="0"/>
      <w:divBdr>
        <w:top w:val="none" w:sz="0" w:space="0" w:color="auto"/>
        <w:left w:val="none" w:sz="0" w:space="0" w:color="auto"/>
        <w:bottom w:val="none" w:sz="0" w:space="0" w:color="auto"/>
        <w:right w:val="none" w:sz="0" w:space="0" w:color="auto"/>
      </w:divBdr>
    </w:div>
    <w:div w:id="1158809302">
      <w:bodyDiv w:val="1"/>
      <w:marLeft w:val="0"/>
      <w:marRight w:val="0"/>
      <w:marTop w:val="0"/>
      <w:marBottom w:val="0"/>
      <w:divBdr>
        <w:top w:val="none" w:sz="0" w:space="0" w:color="auto"/>
        <w:left w:val="none" w:sz="0" w:space="0" w:color="auto"/>
        <w:bottom w:val="none" w:sz="0" w:space="0" w:color="auto"/>
        <w:right w:val="none" w:sz="0" w:space="0" w:color="auto"/>
      </w:divBdr>
    </w:div>
    <w:div w:id="1247962128">
      <w:bodyDiv w:val="1"/>
      <w:marLeft w:val="0"/>
      <w:marRight w:val="0"/>
      <w:marTop w:val="0"/>
      <w:marBottom w:val="0"/>
      <w:divBdr>
        <w:top w:val="none" w:sz="0" w:space="0" w:color="auto"/>
        <w:left w:val="none" w:sz="0" w:space="0" w:color="auto"/>
        <w:bottom w:val="none" w:sz="0" w:space="0" w:color="auto"/>
        <w:right w:val="none" w:sz="0" w:space="0" w:color="auto"/>
      </w:divBdr>
    </w:div>
    <w:div w:id="1267153318">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313095614">
      <w:bodyDiv w:val="1"/>
      <w:marLeft w:val="0"/>
      <w:marRight w:val="0"/>
      <w:marTop w:val="0"/>
      <w:marBottom w:val="0"/>
      <w:divBdr>
        <w:top w:val="none" w:sz="0" w:space="0" w:color="auto"/>
        <w:left w:val="none" w:sz="0" w:space="0" w:color="auto"/>
        <w:bottom w:val="none" w:sz="0" w:space="0" w:color="auto"/>
        <w:right w:val="none" w:sz="0" w:space="0" w:color="auto"/>
      </w:divBdr>
    </w:div>
    <w:div w:id="1342388195">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411854714">
      <w:bodyDiv w:val="1"/>
      <w:marLeft w:val="0"/>
      <w:marRight w:val="0"/>
      <w:marTop w:val="0"/>
      <w:marBottom w:val="0"/>
      <w:divBdr>
        <w:top w:val="none" w:sz="0" w:space="0" w:color="auto"/>
        <w:left w:val="none" w:sz="0" w:space="0" w:color="auto"/>
        <w:bottom w:val="none" w:sz="0" w:space="0" w:color="auto"/>
        <w:right w:val="none" w:sz="0" w:space="0" w:color="auto"/>
      </w:divBdr>
    </w:div>
    <w:div w:id="1528982782">
      <w:bodyDiv w:val="1"/>
      <w:marLeft w:val="0"/>
      <w:marRight w:val="0"/>
      <w:marTop w:val="0"/>
      <w:marBottom w:val="0"/>
      <w:divBdr>
        <w:top w:val="none" w:sz="0" w:space="0" w:color="auto"/>
        <w:left w:val="none" w:sz="0" w:space="0" w:color="auto"/>
        <w:bottom w:val="none" w:sz="0" w:space="0" w:color="auto"/>
        <w:right w:val="none" w:sz="0" w:space="0" w:color="auto"/>
      </w:divBdr>
    </w:div>
    <w:div w:id="1531993496">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44383735">
      <w:bodyDiv w:val="1"/>
      <w:marLeft w:val="0"/>
      <w:marRight w:val="0"/>
      <w:marTop w:val="0"/>
      <w:marBottom w:val="0"/>
      <w:divBdr>
        <w:top w:val="none" w:sz="0" w:space="0" w:color="auto"/>
        <w:left w:val="none" w:sz="0" w:space="0" w:color="auto"/>
        <w:bottom w:val="none" w:sz="0" w:space="0" w:color="auto"/>
        <w:right w:val="none" w:sz="0" w:space="0" w:color="auto"/>
      </w:divBdr>
      <w:divsChild>
        <w:div w:id="1855683965">
          <w:marLeft w:val="0"/>
          <w:marRight w:val="0"/>
          <w:marTop w:val="0"/>
          <w:marBottom w:val="0"/>
          <w:divBdr>
            <w:top w:val="none" w:sz="0" w:space="0" w:color="auto"/>
            <w:left w:val="none" w:sz="0" w:space="0" w:color="auto"/>
            <w:bottom w:val="none" w:sz="0" w:space="0" w:color="auto"/>
            <w:right w:val="none" w:sz="0" w:space="0" w:color="auto"/>
          </w:divBdr>
        </w:div>
      </w:divsChild>
    </w:div>
    <w:div w:id="1652369409">
      <w:bodyDiv w:val="1"/>
      <w:marLeft w:val="0"/>
      <w:marRight w:val="0"/>
      <w:marTop w:val="0"/>
      <w:marBottom w:val="0"/>
      <w:divBdr>
        <w:top w:val="none" w:sz="0" w:space="0" w:color="auto"/>
        <w:left w:val="none" w:sz="0" w:space="0" w:color="auto"/>
        <w:bottom w:val="none" w:sz="0" w:space="0" w:color="auto"/>
        <w:right w:val="none" w:sz="0" w:space="0" w:color="auto"/>
      </w:divBdr>
    </w:div>
    <w:div w:id="1657680480">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686442345">
      <w:bodyDiv w:val="1"/>
      <w:marLeft w:val="0"/>
      <w:marRight w:val="0"/>
      <w:marTop w:val="0"/>
      <w:marBottom w:val="0"/>
      <w:divBdr>
        <w:top w:val="none" w:sz="0" w:space="0" w:color="auto"/>
        <w:left w:val="none" w:sz="0" w:space="0" w:color="auto"/>
        <w:bottom w:val="none" w:sz="0" w:space="0" w:color="auto"/>
        <w:right w:val="none" w:sz="0" w:space="0" w:color="auto"/>
      </w:divBdr>
    </w:div>
    <w:div w:id="1709800010">
      <w:bodyDiv w:val="1"/>
      <w:marLeft w:val="0"/>
      <w:marRight w:val="0"/>
      <w:marTop w:val="0"/>
      <w:marBottom w:val="0"/>
      <w:divBdr>
        <w:top w:val="none" w:sz="0" w:space="0" w:color="auto"/>
        <w:left w:val="none" w:sz="0" w:space="0" w:color="auto"/>
        <w:bottom w:val="none" w:sz="0" w:space="0" w:color="auto"/>
        <w:right w:val="none" w:sz="0" w:space="0" w:color="auto"/>
      </w:divBdr>
      <w:divsChild>
        <w:div w:id="122508713">
          <w:marLeft w:val="0"/>
          <w:marRight w:val="0"/>
          <w:marTop w:val="0"/>
          <w:marBottom w:val="0"/>
          <w:divBdr>
            <w:top w:val="none" w:sz="0" w:space="0" w:color="auto"/>
            <w:left w:val="none" w:sz="0" w:space="0" w:color="auto"/>
            <w:bottom w:val="none" w:sz="0" w:space="0" w:color="auto"/>
            <w:right w:val="none" w:sz="0" w:space="0" w:color="auto"/>
          </w:divBdr>
        </w:div>
      </w:divsChild>
    </w:div>
    <w:div w:id="1725711063">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1870946009">
      <w:bodyDiv w:val="1"/>
      <w:marLeft w:val="0"/>
      <w:marRight w:val="0"/>
      <w:marTop w:val="0"/>
      <w:marBottom w:val="0"/>
      <w:divBdr>
        <w:top w:val="none" w:sz="0" w:space="0" w:color="auto"/>
        <w:left w:val="none" w:sz="0" w:space="0" w:color="auto"/>
        <w:bottom w:val="none" w:sz="0" w:space="0" w:color="auto"/>
        <w:right w:val="none" w:sz="0" w:space="0" w:color="auto"/>
      </w:divBdr>
    </w:div>
    <w:div w:id="1935284944">
      <w:bodyDiv w:val="1"/>
      <w:marLeft w:val="0"/>
      <w:marRight w:val="0"/>
      <w:marTop w:val="0"/>
      <w:marBottom w:val="0"/>
      <w:divBdr>
        <w:top w:val="none" w:sz="0" w:space="0" w:color="auto"/>
        <w:left w:val="none" w:sz="0" w:space="0" w:color="auto"/>
        <w:bottom w:val="none" w:sz="0" w:space="0" w:color="auto"/>
        <w:right w:val="none" w:sz="0" w:space="0" w:color="auto"/>
      </w:divBdr>
    </w:div>
    <w:div w:id="1994067765">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71032834">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 w:id="21156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10A72ED46FD94880385BEF5E5CCBA7" ma:contentTypeVersion="9" ma:contentTypeDescription="Crear nuevo documento." ma:contentTypeScope="" ma:versionID="48cb4229393a4516253321d802dd8ffa">
  <xsd:schema xmlns:xsd="http://www.w3.org/2001/XMLSchema" xmlns:xs="http://www.w3.org/2001/XMLSchema" xmlns:p="http://schemas.microsoft.com/office/2006/metadata/properties" xmlns:ns2="bc750290-6f29-436d-a4a5-e0a82e9a917a" xmlns:ns3="dadef118-b79a-4aa6-824b-68945323e18f" targetNamespace="http://schemas.microsoft.com/office/2006/metadata/properties" ma:root="true" ma:fieldsID="422c542cc692158c7a8b0667c81e05d3" ns2:_="" ns3:_="">
    <xsd:import namespace="bc750290-6f29-436d-a4a5-e0a82e9a917a"/>
    <xsd:import namespace="dadef118-b79a-4aa6-824b-68945323e1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50290-6f29-436d-a4a5-e0a82e9a9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def118-b79a-4aa6-824b-68945323e18f"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adef118-b79a-4aa6-824b-68945323e18f">
      <UserInfo>
        <DisplayName>Maria Claudia Alzate</DisplayName>
        <AccountId>16</AccountId>
        <AccountType/>
      </UserInfo>
      <UserInfo>
        <DisplayName>German Castro Ferreira</DisplayName>
        <AccountId>17</AccountId>
        <AccountType/>
      </UserInfo>
      <UserInfo>
        <DisplayName>Diana Carolina Obando Anzola</DisplayName>
        <AccountId>10</AccountId>
        <AccountType/>
      </UserInfo>
      <UserInfo>
        <DisplayName>Juan Camilo Cely Castro</DisplayName>
        <AccountId>13</AccountId>
        <AccountType/>
      </UserInfo>
      <UserInfo>
        <DisplayName>Diego Ernesto Mariño Silva</DisplayName>
        <AccountId>15</AccountId>
        <AccountType/>
      </UserInfo>
      <UserInfo>
        <DisplayName>Gerson Castañeda Soto</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8DFE-C939-4ADD-B4DC-F1C3AAD46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50290-6f29-436d-a4a5-e0a82e9a917a"/>
    <ds:schemaRef ds:uri="dadef118-b79a-4aa6-824b-68945323e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7B50E-2496-4EB0-ABBF-44C616BCD09B}">
  <ds:schemaRefs>
    <ds:schemaRef ds:uri="http://schemas.microsoft.com/office/2006/metadata/properties"/>
    <ds:schemaRef ds:uri="http://schemas.microsoft.com/office/infopath/2007/PartnerControls"/>
    <ds:schemaRef ds:uri="dadef118-b79a-4aa6-824b-68945323e18f"/>
  </ds:schemaRefs>
</ds:datastoreItem>
</file>

<file path=customXml/itemProps3.xml><?xml version="1.0" encoding="utf-8"?>
<ds:datastoreItem xmlns:ds="http://schemas.openxmlformats.org/officeDocument/2006/customXml" ds:itemID="{3452F9DB-7043-4A03-BA36-042CC586402C}">
  <ds:schemaRefs>
    <ds:schemaRef ds:uri="http://schemas.microsoft.com/sharepoint/v3/contenttype/forms"/>
  </ds:schemaRefs>
</ds:datastoreItem>
</file>

<file path=customXml/itemProps4.xml><?xml version="1.0" encoding="utf-8"?>
<ds:datastoreItem xmlns:ds="http://schemas.openxmlformats.org/officeDocument/2006/customXml" ds:itemID="{3BDC4E27-BDBC-4286-992F-F6F40545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59</Pages>
  <Words>23150</Words>
  <Characters>122982</Characters>
  <Application>Microsoft Office Word</Application>
  <DocSecurity>0</DocSecurity>
  <Lines>1024</Lines>
  <Paragraphs>291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145841</CharactersWithSpaces>
  <SharedDoc>false</SharedDoc>
  <HLinks>
    <vt:vector size="18" baseType="variant">
      <vt:variant>
        <vt:i4>4456553</vt:i4>
      </vt:variant>
      <vt:variant>
        <vt:i4>6</vt:i4>
      </vt:variant>
      <vt:variant>
        <vt:i4>0</vt:i4>
      </vt:variant>
      <vt:variant>
        <vt:i4>5</vt:i4>
      </vt:variant>
      <vt:variant>
        <vt:lpwstr>mailto:german.castro@creg.gov.co</vt:lpwstr>
      </vt:variant>
      <vt:variant>
        <vt:lpwstr/>
      </vt:variant>
      <vt:variant>
        <vt:i4>5505133</vt:i4>
      </vt:variant>
      <vt:variant>
        <vt:i4>3</vt:i4>
      </vt:variant>
      <vt:variant>
        <vt:i4>0</vt:i4>
      </vt:variant>
      <vt:variant>
        <vt:i4>5</vt:i4>
      </vt:variant>
      <vt:variant>
        <vt:lpwstr>mailto:maria.alzate@creg.gov.co</vt:lpwstr>
      </vt:variant>
      <vt:variant>
        <vt:lpwstr/>
      </vt:variant>
      <vt:variant>
        <vt:i4>4915305</vt:i4>
      </vt:variant>
      <vt:variant>
        <vt:i4>0</vt:i4>
      </vt:variant>
      <vt:variant>
        <vt:i4>0</vt:i4>
      </vt:variant>
      <vt:variant>
        <vt:i4>5</vt:i4>
      </vt:variant>
      <vt:variant>
        <vt:lpwstr>mailto:diana.obando@creg.gov.co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2021-01-19T13:11:00Z</cp:lastPrinted>
  <dcterms:created xsi:type="dcterms:W3CDTF">2021-01-27T14:00:00Z</dcterms:created>
  <dcterms:modified xsi:type="dcterms:W3CDTF">2021-01-27T14:00:00Z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0x0101004510A72ED46FD94880385BEF5E5CCBA7</vt:lpwstr>
  </property>
</Properties>
</file>