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E060BE" w:rsidRDefault="00513046"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8" o:title=""/>
          </v:shape>
          <o:OLEObject Type="Embed" ProgID="PBrush" ShapeID="_x0000_s1026" DrawAspect="Content" ObjectID="_1605094094" r:id="rId9"/>
        </w:object>
      </w:r>
    </w:p>
    <w:p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F7271B">
        <w:rPr>
          <w:rFonts w:ascii="Bookman Old Style" w:hAnsi="Bookman Old Style"/>
          <w:sz w:val="24"/>
          <w:szCs w:val="24"/>
        </w:rPr>
        <w:t>8</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E46432" w:rsidRPr="00E060BE" w:rsidRDefault="00E46432" w:rsidP="00012259">
      <w:pPr>
        <w:tabs>
          <w:tab w:val="left" w:pos="0"/>
          <w:tab w:val="right" w:pos="9356"/>
        </w:tabs>
        <w:ind w:left="0"/>
        <w:jc w:val="center"/>
        <w:rPr>
          <w:rFonts w:ascii="Bookman Old Style" w:hAnsi="Bookman Old Style"/>
          <w:lang w:val="es-ES_tradnl"/>
        </w:rPr>
      </w:pPr>
    </w:p>
    <w:p w:rsidR="00A60C08" w:rsidRDefault="00A60C08" w:rsidP="00A60C08">
      <w:pPr>
        <w:ind w:left="0"/>
        <w:rPr>
          <w:rFonts w:ascii="Bookman Old Style" w:hAnsi="Bookman Old Style"/>
          <w:bCs/>
          <w:lang w:val="es-CO"/>
        </w:rPr>
      </w:pPr>
    </w:p>
    <w:p w:rsidR="00A60C08" w:rsidRPr="0015569D" w:rsidRDefault="008939F1" w:rsidP="00A60C08">
      <w:pPr>
        <w:ind w:left="0"/>
        <w:jc w:val="center"/>
        <w:rPr>
          <w:rFonts w:ascii="Bookman Old Style" w:hAnsi="Bookman Old Style"/>
        </w:rPr>
      </w:pPr>
      <w:r w:rsidRPr="0015569D">
        <w:rPr>
          <w:rFonts w:ascii="Bookman Old Style" w:hAnsi="Bookman Old Style"/>
        </w:rPr>
        <w:t>Por la cual se adoptan medidas referentes al pago del Cargo por Confiabilidad durante la actuación administrativa de que trata el artículo 9 de la Resolución CREG 071 de 2006</w:t>
      </w:r>
    </w:p>
    <w:p w:rsidR="0069756D" w:rsidRDefault="0069756D" w:rsidP="0074574F">
      <w:pPr>
        <w:ind w:left="0" w:right="51"/>
        <w:rPr>
          <w:rFonts w:ascii="Bookman Old Style" w:hAnsi="Bookman Old Style"/>
        </w:rPr>
      </w:pPr>
    </w:p>
    <w:p w:rsidR="0069756D" w:rsidRDefault="0069756D" w:rsidP="0069756D">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LA COMISIÓN DE REGULACIÓN DE ENERGÍA Y GAS</w:t>
      </w:r>
    </w:p>
    <w:p w:rsidR="00A60C08" w:rsidRPr="00C435C3" w:rsidRDefault="00A60C08" w:rsidP="00A60C08">
      <w:pPr>
        <w:ind w:left="0" w:right="51"/>
        <w:rPr>
          <w:rFonts w:ascii="Bookman Old Style" w:hAnsi="Bookman Old Style"/>
        </w:rPr>
      </w:pPr>
    </w:p>
    <w:p w:rsidR="00A60C08" w:rsidRPr="00C435C3" w:rsidRDefault="00A60C08" w:rsidP="00A60C08">
      <w:pPr>
        <w:ind w:left="0" w:right="51"/>
        <w:rPr>
          <w:rFonts w:ascii="Bookman Old Style" w:hAnsi="Bookman Old Style"/>
        </w:rPr>
      </w:pPr>
    </w:p>
    <w:p w:rsidR="00A60C08" w:rsidRPr="00C435C3" w:rsidRDefault="00A60C08" w:rsidP="00A60C0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w:t>
      </w:r>
      <w:r w:rsidR="00923EDB">
        <w:rPr>
          <w:rFonts w:ascii="Bookman Old Style" w:hAnsi="Bookman Old Style"/>
          <w:b w:val="0"/>
        </w:rPr>
        <w:t>os Decretos 1524 y 2253 de 1994, y 1260 de 2013, y</w:t>
      </w:r>
    </w:p>
    <w:p w:rsidR="00A60C08"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 xml:space="preserve">C O N S I D E R A N D </w:t>
      </w:r>
      <w:proofErr w:type="gramStart"/>
      <w:r w:rsidRPr="00C435C3">
        <w:rPr>
          <w:rFonts w:ascii="Bookman Old Style" w:hAnsi="Bookman Old Style"/>
          <w:b/>
        </w:rPr>
        <w:t>O</w:t>
      </w:r>
      <w:r>
        <w:rPr>
          <w:rFonts w:ascii="Bookman Old Style" w:hAnsi="Bookman Old Style"/>
          <w:b/>
        </w:rPr>
        <w:t xml:space="preserve">  Q</w:t>
      </w:r>
      <w:proofErr w:type="gramEnd"/>
      <w:r>
        <w:rPr>
          <w:rFonts w:ascii="Bookman Old Style" w:hAnsi="Bookman Old Style"/>
          <w:b/>
        </w:rPr>
        <w:t xml:space="preserve"> U E</w:t>
      </w:r>
      <w:r w:rsidRPr="00C435C3">
        <w:rPr>
          <w:rFonts w:ascii="Bookman Old Style" w:hAnsi="Bookman Old Style"/>
          <w:b/>
        </w:rPr>
        <w:t>:</w:t>
      </w:r>
    </w:p>
    <w:p w:rsidR="00A60C08" w:rsidRPr="00C435C3" w:rsidRDefault="00A60C08" w:rsidP="00A60C08">
      <w:pPr>
        <w:ind w:right="51"/>
        <w:jc w:val="center"/>
        <w:rPr>
          <w:rFonts w:ascii="Bookman Old Style" w:hAnsi="Bookman Old Style"/>
          <w:b/>
        </w:rPr>
      </w:pPr>
    </w:p>
    <w:p w:rsidR="00E060BE" w:rsidRPr="00E060BE" w:rsidRDefault="00E060BE" w:rsidP="00E060BE">
      <w:pPr>
        <w:jc w:val="both"/>
        <w:rPr>
          <w:rFonts w:ascii="Bookman Old Style" w:hAnsi="Bookman Old Style" w:cs="Arial"/>
        </w:rPr>
      </w:pPr>
    </w:p>
    <w:p w:rsidR="001466A0" w:rsidRPr="001466A0" w:rsidRDefault="00CF6EC6" w:rsidP="001466A0">
      <w:pPr>
        <w:ind w:left="0"/>
        <w:jc w:val="both"/>
        <w:rPr>
          <w:rFonts w:ascii="Bookman Old Style" w:hAnsi="Bookman Old Style" w:cs="Arial"/>
        </w:rPr>
      </w:pPr>
      <w:r>
        <w:rPr>
          <w:rFonts w:ascii="Bookman Old Style" w:hAnsi="Bookman Old Style" w:cs="Arial"/>
        </w:rPr>
        <w:t>S</w:t>
      </w:r>
      <w:r w:rsidR="001466A0" w:rsidRPr="001466A0">
        <w:rPr>
          <w:rFonts w:ascii="Bookman Old Style" w:hAnsi="Bookman Old Style" w:cs="Arial"/>
        </w:rPr>
        <w:t>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w:t>
      </w:r>
      <w:r w:rsidR="00474703">
        <w:rPr>
          <w:rFonts w:ascii="Bookman Old Style" w:hAnsi="Bookman Old Style" w:cs="Arial"/>
        </w:rPr>
        <w:t>stablecidos.</w:t>
      </w:r>
      <w:r w:rsidR="001466A0" w:rsidRPr="001466A0">
        <w:rPr>
          <w:rFonts w:ascii="Bookman Old Style" w:hAnsi="Bookman Old Style" w:cs="Arial"/>
        </w:rPr>
        <w:t xml:space="preserve"> </w:t>
      </w:r>
    </w:p>
    <w:p w:rsidR="001466A0" w:rsidRPr="001466A0" w:rsidRDefault="001466A0" w:rsidP="001466A0">
      <w:pPr>
        <w:ind w:left="0"/>
        <w:jc w:val="both"/>
        <w:rPr>
          <w:rFonts w:ascii="Bookman Old Style" w:hAnsi="Bookman Old Style" w:cs="Arial"/>
        </w:rPr>
      </w:pPr>
    </w:p>
    <w:p w:rsidR="001466A0" w:rsidRPr="00EE30FD" w:rsidRDefault="00CF6EC6" w:rsidP="001466A0">
      <w:pPr>
        <w:ind w:left="0"/>
        <w:jc w:val="both"/>
        <w:rPr>
          <w:rFonts w:ascii="Bookman Old Style" w:hAnsi="Bookman Old Style" w:cs="Arial"/>
          <w:vanish/>
          <w:specVanish/>
        </w:rPr>
      </w:pPr>
      <w:r>
        <w:rPr>
          <w:rFonts w:ascii="Bookman Old Style" w:hAnsi="Bookman Old Style" w:cs="Arial"/>
        </w:rPr>
        <w:t>L</w:t>
      </w:r>
      <w:r w:rsidR="001466A0" w:rsidRPr="001466A0">
        <w:rPr>
          <w:rFonts w:ascii="Bookman Old Style" w:hAnsi="Bookman Old Style" w:cs="Arial"/>
        </w:rPr>
        <w:t xml:space="preserve">a Ley 143 de 1994, artículo 20, definió como objetivo fundamental de la </w:t>
      </w:r>
      <w:r w:rsidR="00BB79AF">
        <w:rPr>
          <w:rFonts w:ascii="Bookman Old Style" w:hAnsi="Bookman Old Style" w:cs="Arial"/>
        </w:rPr>
        <w:t>r</w:t>
      </w:r>
      <w:r w:rsidR="001466A0" w:rsidRPr="001466A0">
        <w:rPr>
          <w:rFonts w:ascii="Bookman Old Style" w:hAnsi="Bookman Old Style" w:cs="Arial"/>
        </w:rPr>
        <w:t>egulación en el sector eléctrico, asegurar una adecuada prestación del servicio mediante el aprovechamiento eficiente de los diferentes recursos energéticos, en beneficio del usuario en términos de calidad, op</w:t>
      </w:r>
      <w:r w:rsidR="00BB79AF">
        <w:rPr>
          <w:rFonts w:ascii="Bookman Old Style" w:hAnsi="Bookman Old Style" w:cs="Arial"/>
        </w:rPr>
        <w:t>ortunidad y costo del servicio.</w:t>
      </w:r>
    </w:p>
    <w:p w:rsidR="001466A0" w:rsidRPr="001466A0" w:rsidRDefault="00CF6EC6" w:rsidP="001466A0">
      <w:pPr>
        <w:ind w:left="0"/>
        <w:jc w:val="both"/>
        <w:rPr>
          <w:rFonts w:ascii="Bookman Old Style" w:hAnsi="Bookman Old Style" w:cs="Arial"/>
        </w:rPr>
      </w:pPr>
      <w:r>
        <w:rPr>
          <w:rFonts w:ascii="Bookman Old Style" w:hAnsi="Bookman Old Style" w:cs="Arial"/>
        </w:rPr>
        <w:br/>
        <w:t>P</w:t>
      </w:r>
      <w:r w:rsidR="001466A0" w:rsidRPr="001466A0">
        <w:rPr>
          <w:rFonts w:ascii="Bookman Old Style" w:hAnsi="Bookman Old Style" w:cs="Arial"/>
        </w:rPr>
        <w:t>ara el cumplimiento del objetivo señalado la Ley 143 de 1994, artículo 23, le atribuyó a la Comisión de Regulación de Energía y Gas, entre otras, las siguientes funciones:</w:t>
      </w:r>
    </w:p>
    <w:p w:rsidR="001466A0" w:rsidRPr="001466A0" w:rsidRDefault="001466A0" w:rsidP="001466A0">
      <w:pPr>
        <w:ind w:left="0"/>
        <w:jc w:val="both"/>
        <w:rPr>
          <w:rFonts w:ascii="Bookman Old Style" w:hAnsi="Bookman Old Style" w:cs="Arial"/>
        </w:rPr>
      </w:pPr>
    </w:p>
    <w:p w:rsidR="001466A0" w:rsidRPr="001466A0" w:rsidRDefault="001466A0" w:rsidP="001466A0">
      <w:pPr>
        <w:numPr>
          <w:ilvl w:val="0"/>
          <w:numId w:val="2"/>
        </w:numPr>
        <w:jc w:val="both"/>
        <w:rPr>
          <w:rFonts w:ascii="Bookman Old Style" w:hAnsi="Bookman Old Style" w:cs="Arial"/>
        </w:rPr>
      </w:pPr>
      <w:r w:rsidRPr="001466A0">
        <w:rPr>
          <w:rFonts w:ascii="Bookman Old Style" w:hAnsi="Bookman Old Style" w:cs="Arial"/>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w:t>
      </w:r>
      <w:r w:rsidR="00EA1E31">
        <w:rPr>
          <w:rFonts w:ascii="Bookman Old Style" w:hAnsi="Bookman Old Style" w:cs="Arial"/>
        </w:rPr>
        <w:t>cidad de generación de respaldo.</w:t>
      </w:r>
    </w:p>
    <w:p w:rsidR="001466A0" w:rsidRPr="001466A0" w:rsidRDefault="001466A0" w:rsidP="001466A0">
      <w:pPr>
        <w:numPr>
          <w:ilvl w:val="0"/>
          <w:numId w:val="2"/>
        </w:numPr>
        <w:jc w:val="both"/>
        <w:rPr>
          <w:rFonts w:ascii="Bookman Old Style" w:hAnsi="Bookman Old Style" w:cs="Arial"/>
        </w:rPr>
      </w:pPr>
      <w:r w:rsidRPr="001466A0">
        <w:rPr>
          <w:rFonts w:ascii="Bookman Old Style" w:hAnsi="Bookman Old Style" w:cs="Arial"/>
        </w:rPr>
        <w:t xml:space="preserve">Valorar la capacidad de generación de </w:t>
      </w:r>
      <w:r w:rsidR="00A331C0">
        <w:rPr>
          <w:rFonts w:ascii="Bookman Old Style" w:hAnsi="Bookman Old Style" w:cs="Arial"/>
        </w:rPr>
        <w:t>respaldo de la oferta eficiente.</w:t>
      </w:r>
    </w:p>
    <w:p w:rsidR="001466A0" w:rsidRPr="001466A0" w:rsidRDefault="001466A0" w:rsidP="001466A0">
      <w:pPr>
        <w:numPr>
          <w:ilvl w:val="0"/>
          <w:numId w:val="2"/>
        </w:numPr>
        <w:jc w:val="both"/>
        <w:rPr>
          <w:rFonts w:ascii="Bookman Old Style" w:hAnsi="Bookman Old Style" w:cs="Arial"/>
        </w:rPr>
      </w:pPr>
      <w:r w:rsidRPr="001466A0">
        <w:rPr>
          <w:rFonts w:ascii="Bookman Old Style" w:hAnsi="Bookman Old Style" w:cs="Arial"/>
        </w:rPr>
        <w:lastRenderedPageBreak/>
        <w:t>Definir y hacer operativos los criterios técnicos de calidad, confiabilidad y se</w:t>
      </w:r>
      <w:r w:rsidR="008D6437">
        <w:rPr>
          <w:rFonts w:ascii="Bookman Old Style" w:hAnsi="Bookman Old Style" w:cs="Arial"/>
        </w:rPr>
        <w:t>guridad del servicio de energía.</w:t>
      </w:r>
      <w:r w:rsidRPr="001466A0">
        <w:rPr>
          <w:rFonts w:ascii="Bookman Old Style" w:hAnsi="Bookman Old Style" w:cs="Arial"/>
        </w:rPr>
        <w:t xml:space="preserve"> </w:t>
      </w:r>
    </w:p>
    <w:p w:rsidR="001466A0" w:rsidRPr="001466A0" w:rsidRDefault="001466A0" w:rsidP="001466A0">
      <w:pPr>
        <w:numPr>
          <w:ilvl w:val="0"/>
          <w:numId w:val="2"/>
        </w:numPr>
        <w:jc w:val="both"/>
        <w:rPr>
          <w:rFonts w:ascii="Bookman Old Style" w:hAnsi="Bookman Old Style" w:cs="Arial"/>
        </w:rPr>
      </w:pPr>
      <w:r w:rsidRPr="001466A0">
        <w:rPr>
          <w:rFonts w:ascii="Bookman Old Style" w:hAnsi="Bookman Old Style" w:cs="Arial"/>
        </w:rPr>
        <w:t>Establecer el Reglamento de Operación para realizar el planeamiento y la coordinación de la operación del Sistema Interconectado Nacional; y</w:t>
      </w:r>
    </w:p>
    <w:p w:rsidR="001466A0" w:rsidRDefault="001466A0" w:rsidP="001466A0">
      <w:pPr>
        <w:numPr>
          <w:ilvl w:val="0"/>
          <w:numId w:val="2"/>
        </w:numPr>
        <w:jc w:val="both"/>
        <w:rPr>
          <w:rFonts w:ascii="Bookman Old Style" w:hAnsi="Bookman Old Style" w:cs="Arial"/>
        </w:rPr>
      </w:pPr>
      <w:r w:rsidRPr="001466A0">
        <w:rPr>
          <w:rFonts w:ascii="Bookman Old Style" w:hAnsi="Bookman Old Style" w:cs="Arial"/>
        </w:rPr>
        <w:t>Determinar las condiciones para la liberación gradual del mercado hacia la libre competencia.</w:t>
      </w:r>
    </w:p>
    <w:p w:rsidR="001466A0" w:rsidRDefault="001466A0" w:rsidP="001466A0">
      <w:pPr>
        <w:jc w:val="both"/>
        <w:rPr>
          <w:rFonts w:ascii="Bookman Old Style" w:hAnsi="Bookman Old Style" w:cs="Arial"/>
        </w:rPr>
      </w:pPr>
    </w:p>
    <w:p w:rsidR="001466A0" w:rsidRDefault="00C77856" w:rsidP="001466A0">
      <w:pPr>
        <w:ind w:left="0"/>
        <w:jc w:val="both"/>
        <w:rPr>
          <w:rFonts w:ascii="Bookman Old Style" w:hAnsi="Bookman Old Style" w:cs="Arial"/>
        </w:rPr>
      </w:pPr>
      <w:r>
        <w:rPr>
          <w:rFonts w:ascii="Bookman Old Style" w:hAnsi="Bookman Old Style" w:cs="Arial"/>
        </w:rPr>
        <w:t>Para el cumplimiento de estos mandatos</w:t>
      </w:r>
      <w:r w:rsidR="000034B8">
        <w:rPr>
          <w:rFonts w:ascii="Bookman Old Style" w:hAnsi="Bookman Old Style" w:cs="Arial"/>
        </w:rPr>
        <w:t>,</w:t>
      </w:r>
      <w:r>
        <w:rPr>
          <w:rFonts w:ascii="Bookman Old Style" w:hAnsi="Bookman Old Style" w:cs="Arial"/>
        </w:rPr>
        <w:t xml:space="preserve"> m</w:t>
      </w:r>
      <w:r w:rsidR="001466A0">
        <w:rPr>
          <w:rFonts w:ascii="Bookman Old Style" w:hAnsi="Bookman Old Style" w:cs="Arial"/>
        </w:rPr>
        <w:t>ediante Resolución CREG 071 de 2006, se adoptó la remuneraci</w:t>
      </w:r>
      <w:r w:rsidR="00690D08">
        <w:rPr>
          <w:rFonts w:ascii="Bookman Old Style" w:hAnsi="Bookman Old Style" w:cs="Arial"/>
        </w:rPr>
        <w:t>ón del Cargo por C</w:t>
      </w:r>
      <w:r w:rsidR="001466A0">
        <w:rPr>
          <w:rFonts w:ascii="Bookman Old Style" w:hAnsi="Bookman Old Style" w:cs="Arial"/>
        </w:rPr>
        <w:t>onfiabilidad en el Mercado de Energía Mayorista.</w:t>
      </w:r>
    </w:p>
    <w:p w:rsidR="00F23B4D" w:rsidRDefault="00F23B4D" w:rsidP="001466A0">
      <w:pPr>
        <w:ind w:left="0"/>
        <w:jc w:val="both"/>
        <w:rPr>
          <w:rFonts w:ascii="Bookman Old Style" w:hAnsi="Bookman Old Style" w:cs="Arial"/>
        </w:rPr>
      </w:pPr>
    </w:p>
    <w:p w:rsidR="001466A0" w:rsidRDefault="00F23B4D" w:rsidP="001466A0">
      <w:pPr>
        <w:ind w:left="0"/>
        <w:jc w:val="both"/>
        <w:rPr>
          <w:rFonts w:ascii="Bookman Old Style" w:hAnsi="Bookman Old Style" w:cs="Arial"/>
        </w:rPr>
      </w:pPr>
      <w:r>
        <w:rPr>
          <w:rFonts w:ascii="Bookman Old Style" w:hAnsi="Bookman Old Style" w:cs="Arial"/>
        </w:rPr>
        <w:t>M</w:t>
      </w:r>
      <w:r w:rsidR="001466A0">
        <w:rPr>
          <w:rFonts w:ascii="Bookman Old Style" w:hAnsi="Bookman Old Style" w:cs="Arial"/>
        </w:rPr>
        <w:t>ediante Resolución CREG 061 de 2007, se expidió el reglamento de garantías para el Cargo por Confiabilidad.</w:t>
      </w:r>
    </w:p>
    <w:p w:rsidR="001466A0" w:rsidRDefault="001466A0" w:rsidP="001466A0">
      <w:pPr>
        <w:ind w:left="0"/>
        <w:jc w:val="both"/>
        <w:rPr>
          <w:rFonts w:ascii="Bookman Old Style" w:hAnsi="Bookman Old Style" w:cs="Arial"/>
        </w:rPr>
      </w:pPr>
    </w:p>
    <w:p w:rsidR="001466A0" w:rsidRDefault="00F23B4D" w:rsidP="001466A0">
      <w:pPr>
        <w:ind w:left="0"/>
        <w:jc w:val="both"/>
        <w:rPr>
          <w:rFonts w:ascii="Bookman Old Style" w:hAnsi="Bookman Old Style" w:cs="Arial"/>
        </w:rPr>
      </w:pPr>
      <w:r>
        <w:rPr>
          <w:rFonts w:ascii="Bookman Old Style" w:hAnsi="Bookman Old Style" w:cs="Arial"/>
        </w:rPr>
        <w:t>U</w:t>
      </w:r>
      <w:r w:rsidR="001466A0">
        <w:rPr>
          <w:rFonts w:ascii="Bookman Old Style" w:hAnsi="Bookman Old Style" w:cs="Arial"/>
        </w:rPr>
        <w:t>no de los fines</w:t>
      </w:r>
      <w:r w:rsidR="00BD2529">
        <w:rPr>
          <w:rFonts w:ascii="Bookman Old Style" w:hAnsi="Bookman Old Style" w:cs="Arial"/>
        </w:rPr>
        <w:t xml:space="preserve"> del Cargo p</w:t>
      </w:r>
      <w:r w:rsidR="00786AD5">
        <w:rPr>
          <w:rFonts w:ascii="Bookman Old Style" w:hAnsi="Bookman Old Style" w:cs="Arial"/>
        </w:rPr>
        <w:t xml:space="preserve">or Confiabilidad </w:t>
      </w:r>
      <w:r w:rsidR="001466A0">
        <w:rPr>
          <w:rFonts w:ascii="Bookman Old Style" w:hAnsi="Bookman Old Style" w:cs="Arial"/>
        </w:rPr>
        <w:t>es garantizar el suministro de energía eléctrica en</w:t>
      </w:r>
      <w:r w:rsidR="00636D03">
        <w:rPr>
          <w:rFonts w:ascii="Bookman Old Style" w:hAnsi="Bookman Old Style" w:cs="Arial"/>
        </w:rPr>
        <w:t xml:space="preserve"> periodos de hidrología crítica</w:t>
      </w:r>
      <w:r w:rsidR="00786AD5">
        <w:rPr>
          <w:rFonts w:ascii="Bookman Old Style" w:hAnsi="Bookman Old Style" w:cs="Arial"/>
        </w:rPr>
        <w:t xml:space="preserve">, </w:t>
      </w:r>
      <w:r w:rsidR="001466A0">
        <w:rPr>
          <w:rFonts w:ascii="Bookman Old Style" w:hAnsi="Bookman Old Style" w:cs="Arial"/>
        </w:rPr>
        <w:t xml:space="preserve">para tal fin </w:t>
      </w:r>
      <w:r w:rsidR="00C77856">
        <w:rPr>
          <w:rFonts w:ascii="Bookman Old Style" w:hAnsi="Bookman Old Style" w:cs="Arial"/>
        </w:rPr>
        <w:t xml:space="preserve">la regulación prevé un esquema de garantías que deben otorgar quienes reciban </w:t>
      </w:r>
      <w:r w:rsidR="00FB0AC3">
        <w:rPr>
          <w:rFonts w:ascii="Bookman Old Style" w:hAnsi="Bookman Old Style" w:cs="Arial"/>
        </w:rPr>
        <w:t>asignaciones de</w:t>
      </w:r>
      <w:r w:rsidR="00786AD5">
        <w:rPr>
          <w:rFonts w:ascii="Bookman Old Style" w:hAnsi="Bookman Old Style" w:cs="Arial"/>
        </w:rPr>
        <w:t xml:space="preserve"> </w:t>
      </w:r>
      <w:r w:rsidR="00690D08">
        <w:rPr>
          <w:rFonts w:ascii="Bookman Old Style" w:hAnsi="Bookman Old Style" w:cs="Arial"/>
        </w:rPr>
        <w:t>Obligaciones de E</w:t>
      </w:r>
      <w:r w:rsidR="001466A0">
        <w:rPr>
          <w:rFonts w:ascii="Bookman Old Style" w:hAnsi="Bookman Old Style" w:cs="Arial"/>
        </w:rPr>
        <w:t>nerg</w:t>
      </w:r>
      <w:r w:rsidR="00690D08">
        <w:rPr>
          <w:rFonts w:ascii="Bookman Old Style" w:hAnsi="Bookman Old Style" w:cs="Arial"/>
        </w:rPr>
        <w:t>ía en F</w:t>
      </w:r>
      <w:r w:rsidR="00CD5909">
        <w:rPr>
          <w:rFonts w:ascii="Bookman Old Style" w:hAnsi="Bookman Old Style" w:cs="Arial"/>
        </w:rPr>
        <w:t>irme</w:t>
      </w:r>
      <w:r w:rsidR="001466A0">
        <w:rPr>
          <w:rFonts w:ascii="Bookman Old Style" w:hAnsi="Bookman Old Style" w:cs="Arial"/>
        </w:rPr>
        <w:t xml:space="preserve"> </w:t>
      </w:r>
      <w:r w:rsidR="00C77856">
        <w:rPr>
          <w:rFonts w:ascii="Bookman Old Style" w:hAnsi="Bookman Old Style" w:cs="Arial"/>
        </w:rPr>
        <w:t xml:space="preserve">para </w:t>
      </w:r>
      <w:r w:rsidR="001466A0">
        <w:rPr>
          <w:rFonts w:ascii="Bookman Old Style" w:hAnsi="Bookman Old Style" w:cs="Arial"/>
        </w:rPr>
        <w:t>respald</w:t>
      </w:r>
      <w:r w:rsidR="00C77856">
        <w:rPr>
          <w:rFonts w:ascii="Bookman Old Style" w:hAnsi="Bookman Old Style" w:cs="Arial"/>
        </w:rPr>
        <w:t>arlas</w:t>
      </w:r>
      <w:r w:rsidR="001466A0">
        <w:rPr>
          <w:rFonts w:ascii="Bookman Old Style" w:hAnsi="Bookman Old Style" w:cs="Arial"/>
        </w:rPr>
        <w:t>.</w:t>
      </w:r>
    </w:p>
    <w:p w:rsidR="00F23B4D" w:rsidRDefault="00F23B4D" w:rsidP="001466A0">
      <w:pPr>
        <w:ind w:left="0"/>
        <w:jc w:val="both"/>
        <w:rPr>
          <w:rFonts w:ascii="Bookman Old Style" w:hAnsi="Bookman Old Style" w:cs="Arial"/>
        </w:rPr>
      </w:pPr>
    </w:p>
    <w:p w:rsidR="00DC2624" w:rsidRDefault="00DC2624" w:rsidP="001466A0">
      <w:pPr>
        <w:ind w:left="0"/>
        <w:jc w:val="both"/>
        <w:rPr>
          <w:rFonts w:ascii="Bookman Old Style" w:hAnsi="Bookman Old Style" w:cs="Arial"/>
        </w:rPr>
      </w:pPr>
      <w:r>
        <w:rPr>
          <w:rFonts w:ascii="Bookman Old Style" w:hAnsi="Bookman Old Style" w:cs="Arial"/>
        </w:rPr>
        <w:t>Una de las obligaciones del agente con unidades de generación nueva</w:t>
      </w:r>
      <w:r w:rsidR="007C591E">
        <w:rPr>
          <w:rFonts w:ascii="Bookman Old Style" w:hAnsi="Bookman Old Style" w:cs="Arial"/>
        </w:rPr>
        <w:t xml:space="preserve">, es poner en operación comercial la planta a </w:t>
      </w:r>
      <w:r w:rsidR="003639D8">
        <w:rPr>
          <w:rFonts w:ascii="Bookman Old Style" w:hAnsi="Bookman Old Style" w:cs="Arial"/>
        </w:rPr>
        <w:t>más</w:t>
      </w:r>
      <w:r w:rsidR="007C591E">
        <w:rPr>
          <w:rFonts w:ascii="Bookman Old Style" w:hAnsi="Bookman Old Style" w:cs="Arial"/>
        </w:rPr>
        <w:t xml:space="preserve"> tardar </w:t>
      </w:r>
      <w:r w:rsidR="00DE6D9B">
        <w:rPr>
          <w:rFonts w:ascii="Bookman Old Style" w:hAnsi="Bookman Old Style" w:cs="Arial"/>
        </w:rPr>
        <w:t xml:space="preserve">en </w:t>
      </w:r>
      <w:r w:rsidR="007C591E">
        <w:rPr>
          <w:rFonts w:ascii="Bookman Old Style" w:hAnsi="Bookman Old Style" w:cs="Arial"/>
        </w:rPr>
        <w:t>la fecha</w:t>
      </w:r>
      <w:r w:rsidR="008E6A02">
        <w:rPr>
          <w:rFonts w:ascii="Bookman Old Style" w:hAnsi="Bookman Old Style" w:cs="Arial"/>
        </w:rPr>
        <w:t xml:space="preserve"> de inicio del Periodo de Vigencia de la Obligación y con la ENFICC asignada en la sub</w:t>
      </w:r>
      <w:r w:rsidR="00787ECB">
        <w:rPr>
          <w:rFonts w:ascii="Bookman Old Style" w:hAnsi="Bookman Old Style" w:cs="Arial"/>
        </w:rPr>
        <w:t>a</w:t>
      </w:r>
      <w:r w:rsidR="008E6A02">
        <w:rPr>
          <w:rFonts w:ascii="Bookman Old Style" w:hAnsi="Bookman Old Style" w:cs="Arial"/>
        </w:rPr>
        <w:t>sta</w:t>
      </w:r>
      <w:r w:rsidR="004B0142">
        <w:rPr>
          <w:rFonts w:ascii="Bookman Old Style" w:hAnsi="Bookman Old Style" w:cs="Arial"/>
        </w:rPr>
        <w:t>.</w:t>
      </w:r>
    </w:p>
    <w:p w:rsidR="00F23B4D" w:rsidRDefault="00F23B4D" w:rsidP="001466A0">
      <w:pPr>
        <w:ind w:left="0"/>
        <w:jc w:val="both"/>
        <w:rPr>
          <w:rFonts w:ascii="Bookman Old Style" w:hAnsi="Bookman Old Style" w:cs="Arial"/>
        </w:rPr>
      </w:pPr>
    </w:p>
    <w:p w:rsidR="001466A0" w:rsidRDefault="00F23B4D" w:rsidP="001466A0">
      <w:pPr>
        <w:ind w:left="0"/>
        <w:jc w:val="both"/>
        <w:rPr>
          <w:rFonts w:ascii="Bookman Old Style" w:hAnsi="Bookman Old Style" w:cs="Arial"/>
          <w:i/>
          <w:iCs/>
        </w:rPr>
      </w:pPr>
      <w:r>
        <w:rPr>
          <w:rFonts w:ascii="Bookman Old Style" w:hAnsi="Bookman Old Style" w:cs="Arial"/>
        </w:rPr>
        <w:t>E</w:t>
      </w:r>
      <w:r w:rsidR="001466A0">
        <w:rPr>
          <w:rFonts w:ascii="Bookman Old Style" w:hAnsi="Bookman Old Style" w:cs="Arial"/>
        </w:rPr>
        <w:t>l par</w:t>
      </w:r>
      <w:r w:rsidR="00EE5DC2">
        <w:rPr>
          <w:rFonts w:ascii="Bookman Old Style" w:hAnsi="Bookman Old Style" w:cs="Arial"/>
        </w:rPr>
        <w:t>ágrafo</w:t>
      </w:r>
      <w:r w:rsidR="001466A0">
        <w:rPr>
          <w:rFonts w:ascii="Bookman Old Style" w:hAnsi="Bookman Old Style" w:cs="Arial"/>
        </w:rPr>
        <w:t xml:space="preserve"> el artículo 9 de la Resolución CREG 071 de 2006, dispone lo siguiente: </w:t>
      </w:r>
      <w:r w:rsidR="001466A0" w:rsidRPr="001466A0">
        <w:rPr>
          <w:rFonts w:ascii="Bookman Old Style" w:hAnsi="Bookman Old Style" w:cs="Arial"/>
          <w:i/>
          <w:iCs/>
        </w:rPr>
        <w:t>En el caso del incumplimiento grave e insalvable que se determina cuando el informe del auditor indica que la puesta en operación de la planta o unidad de generación tendrá un atraso mayor a un año, contado a partir de la fecha de inicio del Periodo de Vigencia de la Obligación, la CREG, con el propósito de establecer plenamente la existencia del incumplimiento, determinar sus consecuencias y garantizar el derecho de defensa de los afectados, agotará el trámite previsto en los Artículos 106 y ss. de la Ley 142 de 1994 y, en lo no previsto en ellos, aplicará las normas de la parte primera del Código Contencioso Administrativo que sean compatibles. En firme la decisión definitiva sobre la actuación y determinada la existencia del incumplimiento, se comunicará la decisión al ASIC y éste adoptará las medidas correspondientes de acuerdo con la Resolución CREG 071 de 2006 y las nomas que la modifiquen, adicionen o sustituyan.</w:t>
      </w:r>
    </w:p>
    <w:p w:rsidR="001F7292" w:rsidRDefault="001F7292" w:rsidP="001466A0">
      <w:pPr>
        <w:ind w:left="0"/>
        <w:jc w:val="both"/>
        <w:rPr>
          <w:rFonts w:ascii="Bookman Old Style" w:hAnsi="Bookman Old Style" w:cs="Arial"/>
          <w:i/>
          <w:iCs/>
        </w:rPr>
      </w:pPr>
    </w:p>
    <w:p w:rsidR="001F7292" w:rsidRDefault="0008740D" w:rsidP="001466A0">
      <w:pPr>
        <w:ind w:left="0"/>
        <w:jc w:val="both"/>
        <w:rPr>
          <w:rFonts w:ascii="Bookman Old Style" w:hAnsi="Bookman Old Style" w:cs="Arial"/>
          <w:iCs/>
        </w:rPr>
      </w:pPr>
      <w:r>
        <w:rPr>
          <w:rFonts w:ascii="Bookman Old Style" w:hAnsi="Bookman Old Style" w:cs="Arial"/>
          <w:iCs/>
        </w:rPr>
        <w:t>Conforme a lo previsto en el artículo 9 de la Resolución CREG 071 de 2006, l</w:t>
      </w:r>
      <w:r w:rsidR="001F7292">
        <w:rPr>
          <w:rFonts w:ascii="Bookman Old Style" w:hAnsi="Bookman Old Style" w:cs="Arial"/>
          <w:iCs/>
        </w:rPr>
        <w:t>a declaratoria de un incumpli</w:t>
      </w:r>
      <w:r w:rsidR="00205EB4">
        <w:rPr>
          <w:rFonts w:ascii="Bookman Old Style" w:hAnsi="Bookman Old Style" w:cs="Arial"/>
          <w:iCs/>
        </w:rPr>
        <w:t>miento grave e insalvable</w:t>
      </w:r>
      <w:r w:rsidR="00D7673F">
        <w:rPr>
          <w:rFonts w:ascii="Bookman Old Style" w:hAnsi="Bookman Old Style" w:cs="Arial"/>
          <w:iCs/>
        </w:rPr>
        <w:t xml:space="preserve"> trae</w:t>
      </w:r>
      <w:r w:rsidR="002B1C9E">
        <w:rPr>
          <w:rFonts w:ascii="Bookman Old Style" w:hAnsi="Bookman Old Style" w:cs="Arial"/>
          <w:iCs/>
        </w:rPr>
        <w:t xml:space="preserve"> </w:t>
      </w:r>
      <w:r w:rsidR="00205EB4">
        <w:rPr>
          <w:rFonts w:ascii="Bookman Old Style" w:hAnsi="Bookman Old Style" w:cs="Arial"/>
          <w:iCs/>
        </w:rPr>
        <w:t>como consecuencia</w:t>
      </w:r>
      <w:r w:rsidR="001F7292">
        <w:rPr>
          <w:rFonts w:ascii="Bookman Old Style" w:hAnsi="Bookman Old Style" w:cs="Arial"/>
          <w:iCs/>
        </w:rPr>
        <w:t xml:space="preserve"> la ejecución de la gara</w:t>
      </w:r>
      <w:r w:rsidR="00C736B3">
        <w:rPr>
          <w:rFonts w:ascii="Bookman Old Style" w:hAnsi="Bookman Old Style" w:cs="Arial"/>
          <w:iCs/>
        </w:rPr>
        <w:t>ntía y</w:t>
      </w:r>
      <w:r w:rsidR="001F7292">
        <w:rPr>
          <w:rFonts w:ascii="Bookman Old Style" w:hAnsi="Bookman Old Style" w:cs="Arial"/>
          <w:iCs/>
        </w:rPr>
        <w:t xml:space="preserve"> la pérdida de las Obligaciones de Energía en Firme y</w:t>
      </w:r>
      <w:r w:rsidR="00B51352">
        <w:rPr>
          <w:rFonts w:ascii="Bookman Old Style" w:hAnsi="Bookman Old Style" w:cs="Arial"/>
          <w:iCs/>
        </w:rPr>
        <w:t xml:space="preserve"> de la remuneración asociada a e</w:t>
      </w:r>
      <w:r w:rsidR="001F7292">
        <w:rPr>
          <w:rFonts w:ascii="Bookman Old Style" w:hAnsi="Bookman Old Style" w:cs="Arial"/>
          <w:iCs/>
        </w:rPr>
        <w:t>sta</w:t>
      </w:r>
      <w:r w:rsidR="00B51352">
        <w:rPr>
          <w:rFonts w:ascii="Bookman Old Style" w:hAnsi="Bookman Old Style" w:cs="Arial"/>
          <w:iCs/>
        </w:rPr>
        <w:t>s</w:t>
      </w:r>
      <w:r w:rsidR="001F7292">
        <w:rPr>
          <w:rFonts w:ascii="Bookman Old Style" w:hAnsi="Bookman Old Style" w:cs="Arial"/>
          <w:iCs/>
        </w:rPr>
        <w:t>.</w:t>
      </w:r>
    </w:p>
    <w:p w:rsidR="001F7292" w:rsidRDefault="001F7292" w:rsidP="001466A0">
      <w:pPr>
        <w:ind w:left="0"/>
        <w:jc w:val="both"/>
        <w:rPr>
          <w:rFonts w:ascii="Bookman Old Style" w:hAnsi="Bookman Old Style" w:cs="Arial"/>
          <w:iCs/>
        </w:rPr>
      </w:pPr>
    </w:p>
    <w:p w:rsidR="001F7292" w:rsidRDefault="00F23B4D" w:rsidP="001466A0">
      <w:pPr>
        <w:ind w:left="0"/>
        <w:jc w:val="both"/>
        <w:rPr>
          <w:rFonts w:ascii="Bookman Old Style" w:hAnsi="Bookman Old Style" w:cs="Arial"/>
          <w:iCs/>
        </w:rPr>
      </w:pPr>
      <w:r>
        <w:rPr>
          <w:rFonts w:ascii="Bookman Old Style" w:hAnsi="Bookman Old Style" w:cs="Arial"/>
          <w:iCs/>
        </w:rPr>
        <w:t>S</w:t>
      </w:r>
      <w:r w:rsidR="00690D08">
        <w:rPr>
          <w:rFonts w:ascii="Bookman Old Style" w:hAnsi="Bookman Old Style" w:cs="Arial"/>
          <w:iCs/>
        </w:rPr>
        <w:t>e</w:t>
      </w:r>
      <w:r w:rsidR="001F7292">
        <w:rPr>
          <w:rFonts w:ascii="Bookman Old Style" w:hAnsi="Bookman Old Style" w:cs="Arial"/>
          <w:iCs/>
        </w:rPr>
        <w:t xml:space="preserve"> hace necesario precisar </w:t>
      </w:r>
      <w:r w:rsidR="007D6D38">
        <w:rPr>
          <w:rFonts w:ascii="Bookman Old Style" w:hAnsi="Bookman Old Style" w:cs="Arial"/>
          <w:iCs/>
        </w:rPr>
        <w:t xml:space="preserve">en </w:t>
      </w:r>
      <w:r w:rsidR="001F7292">
        <w:rPr>
          <w:rFonts w:ascii="Bookman Old Style" w:hAnsi="Bookman Old Style" w:cs="Arial"/>
          <w:iCs/>
        </w:rPr>
        <w:t>la regulación existente,</w:t>
      </w:r>
      <w:r w:rsidR="007D6D38">
        <w:rPr>
          <w:rFonts w:ascii="Bookman Old Style" w:hAnsi="Bookman Old Style" w:cs="Arial"/>
          <w:iCs/>
        </w:rPr>
        <w:t xml:space="preserve"> qué pasa con</w:t>
      </w:r>
      <w:r w:rsidR="00E54150">
        <w:rPr>
          <w:rFonts w:ascii="Bookman Old Style" w:hAnsi="Bookman Old Style" w:cs="Arial"/>
          <w:iCs/>
        </w:rPr>
        <w:t xml:space="preserve"> la liquidación, recaudo y</w:t>
      </w:r>
      <w:r w:rsidR="007D6D38">
        <w:rPr>
          <w:rFonts w:ascii="Bookman Old Style" w:hAnsi="Bookman Old Style" w:cs="Arial"/>
          <w:iCs/>
        </w:rPr>
        <w:t xml:space="preserve"> </w:t>
      </w:r>
      <w:r w:rsidR="0008740D">
        <w:rPr>
          <w:rFonts w:ascii="Bookman Old Style" w:hAnsi="Bookman Old Style" w:cs="Arial"/>
          <w:iCs/>
        </w:rPr>
        <w:t xml:space="preserve">el pago del cargo por confiabilidad, </w:t>
      </w:r>
      <w:r w:rsidR="001F7292">
        <w:rPr>
          <w:rFonts w:ascii="Bookman Old Style" w:hAnsi="Bookman Old Style" w:cs="Arial"/>
          <w:iCs/>
        </w:rPr>
        <w:t>cuando se inicia procedimiento administrativo del que trata el parágrafo del artículo 9 de la Resolución CREG 071 de 2006</w:t>
      </w:r>
      <w:r w:rsidR="000034B8">
        <w:rPr>
          <w:rFonts w:ascii="Bookman Old Style" w:hAnsi="Bookman Old Style" w:cs="Arial"/>
          <w:iCs/>
        </w:rPr>
        <w:t xml:space="preserve"> por haber determinado el auditor el incumplimiento grave e insalvable,</w:t>
      </w:r>
      <w:r w:rsidR="001F7292">
        <w:rPr>
          <w:rFonts w:ascii="Bookman Old Style" w:hAnsi="Bookman Old Style" w:cs="Arial"/>
          <w:iCs/>
        </w:rPr>
        <w:t xml:space="preserve"> y en el transcurso de éste inicia el periodo de Vigencia de la</w:t>
      </w:r>
      <w:r w:rsidR="0008740D">
        <w:rPr>
          <w:rFonts w:ascii="Bookman Old Style" w:hAnsi="Bookman Old Style" w:cs="Arial"/>
          <w:iCs/>
        </w:rPr>
        <w:t>s Obligaciones de Energía Firme</w:t>
      </w:r>
      <w:r w:rsidR="001F7292">
        <w:rPr>
          <w:rFonts w:ascii="Bookman Old Style" w:hAnsi="Bookman Old Style" w:cs="Arial"/>
          <w:iCs/>
        </w:rPr>
        <w:t>.</w:t>
      </w:r>
    </w:p>
    <w:p w:rsidR="00D852D0" w:rsidRDefault="00D852D0" w:rsidP="001466A0">
      <w:pPr>
        <w:ind w:left="0"/>
        <w:jc w:val="both"/>
        <w:rPr>
          <w:rFonts w:ascii="Bookman Old Style" w:hAnsi="Bookman Old Style" w:cs="Arial"/>
          <w:iCs/>
        </w:rPr>
      </w:pPr>
      <w:r>
        <w:rPr>
          <w:rFonts w:ascii="Bookman Old Style" w:hAnsi="Bookman Old Style" w:cs="Arial"/>
          <w:iCs/>
        </w:rPr>
        <w:lastRenderedPageBreak/>
        <w:t xml:space="preserve">Mediante Resolución CREG </w:t>
      </w:r>
      <w:r w:rsidR="00AB18B1">
        <w:rPr>
          <w:rFonts w:ascii="Bookman Old Style" w:hAnsi="Bookman Old Style" w:cs="Arial"/>
          <w:iCs/>
        </w:rPr>
        <w:t xml:space="preserve">137 de 2018, se </w:t>
      </w:r>
      <w:r w:rsidR="005645AB">
        <w:rPr>
          <w:rFonts w:ascii="Bookman Old Style" w:hAnsi="Bookman Old Style" w:cs="Arial"/>
          <w:iCs/>
        </w:rPr>
        <w:t>sometió</w:t>
      </w:r>
      <w:r w:rsidR="00AB18B1">
        <w:rPr>
          <w:rFonts w:ascii="Bookman Old Style" w:hAnsi="Bookman Old Style" w:cs="Arial"/>
          <w:iCs/>
        </w:rPr>
        <w:t xml:space="preserve"> a consulta</w:t>
      </w:r>
      <w:r w:rsidR="000034B8">
        <w:rPr>
          <w:rFonts w:ascii="Bookman Old Style" w:hAnsi="Bookman Old Style" w:cs="Arial"/>
          <w:iCs/>
        </w:rPr>
        <w:t xml:space="preserve"> una propuesta para regular el tema antes mencionado</w:t>
      </w:r>
      <w:r w:rsidR="00CB1D4B">
        <w:rPr>
          <w:rFonts w:ascii="Bookman Old Style" w:hAnsi="Bookman Old Style" w:cs="Arial"/>
          <w:iCs/>
        </w:rPr>
        <w:t>, recibiendo dentro del periodo de consulta comentario</w:t>
      </w:r>
      <w:r w:rsidR="000249B5">
        <w:rPr>
          <w:rFonts w:ascii="Bookman Old Style" w:hAnsi="Bookman Old Style" w:cs="Arial"/>
          <w:iCs/>
        </w:rPr>
        <w:t>s</w:t>
      </w:r>
      <w:r w:rsidR="00CB1D4B">
        <w:rPr>
          <w:rFonts w:ascii="Bookman Old Style" w:hAnsi="Bookman Old Style" w:cs="Arial"/>
          <w:iCs/>
        </w:rPr>
        <w:t xml:space="preserve"> de XM S.A ESP mediante radicado E-2018-012829</w:t>
      </w:r>
      <w:r w:rsidR="006A4CF1">
        <w:rPr>
          <w:rFonts w:ascii="Bookman Old Style" w:hAnsi="Bookman Old Style" w:cs="Arial"/>
          <w:iCs/>
        </w:rPr>
        <w:t xml:space="preserve"> y de la señora Olga Lucia González, mediante radicado E-2018-012851.</w:t>
      </w:r>
    </w:p>
    <w:p w:rsidR="000034B8" w:rsidRDefault="000034B8" w:rsidP="001466A0">
      <w:pPr>
        <w:ind w:left="0"/>
        <w:jc w:val="both"/>
        <w:rPr>
          <w:rFonts w:ascii="Bookman Old Style" w:hAnsi="Bookman Old Style" w:cs="Arial"/>
          <w:iCs/>
        </w:rPr>
      </w:pPr>
    </w:p>
    <w:p w:rsidR="000034B8" w:rsidRDefault="000034B8" w:rsidP="001466A0">
      <w:pPr>
        <w:ind w:left="0"/>
        <w:jc w:val="both"/>
        <w:rPr>
          <w:rFonts w:ascii="Bookman Old Style" w:hAnsi="Bookman Old Style" w:cs="Arial"/>
          <w:iCs/>
        </w:rPr>
      </w:pPr>
      <w:r>
        <w:rPr>
          <w:rFonts w:ascii="Bookman Old Style" w:hAnsi="Bookman Old Style" w:cs="Arial"/>
          <w:iCs/>
        </w:rPr>
        <w:t xml:space="preserve">En el Documento CREG </w:t>
      </w:r>
      <w:r w:rsidR="0015569D">
        <w:rPr>
          <w:rFonts w:ascii="Bookman Old Style" w:hAnsi="Bookman Old Style" w:cs="Arial"/>
          <w:iCs/>
        </w:rPr>
        <w:t>106</w:t>
      </w:r>
      <w:r>
        <w:rPr>
          <w:rFonts w:ascii="Bookman Old Style" w:hAnsi="Bookman Old Style" w:cs="Arial"/>
          <w:iCs/>
        </w:rPr>
        <w:t xml:space="preserve"> analizan y da respuesta a los comentarios recibidos. </w:t>
      </w:r>
    </w:p>
    <w:p w:rsidR="00AB18B1" w:rsidRDefault="00AB18B1" w:rsidP="001466A0">
      <w:pPr>
        <w:ind w:left="0"/>
        <w:jc w:val="both"/>
        <w:rPr>
          <w:rFonts w:ascii="Bookman Old Style" w:hAnsi="Bookman Old Style" w:cs="Arial"/>
          <w:iCs/>
        </w:rPr>
      </w:pPr>
    </w:p>
    <w:p w:rsidR="00CB1D4B" w:rsidRPr="00CB1D4B" w:rsidRDefault="00AB18B1" w:rsidP="00CB1D4B">
      <w:pPr>
        <w:ind w:left="0"/>
        <w:jc w:val="both"/>
        <w:rPr>
          <w:rFonts w:ascii="Bookman Old Style" w:hAnsi="Bookman Old Style" w:cs="Arial"/>
          <w:iCs/>
        </w:rPr>
      </w:pPr>
      <w:r>
        <w:rPr>
          <w:rFonts w:ascii="Bookman Old Style" w:hAnsi="Bookman Old Style" w:cs="Arial"/>
          <w:iCs/>
        </w:rPr>
        <w:t>No se inform</w:t>
      </w:r>
      <w:r w:rsidR="00CB1D4B">
        <w:rPr>
          <w:rFonts w:ascii="Bookman Old Style" w:hAnsi="Bookman Old Style" w:cs="Arial"/>
          <w:iCs/>
        </w:rPr>
        <w:t>ó</w:t>
      </w:r>
      <w:r w:rsidR="00CB1D4B" w:rsidRPr="00CB1D4B">
        <w:rPr>
          <w:rFonts w:ascii="Bookman Old Style" w:hAnsi="Bookman Old Style" w:cs="Arial"/>
          <w:iCs/>
        </w:rPr>
        <w:t xml:space="preserve"> a la Superintendencia de Industria y Comercio sobre este proyecto de regulación, por cuanto se determinó que no plantea una restricción indebida a la libre competencia, en los términos previstos en el artículo 2.2.2.30.6, numeral 1 del Decreto 1074 de 2015.</w:t>
      </w:r>
    </w:p>
    <w:p w:rsidR="00CB1D4B" w:rsidRPr="00CB1D4B" w:rsidRDefault="00CB1D4B" w:rsidP="00CB1D4B">
      <w:pPr>
        <w:ind w:left="0"/>
        <w:jc w:val="both"/>
        <w:rPr>
          <w:rFonts w:ascii="Bookman Old Style" w:hAnsi="Bookman Old Style" w:cs="Arial"/>
          <w:iCs/>
        </w:rPr>
      </w:pPr>
    </w:p>
    <w:p w:rsidR="00CB1D4B" w:rsidRPr="00CB1D4B" w:rsidRDefault="00CB1D4B" w:rsidP="00CB1D4B">
      <w:pPr>
        <w:ind w:left="0"/>
        <w:jc w:val="both"/>
        <w:rPr>
          <w:rFonts w:ascii="Bookman Old Style" w:hAnsi="Bookman Old Style" w:cs="Arial"/>
          <w:iCs/>
        </w:rPr>
      </w:pPr>
      <w:r w:rsidRPr="00CB1D4B">
        <w:rPr>
          <w:rFonts w:ascii="Bookman Old Style" w:hAnsi="Bookman Old Style" w:cs="Arial"/>
          <w:iCs/>
        </w:rPr>
        <w:t xml:space="preserve"> </w:t>
      </w:r>
      <w:r w:rsidR="00251CDE">
        <w:rPr>
          <w:rFonts w:ascii="Bookman Old Style" w:hAnsi="Bookman Old Style" w:cs="Arial"/>
          <w:iCs/>
        </w:rPr>
        <w:t>L</w:t>
      </w:r>
      <w:r w:rsidRPr="00CB1D4B">
        <w:rPr>
          <w:rFonts w:ascii="Bookman Old Style" w:hAnsi="Bookman Old Style" w:cs="Arial"/>
          <w:iCs/>
        </w:rPr>
        <w:t xml:space="preserve">a CREG en su sesión </w:t>
      </w:r>
      <w:r w:rsidR="0015569D">
        <w:rPr>
          <w:rFonts w:ascii="Bookman Old Style" w:hAnsi="Bookman Old Style" w:cs="Arial"/>
          <w:iCs/>
        </w:rPr>
        <w:t>No.</w:t>
      </w:r>
      <w:r w:rsidRPr="000249B5">
        <w:rPr>
          <w:rFonts w:ascii="Bookman Old Style" w:hAnsi="Bookman Old Style" w:cs="Arial"/>
          <w:iCs/>
        </w:rPr>
        <w:t>891,</w:t>
      </w:r>
      <w:r w:rsidRPr="00CB1D4B">
        <w:rPr>
          <w:rFonts w:ascii="Bookman Old Style" w:hAnsi="Bookman Old Style" w:cs="Arial"/>
          <w:iCs/>
        </w:rPr>
        <w:t xml:space="preserve"> del </w:t>
      </w:r>
      <w:r>
        <w:rPr>
          <w:rFonts w:ascii="Bookman Old Style" w:hAnsi="Bookman Old Style" w:cs="Arial"/>
          <w:iCs/>
        </w:rPr>
        <w:t>2</w:t>
      </w:r>
      <w:r w:rsidR="00974D9E">
        <w:rPr>
          <w:rFonts w:ascii="Bookman Old Style" w:hAnsi="Bookman Old Style" w:cs="Arial"/>
          <w:iCs/>
        </w:rPr>
        <w:t>9</w:t>
      </w:r>
      <w:r>
        <w:rPr>
          <w:rFonts w:ascii="Bookman Old Style" w:hAnsi="Bookman Old Style" w:cs="Arial"/>
          <w:iCs/>
        </w:rPr>
        <w:t xml:space="preserve"> de noviembre</w:t>
      </w:r>
      <w:r w:rsidRPr="00CB1D4B">
        <w:rPr>
          <w:rFonts w:ascii="Bookman Old Style" w:hAnsi="Bookman Old Style" w:cs="Arial"/>
          <w:iCs/>
        </w:rPr>
        <w:t xml:space="preserve"> de 2018, acordó expedir esta resolución.</w:t>
      </w:r>
    </w:p>
    <w:p w:rsidR="00AB18B1" w:rsidRDefault="00AB18B1" w:rsidP="001466A0">
      <w:pPr>
        <w:ind w:left="0"/>
        <w:jc w:val="both"/>
        <w:rPr>
          <w:rFonts w:ascii="Bookman Old Style" w:hAnsi="Bookman Old Style" w:cs="Arial"/>
          <w:iCs/>
        </w:rPr>
      </w:pPr>
    </w:p>
    <w:p w:rsidR="001F7292" w:rsidRDefault="001F7292" w:rsidP="001466A0">
      <w:pPr>
        <w:ind w:left="0"/>
        <w:jc w:val="both"/>
        <w:rPr>
          <w:rFonts w:ascii="Bookman Old Style" w:hAnsi="Bookman Old Style" w:cs="Arial"/>
          <w:iCs/>
        </w:rPr>
      </w:pPr>
    </w:p>
    <w:p w:rsidR="00D07381" w:rsidRDefault="00D07381" w:rsidP="001466A0">
      <w:pPr>
        <w:ind w:left="0"/>
        <w:jc w:val="both"/>
        <w:rPr>
          <w:rFonts w:ascii="Bookman Old Style" w:hAnsi="Bookman Old Style" w:cs="Arial"/>
          <w:iCs/>
        </w:rPr>
      </w:pPr>
    </w:p>
    <w:p w:rsidR="008D502B" w:rsidRPr="00C435C3" w:rsidRDefault="008D502B" w:rsidP="002301FE">
      <w:pPr>
        <w:suppressAutoHyphens/>
        <w:jc w:val="center"/>
        <w:rPr>
          <w:rFonts w:ascii="Bookman Old Style" w:hAnsi="Bookman Old Style"/>
          <w:spacing w:val="-3"/>
        </w:rPr>
      </w:pPr>
      <w:r w:rsidRPr="00C435C3">
        <w:rPr>
          <w:rFonts w:ascii="Bookman Old Style" w:hAnsi="Bookman Old Style"/>
          <w:b/>
          <w:spacing w:val="-3"/>
        </w:rPr>
        <w:t>R E S U E L V E:</w:t>
      </w:r>
    </w:p>
    <w:p w:rsidR="008C56A2" w:rsidRDefault="008C56A2" w:rsidP="00E060BE">
      <w:pPr>
        <w:tabs>
          <w:tab w:val="center" w:pos="4512"/>
          <w:tab w:val="left" w:pos="7088"/>
        </w:tabs>
        <w:suppressAutoHyphens/>
        <w:ind w:left="0" w:right="51"/>
        <w:rPr>
          <w:rFonts w:ascii="Bookman Old Style" w:hAnsi="Bookman Old Style" w:cs="Arial"/>
          <w:b/>
          <w:color w:val="000000"/>
        </w:rPr>
      </w:pPr>
    </w:p>
    <w:p w:rsidR="00C75829" w:rsidRDefault="00C75829" w:rsidP="00F505A9">
      <w:pPr>
        <w:tabs>
          <w:tab w:val="center" w:pos="4512"/>
          <w:tab w:val="left" w:pos="7088"/>
        </w:tabs>
        <w:suppressAutoHyphens/>
        <w:ind w:left="0" w:right="51"/>
        <w:jc w:val="both"/>
        <w:rPr>
          <w:rFonts w:ascii="Bookman Old Style" w:hAnsi="Bookman Old Style" w:cs="Arial"/>
          <w:b/>
          <w:color w:val="000000"/>
        </w:rPr>
      </w:pPr>
    </w:p>
    <w:p w:rsidR="00445EDD" w:rsidRPr="00445EDD" w:rsidRDefault="008D502B" w:rsidP="00445EDD">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Artículo 1.</w:t>
      </w:r>
      <w:r w:rsidR="00690D08">
        <w:rPr>
          <w:rFonts w:ascii="Bookman Old Style" w:hAnsi="Bookman Old Style" w:cs="Arial"/>
          <w:b/>
          <w:color w:val="000000"/>
        </w:rPr>
        <w:t xml:space="preserve"> </w:t>
      </w:r>
      <w:r w:rsidR="00690D08">
        <w:rPr>
          <w:rFonts w:ascii="Bookman Old Style" w:hAnsi="Bookman Old Style" w:cs="Arial"/>
          <w:color w:val="000000"/>
        </w:rPr>
        <w:t xml:space="preserve">Si durante el desarrollo del </w:t>
      </w:r>
      <w:r w:rsidR="007D6D38">
        <w:rPr>
          <w:rFonts w:ascii="Bookman Old Style" w:hAnsi="Bookman Old Style" w:cs="Arial"/>
          <w:color w:val="000000"/>
        </w:rPr>
        <w:t>procedimiento administrativo de</w:t>
      </w:r>
      <w:r w:rsidR="00690D08">
        <w:rPr>
          <w:rFonts w:ascii="Bookman Old Style" w:hAnsi="Bookman Old Style" w:cs="Arial"/>
          <w:color w:val="000000"/>
        </w:rPr>
        <w:t xml:space="preserve"> que trata el parágrafo del artículo 9 de la Resolución CREG 071 de 2006</w:t>
      </w:r>
      <w:r w:rsidR="0008740D">
        <w:rPr>
          <w:rFonts w:ascii="Bookman Old Style" w:hAnsi="Bookman Old Style" w:cs="Arial"/>
          <w:color w:val="000000"/>
        </w:rPr>
        <w:t>,</w:t>
      </w:r>
      <w:r w:rsidR="001E6892">
        <w:rPr>
          <w:rFonts w:ascii="Bookman Old Style" w:hAnsi="Bookman Old Style" w:cs="Arial"/>
          <w:color w:val="000000"/>
        </w:rPr>
        <w:t xml:space="preserve"> inicia el periodo de vigencia de la Obligación de Energía Firme</w:t>
      </w:r>
      <w:r w:rsidR="008B60C5">
        <w:rPr>
          <w:rFonts w:ascii="Bookman Old Style" w:hAnsi="Bookman Old Style" w:cs="Arial"/>
          <w:color w:val="000000"/>
        </w:rPr>
        <w:t>-OEF-</w:t>
      </w:r>
      <w:r w:rsidR="001E6892">
        <w:rPr>
          <w:rFonts w:ascii="Bookman Old Style" w:hAnsi="Bookman Old Style" w:cs="Arial"/>
          <w:color w:val="000000"/>
        </w:rPr>
        <w:t xml:space="preserve">, </w:t>
      </w:r>
      <w:r w:rsidR="003D746A" w:rsidRPr="003D746A">
        <w:rPr>
          <w:rFonts w:ascii="Bookman Old Style" w:hAnsi="Bookman Old Style" w:cs="Arial"/>
          <w:color w:val="000000"/>
        </w:rPr>
        <w:t>hasta tanto la CREG resuelva el procedimiento administrativo</w:t>
      </w:r>
      <w:r w:rsidR="003D746A">
        <w:rPr>
          <w:rFonts w:ascii="Bookman Old Style" w:hAnsi="Bookman Old Style" w:cs="Arial"/>
          <w:color w:val="000000"/>
        </w:rPr>
        <w:t xml:space="preserve">, </w:t>
      </w:r>
      <w:r w:rsidR="00292DC1">
        <w:rPr>
          <w:rFonts w:ascii="Bookman Old Style" w:hAnsi="Bookman Old Style" w:cs="Arial"/>
          <w:color w:val="000000"/>
        </w:rPr>
        <w:t>el ASIC</w:t>
      </w:r>
      <w:r w:rsidR="00610886">
        <w:rPr>
          <w:rFonts w:ascii="Bookman Old Style" w:hAnsi="Bookman Old Style" w:cs="Arial"/>
          <w:color w:val="000000"/>
        </w:rPr>
        <w:t xml:space="preserve"> s</w:t>
      </w:r>
      <w:r w:rsidR="003D746A" w:rsidRPr="00445EDD">
        <w:rPr>
          <w:rFonts w:ascii="Bookman Old Style" w:hAnsi="Bookman Old Style" w:cs="Arial"/>
          <w:color w:val="000000"/>
        </w:rPr>
        <w:t xml:space="preserve">e abstendrá de </w:t>
      </w:r>
      <w:r w:rsidR="009F29EE">
        <w:rPr>
          <w:rFonts w:ascii="Bookman Old Style" w:hAnsi="Bookman Old Style" w:cs="Arial"/>
          <w:color w:val="000000"/>
        </w:rPr>
        <w:t xml:space="preserve">liquidar, </w:t>
      </w:r>
      <w:r w:rsidR="0033255D" w:rsidRPr="00445EDD">
        <w:rPr>
          <w:rFonts w:ascii="Bookman Old Style" w:hAnsi="Bookman Old Style" w:cs="Arial"/>
          <w:color w:val="000000"/>
        </w:rPr>
        <w:t>recaudar</w:t>
      </w:r>
      <w:r w:rsidR="009F29EE">
        <w:rPr>
          <w:rFonts w:ascii="Bookman Old Style" w:hAnsi="Bookman Old Style" w:cs="Arial"/>
          <w:color w:val="000000"/>
        </w:rPr>
        <w:t xml:space="preserve"> y pagar</w:t>
      </w:r>
      <w:r w:rsidR="0033255D" w:rsidRPr="00445EDD">
        <w:rPr>
          <w:rFonts w:ascii="Bookman Old Style" w:hAnsi="Bookman Old Style" w:cs="Arial"/>
          <w:color w:val="000000"/>
        </w:rPr>
        <w:t xml:space="preserve"> el </w:t>
      </w:r>
      <w:r w:rsidR="00DD660B">
        <w:rPr>
          <w:rFonts w:ascii="Bookman Old Style" w:hAnsi="Bookman Old Style" w:cs="Arial"/>
          <w:color w:val="000000"/>
        </w:rPr>
        <w:t>C</w:t>
      </w:r>
      <w:r w:rsidR="0033255D" w:rsidRPr="00445EDD">
        <w:rPr>
          <w:rFonts w:ascii="Bookman Old Style" w:hAnsi="Bookman Old Style" w:cs="Arial"/>
          <w:color w:val="000000"/>
        </w:rPr>
        <w:t xml:space="preserve">argo por </w:t>
      </w:r>
      <w:r w:rsidR="00DD660B">
        <w:rPr>
          <w:rFonts w:ascii="Bookman Old Style" w:hAnsi="Bookman Old Style" w:cs="Arial"/>
          <w:color w:val="000000"/>
        </w:rPr>
        <w:t>C</w:t>
      </w:r>
      <w:r w:rsidR="0033255D" w:rsidRPr="00445EDD">
        <w:rPr>
          <w:rFonts w:ascii="Bookman Old Style" w:hAnsi="Bookman Old Style" w:cs="Arial"/>
          <w:color w:val="000000"/>
        </w:rPr>
        <w:t xml:space="preserve">onfiabilidad correspondiente a las </w:t>
      </w:r>
      <w:r w:rsidR="008B60C5" w:rsidRPr="00445EDD">
        <w:rPr>
          <w:rFonts w:ascii="Bookman Old Style" w:hAnsi="Bookman Old Style" w:cs="Arial"/>
          <w:color w:val="000000"/>
        </w:rPr>
        <w:t>OEF</w:t>
      </w:r>
      <w:r w:rsidR="0033255D" w:rsidRPr="00445EDD">
        <w:rPr>
          <w:rFonts w:ascii="Bookman Old Style" w:hAnsi="Bookman Old Style" w:cs="Arial"/>
          <w:color w:val="000000"/>
        </w:rPr>
        <w:t xml:space="preserve"> sobre las cuales versa la actuación</w:t>
      </w:r>
      <w:r w:rsidR="00B06285">
        <w:rPr>
          <w:rFonts w:ascii="Bookman Old Style" w:hAnsi="Bookman Old Style" w:cs="Arial"/>
          <w:color w:val="000000"/>
        </w:rPr>
        <w:t>.</w:t>
      </w:r>
    </w:p>
    <w:p w:rsidR="00292DC1" w:rsidRDefault="00292DC1" w:rsidP="00F505A9">
      <w:pPr>
        <w:tabs>
          <w:tab w:val="center" w:pos="4512"/>
          <w:tab w:val="left" w:pos="7088"/>
        </w:tabs>
        <w:suppressAutoHyphens/>
        <w:ind w:left="0" w:right="51"/>
        <w:jc w:val="both"/>
        <w:rPr>
          <w:rFonts w:ascii="Bookman Old Style" w:hAnsi="Bookman Old Style" w:cs="Arial"/>
          <w:color w:val="000000"/>
        </w:rPr>
      </w:pPr>
    </w:p>
    <w:p w:rsidR="003D746A" w:rsidRDefault="003D746A" w:rsidP="009A01C6">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color w:val="000000"/>
        </w:rPr>
        <w:t>Hasta tanto se resuelva la actuación</w:t>
      </w:r>
      <w:r w:rsidR="00DD660B">
        <w:rPr>
          <w:rFonts w:ascii="Bookman Old Style" w:hAnsi="Bookman Old Style" w:cs="Arial"/>
          <w:color w:val="000000"/>
        </w:rPr>
        <w:t>,</w:t>
      </w:r>
      <w:r>
        <w:rPr>
          <w:rFonts w:ascii="Bookman Old Style" w:hAnsi="Bookman Old Style" w:cs="Arial"/>
          <w:color w:val="000000"/>
        </w:rPr>
        <w:t xml:space="preserve"> el </w:t>
      </w:r>
      <w:r w:rsidR="000034B8">
        <w:rPr>
          <w:rFonts w:ascii="Bookman Old Style" w:hAnsi="Bookman Old Style" w:cs="Arial"/>
          <w:color w:val="000000"/>
        </w:rPr>
        <w:t>obligado</w:t>
      </w:r>
      <w:r w:rsidR="00DD660B">
        <w:rPr>
          <w:rFonts w:ascii="Bookman Old Style" w:hAnsi="Bookman Old Style" w:cs="Arial"/>
          <w:color w:val="000000"/>
        </w:rPr>
        <w:t>,</w:t>
      </w:r>
      <w:r w:rsidR="00DB7B43">
        <w:rPr>
          <w:rFonts w:ascii="Bookman Old Style" w:hAnsi="Bookman Old Style" w:cs="Arial"/>
          <w:color w:val="000000"/>
        </w:rPr>
        <w:t xml:space="preserve"> agente o persona jurídica inter</w:t>
      </w:r>
      <w:r w:rsidR="006F062A">
        <w:rPr>
          <w:rFonts w:ascii="Bookman Old Style" w:hAnsi="Bookman Old Style" w:cs="Arial"/>
          <w:color w:val="000000"/>
        </w:rPr>
        <w:t>e</w:t>
      </w:r>
      <w:r w:rsidR="00DB7B43">
        <w:rPr>
          <w:rFonts w:ascii="Bookman Old Style" w:hAnsi="Bookman Old Style" w:cs="Arial"/>
          <w:color w:val="000000"/>
        </w:rPr>
        <w:t>sada,</w:t>
      </w:r>
      <w:r w:rsidR="000034B8">
        <w:rPr>
          <w:rFonts w:ascii="Bookman Old Style" w:hAnsi="Bookman Old Style" w:cs="Arial"/>
          <w:color w:val="000000"/>
        </w:rPr>
        <w:t xml:space="preserve"> </w:t>
      </w:r>
      <w:r>
        <w:rPr>
          <w:rFonts w:ascii="Bookman Old Style" w:hAnsi="Bookman Old Style" w:cs="Arial"/>
          <w:color w:val="000000"/>
        </w:rPr>
        <w:t>deberá cumplir con los compromisos y obligaciones as</w:t>
      </w:r>
      <w:r w:rsidR="00176AAF">
        <w:rPr>
          <w:rFonts w:ascii="Bookman Old Style" w:hAnsi="Bookman Old Style" w:cs="Arial"/>
          <w:color w:val="000000"/>
        </w:rPr>
        <w:t>ociados a las OEF</w:t>
      </w:r>
      <w:r w:rsidR="00202073">
        <w:rPr>
          <w:rFonts w:ascii="Bookman Old Style" w:hAnsi="Bookman Old Style" w:cs="Arial"/>
          <w:color w:val="000000"/>
        </w:rPr>
        <w:t>,</w:t>
      </w:r>
      <w:r w:rsidR="00176AAF">
        <w:rPr>
          <w:rFonts w:ascii="Bookman Old Style" w:hAnsi="Bookman Old Style" w:cs="Arial"/>
          <w:color w:val="000000"/>
        </w:rPr>
        <w:t xml:space="preserve"> antes referida</w:t>
      </w:r>
      <w:r>
        <w:rPr>
          <w:rFonts w:ascii="Bookman Old Style" w:hAnsi="Bookman Old Style" w:cs="Arial"/>
          <w:color w:val="000000"/>
        </w:rPr>
        <w:t>s</w:t>
      </w:r>
      <w:r w:rsidR="00481A14">
        <w:rPr>
          <w:rFonts w:ascii="Bookman Old Style" w:hAnsi="Bookman Old Style" w:cs="Arial"/>
          <w:color w:val="000000"/>
        </w:rPr>
        <w:t>,</w:t>
      </w:r>
      <w:r>
        <w:rPr>
          <w:rFonts w:ascii="Bookman Old Style" w:hAnsi="Bookman Old Style" w:cs="Arial"/>
          <w:color w:val="000000"/>
        </w:rPr>
        <w:t xml:space="preserve"> previstos en la regulación.</w:t>
      </w:r>
    </w:p>
    <w:p w:rsidR="0054394D" w:rsidRDefault="0054394D" w:rsidP="009A01C6">
      <w:pPr>
        <w:tabs>
          <w:tab w:val="center" w:pos="4512"/>
          <w:tab w:val="left" w:pos="7088"/>
        </w:tabs>
        <w:suppressAutoHyphens/>
        <w:ind w:left="0" w:right="51"/>
        <w:jc w:val="both"/>
        <w:rPr>
          <w:rFonts w:ascii="Bookman Old Style" w:hAnsi="Bookman Old Style" w:cs="Arial"/>
          <w:color w:val="000000"/>
        </w:rPr>
      </w:pPr>
    </w:p>
    <w:p w:rsidR="00A4796C" w:rsidRDefault="003D746A" w:rsidP="009A01C6">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color w:val="000000"/>
        </w:rPr>
        <w:t xml:space="preserve">Si como resultado de la actuación administrativa no se </w:t>
      </w:r>
      <w:r w:rsidR="0054394D">
        <w:rPr>
          <w:rFonts w:ascii="Bookman Old Style" w:hAnsi="Bookman Old Style" w:cs="Arial"/>
          <w:color w:val="000000"/>
        </w:rPr>
        <w:t xml:space="preserve">determina la existencia del </w:t>
      </w:r>
      <w:r>
        <w:rPr>
          <w:rFonts w:ascii="Bookman Old Style" w:hAnsi="Bookman Old Style" w:cs="Arial"/>
          <w:color w:val="000000"/>
        </w:rPr>
        <w:t>incumplimiento grave e insalvable del que trata el</w:t>
      </w:r>
      <w:r w:rsidR="00C9089C">
        <w:rPr>
          <w:rFonts w:ascii="Bookman Old Style" w:hAnsi="Bookman Old Style" w:cs="Arial"/>
          <w:color w:val="000000"/>
        </w:rPr>
        <w:t xml:space="preserve"> artículo 9 de la Resolución CREG 071 de 2006</w:t>
      </w:r>
      <w:r>
        <w:rPr>
          <w:rFonts w:ascii="Bookman Old Style" w:hAnsi="Bookman Old Style" w:cs="Arial"/>
          <w:color w:val="000000"/>
        </w:rPr>
        <w:t>, dentro de</w:t>
      </w:r>
      <w:r w:rsidR="003639D8">
        <w:rPr>
          <w:rFonts w:ascii="Bookman Old Style" w:hAnsi="Bookman Old Style" w:cs="Arial"/>
          <w:color w:val="000000"/>
        </w:rPr>
        <w:t xml:space="preserve"> </w:t>
      </w:r>
      <w:r>
        <w:rPr>
          <w:rFonts w:ascii="Bookman Old Style" w:hAnsi="Bookman Old Style" w:cs="Arial"/>
          <w:color w:val="000000"/>
        </w:rPr>
        <w:t>l</w:t>
      </w:r>
      <w:r w:rsidR="003639D8">
        <w:rPr>
          <w:rFonts w:ascii="Bookman Old Style" w:hAnsi="Bookman Old Style" w:cs="Arial"/>
          <w:color w:val="000000"/>
        </w:rPr>
        <w:t>os dos meses calendario siguientes</w:t>
      </w:r>
      <w:r>
        <w:rPr>
          <w:rFonts w:ascii="Bookman Old Style" w:hAnsi="Bookman Old Style" w:cs="Arial"/>
          <w:color w:val="000000"/>
        </w:rPr>
        <w:t xml:space="preserve"> </w:t>
      </w:r>
      <w:r w:rsidR="003639D8">
        <w:rPr>
          <w:rFonts w:ascii="Bookman Old Style" w:hAnsi="Bookman Old Style" w:cs="Arial"/>
          <w:color w:val="000000"/>
        </w:rPr>
        <w:t>a la fecha en que quede en</w:t>
      </w:r>
      <w:r w:rsidR="003639D8" w:rsidRPr="003639D8">
        <w:rPr>
          <w:rFonts w:ascii="Bookman Old Style" w:hAnsi="Bookman Old Style" w:cs="Arial"/>
          <w:color w:val="000000"/>
        </w:rPr>
        <w:t xml:space="preserve"> firme la decisión definitiva sobre la actuación</w:t>
      </w:r>
      <w:r w:rsidR="00D91F4B">
        <w:rPr>
          <w:rFonts w:ascii="Bookman Old Style" w:hAnsi="Bookman Old Style" w:cs="Arial"/>
          <w:color w:val="000000"/>
        </w:rPr>
        <w:t>,</w:t>
      </w:r>
      <w:r>
        <w:rPr>
          <w:rFonts w:ascii="Bookman Old Style" w:hAnsi="Bookman Old Style" w:cs="Arial"/>
          <w:color w:val="000000"/>
        </w:rPr>
        <w:t xml:space="preserve"> </w:t>
      </w:r>
      <w:r w:rsidR="0054394D">
        <w:rPr>
          <w:rFonts w:ascii="Bookman Old Style" w:hAnsi="Bookman Old Style" w:cs="Arial"/>
          <w:color w:val="000000"/>
        </w:rPr>
        <w:t>el ASIC</w:t>
      </w:r>
      <w:r w:rsidR="009D3FB5">
        <w:rPr>
          <w:rFonts w:ascii="Bookman Old Style" w:hAnsi="Bookman Old Style" w:cs="Arial"/>
          <w:color w:val="000000"/>
        </w:rPr>
        <w:t xml:space="preserve"> deberá expedir los ajustes a la </w:t>
      </w:r>
      <w:r w:rsidR="0079461F">
        <w:rPr>
          <w:rFonts w:ascii="Bookman Old Style" w:hAnsi="Bookman Old Style" w:cs="Arial"/>
          <w:color w:val="000000"/>
        </w:rPr>
        <w:t>facturación</w:t>
      </w:r>
      <w:r w:rsidR="009D3FB5">
        <w:rPr>
          <w:rFonts w:ascii="Bookman Old Style" w:hAnsi="Bookman Old Style" w:cs="Arial"/>
          <w:color w:val="000000"/>
        </w:rPr>
        <w:t xml:space="preserve"> de los meses que correspondan en los cuales se incluya la </w:t>
      </w:r>
      <w:r w:rsidR="0079461F">
        <w:rPr>
          <w:rFonts w:ascii="Bookman Old Style" w:hAnsi="Bookman Old Style" w:cs="Arial"/>
          <w:color w:val="000000"/>
        </w:rPr>
        <w:t>liquidación</w:t>
      </w:r>
      <w:r w:rsidR="0077634D">
        <w:rPr>
          <w:rFonts w:ascii="Bookman Old Style" w:hAnsi="Bookman Old Style" w:cs="Arial"/>
          <w:color w:val="000000"/>
        </w:rPr>
        <w:t xml:space="preserve"> de las OEF del Cargo p</w:t>
      </w:r>
      <w:r w:rsidR="0079461F">
        <w:rPr>
          <w:rFonts w:ascii="Bookman Old Style" w:hAnsi="Bookman Old Style" w:cs="Arial"/>
          <w:color w:val="000000"/>
        </w:rPr>
        <w:t>or Confiabilidad dejado de liquidar</w:t>
      </w:r>
      <w:r w:rsidR="000034B8">
        <w:rPr>
          <w:rFonts w:ascii="Bookman Old Style" w:hAnsi="Bookman Old Style" w:cs="Arial"/>
          <w:color w:val="000000"/>
        </w:rPr>
        <w:t>,</w:t>
      </w:r>
      <w:r w:rsidR="0079461F">
        <w:rPr>
          <w:rFonts w:ascii="Bookman Old Style" w:hAnsi="Bookman Old Style" w:cs="Arial"/>
          <w:color w:val="000000"/>
        </w:rPr>
        <w:t xml:space="preserve"> recaudar</w:t>
      </w:r>
      <w:r w:rsidR="00D91F4B">
        <w:rPr>
          <w:rFonts w:ascii="Bookman Old Style" w:hAnsi="Bookman Old Style" w:cs="Arial"/>
          <w:color w:val="000000"/>
        </w:rPr>
        <w:t xml:space="preserve"> </w:t>
      </w:r>
      <w:r w:rsidR="000034B8">
        <w:rPr>
          <w:rFonts w:ascii="Bookman Old Style" w:hAnsi="Bookman Old Style" w:cs="Arial"/>
          <w:color w:val="000000"/>
        </w:rPr>
        <w:t xml:space="preserve">y pagar, </w:t>
      </w:r>
      <w:r w:rsidR="00D91F4B">
        <w:rPr>
          <w:rFonts w:ascii="Bookman Old Style" w:hAnsi="Bookman Old Style" w:cs="Arial"/>
          <w:color w:val="000000"/>
        </w:rPr>
        <w:t>desde el inicio del periodo de vigencia</w:t>
      </w:r>
      <w:r w:rsidR="002E51CC">
        <w:rPr>
          <w:rFonts w:ascii="Bookman Old Style" w:hAnsi="Bookman Old Style" w:cs="Arial"/>
          <w:color w:val="000000"/>
        </w:rPr>
        <w:t xml:space="preserve"> de la obligación</w:t>
      </w:r>
      <w:r w:rsidR="00B37971">
        <w:rPr>
          <w:rFonts w:ascii="Bookman Old Style" w:hAnsi="Bookman Old Style" w:cs="Arial"/>
          <w:color w:val="000000"/>
        </w:rPr>
        <w:t xml:space="preserve">. </w:t>
      </w:r>
      <w:r w:rsidR="00437E49">
        <w:rPr>
          <w:rFonts w:ascii="Bookman Old Style" w:hAnsi="Bookman Old Style" w:cs="Arial"/>
          <w:color w:val="000000"/>
        </w:rPr>
        <w:t>Los ajustes a las facturaciones deberán ser expedidos en el marco de la Resolución CREG 084 de 2007 y aquellas que la adicionen, modifiquen o sustituyan.</w:t>
      </w:r>
    </w:p>
    <w:p w:rsidR="006A0EA7" w:rsidRDefault="006A0EA7" w:rsidP="00F505A9">
      <w:pPr>
        <w:tabs>
          <w:tab w:val="center" w:pos="4512"/>
          <w:tab w:val="left" w:pos="7088"/>
        </w:tabs>
        <w:suppressAutoHyphens/>
        <w:ind w:left="0" w:right="51"/>
        <w:jc w:val="both"/>
        <w:rPr>
          <w:rFonts w:ascii="Bookman Old Style" w:hAnsi="Bookman Old Style" w:cs="Arial"/>
          <w:color w:val="000000"/>
        </w:rPr>
      </w:pPr>
    </w:p>
    <w:p w:rsidR="005D189D" w:rsidRDefault="00B37971" w:rsidP="003639D8">
      <w:pPr>
        <w:tabs>
          <w:tab w:val="center" w:pos="4512"/>
          <w:tab w:val="left" w:pos="7088"/>
        </w:tabs>
        <w:suppressAutoHyphens/>
        <w:ind w:left="0" w:right="51"/>
        <w:jc w:val="both"/>
        <w:rPr>
          <w:rFonts w:ascii="Bookman Old Style" w:hAnsi="Bookman Old Style" w:cs="Arial"/>
          <w:color w:val="000000"/>
          <w:lang w:val="es-CO"/>
        </w:rPr>
      </w:pPr>
      <w:r>
        <w:rPr>
          <w:rFonts w:ascii="Bookman Old Style" w:hAnsi="Bookman Old Style" w:cs="Arial"/>
          <w:b/>
          <w:color w:val="000000"/>
          <w:lang w:val="es-CO"/>
        </w:rPr>
        <w:t>Parágrafo</w:t>
      </w:r>
      <w:r w:rsidR="00F07D7D">
        <w:rPr>
          <w:rFonts w:ascii="Bookman Old Style" w:hAnsi="Bookman Old Style" w:cs="Arial"/>
          <w:b/>
          <w:color w:val="000000"/>
          <w:lang w:val="es-CO"/>
        </w:rPr>
        <w:t xml:space="preserve"> </w:t>
      </w:r>
      <w:r w:rsidR="00F07D7D">
        <w:rPr>
          <w:rFonts w:ascii="Bookman Old Style" w:hAnsi="Bookman Old Style" w:cs="Arial"/>
          <w:color w:val="000000"/>
          <w:lang w:val="es-CO"/>
        </w:rPr>
        <w:t>En caso en que el total de meses en que se haya dejado de liquidar y recaudar el Cargo Por Confiabilidad,</w:t>
      </w:r>
      <w:r w:rsidR="002E51CC">
        <w:rPr>
          <w:rFonts w:ascii="Bookman Old Style" w:hAnsi="Bookman Old Style" w:cs="Arial"/>
          <w:color w:val="000000"/>
          <w:lang w:val="es-CO"/>
        </w:rPr>
        <w:t xml:space="preserve"> contados desde la fecha de inicio del periodo de vigencia de la obligación</w:t>
      </w:r>
      <w:r w:rsidR="00F07D7D">
        <w:rPr>
          <w:rFonts w:ascii="Bookman Old Style" w:hAnsi="Bookman Old Style" w:cs="Arial"/>
          <w:color w:val="000000"/>
          <w:lang w:val="es-CO"/>
        </w:rPr>
        <w:t xml:space="preserve"> sea igual o superior a cinco (5) meses, el ASIC podrá realizar la expedición de por lo menos dos (2) ajustes por mes. Lo anterior sin detrimento de los demás ajustes a la facturación que deba expedir el ASIC.</w:t>
      </w:r>
    </w:p>
    <w:p w:rsidR="00F07D7D" w:rsidRPr="00EE30FD" w:rsidRDefault="00F07D7D" w:rsidP="003639D8">
      <w:pPr>
        <w:tabs>
          <w:tab w:val="center" w:pos="4512"/>
          <w:tab w:val="left" w:pos="7088"/>
        </w:tabs>
        <w:suppressAutoHyphens/>
        <w:ind w:left="0" w:right="51"/>
        <w:jc w:val="both"/>
        <w:rPr>
          <w:rFonts w:ascii="Bookman Old Style" w:hAnsi="Bookman Old Style" w:cs="Arial"/>
          <w:color w:val="000000"/>
          <w:lang w:val="es-CO"/>
        </w:rPr>
      </w:pPr>
    </w:p>
    <w:p w:rsidR="002E0C73" w:rsidRDefault="002E0C73" w:rsidP="002E0C73">
      <w:pPr>
        <w:tabs>
          <w:tab w:val="center" w:pos="709"/>
        </w:tabs>
        <w:suppressAutoHyphens/>
        <w:ind w:left="0" w:right="51"/>
        <w:jc w:val="both"/>
        <w:rPr>
          <w:rFonts w:ascii="Bookman Old Style" w:hAnsi="Bookman Old Style" w:cs="Arial"/>
          <w:color w:val="000000"/>
          <w:lang w:val="es-CO"/>
        </w:rPr>
      </w:pPr>
      <w:r w:rsidRPr="00C14A4F">
        <w:rPr>
          <w:rFonts w:ascii="Bookman Old Style" w:hAnsi="Bookman Old Style" w:cs="Arial"/>
          <w:b/>
          <w:color w:val="000000"/>
          <w:lang w:val="es-CO"/>
        </w:rPr>
        <w:lastRenderedPageBreak/>
        <w:t xml:space="preserve">Artículo </w:t>
      </w:r>
      <w:r w:rsidR="005D189D">
        <w:rPr>
          <w:rFonts w:ascii="Bookman Old Style" w:hAnsi="Bookman Old Style" w:cs="Arial"/>
          <w:b/>
          <w:color w:val="000000"/>
          <w:lang w:val="es-CO"/>
        </w:rPr>
        <w:t>2</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sidR="00E54150">
        <w:rPr>
          <w:rFonts w:ascii="Bookman Old Style" w:hAnsi="Bookman Old Style" w:cs="Arial"/>
          <w:color w:val="000000"/>
          <w:lang w:val="es-CO"/>
        </w:rPr>
        <w:t xml:space="preserve"> Esta r</w:t>
      </w:r>
      <w:r>
        <w:rPr>
          <w:rFonts w:ascii="Bookman Old Style" w:hAnsi="Bookman Old Style" w:cs="Arial"/>
          <w:color w:val="000000"/>
          <w:lang w:val="es-CO"/>
        </w:rPr>
        <w:t>esolución rige a partir de la fecha de su publicación en el Diario Oficial.</w:t>
      </w: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661E64" w:rsidRPr="00C435C3" w:rsidRDefault="00661E64" w:rsidP="00661E64">
      <w:pPr>
        <w:jc w:val="center"/>
        <w:rPr>
          <w:rFonts w:ascii="Bookman Old Style" w:hAnsi="Bookman Old Style"/>
          <w:b/>
        </w:rPr>
      </w:pPr>
      <w:r w:rsidRPr="00C435C3">
        <w:rPr>
          <w:rFonts w:ascii="Bookman Old Style" w:hAnsi="Bookman Old Style"/>
          <w:b/>
        </w:rPr>
        <w:t>PU</w:t>
      </w:r>
      <w:r w:rsidR="003D709F">
        <w:rPr>
          <w:rFonts w:ascii="Bookman Old Style" w:hAnsi="Bookman Old Style"/>
          <w:b/>
        </w:rPr>
        <w:t>B</w:t>
      </w:r>
      <w:r w:rsidRPr="00C435C3">
        <w:rPr>
          <w:rFonts w:ascii="Bookman Old Style" w:hAnsi="Bookman Old Style"/>
          <w:b/>
        </w:rPr>
        <w:t>LÍQUESE Y CÚMPLASE</w:t>
      </w:r>
    </w:p>
    <w:p w:rsidR="00661E64" w:rsidRPr="00C435C3" w:rsidRDefault="00974D9E" w:rsidP="00974D9E">
      <w:pPr>
        <w:ind w:left="0"/>
        <w:rPr>
          <w:rFonts w:ascii="Bookman Old Style" w:hAnsi="Bookman Old Style"/>
        </w:rPr>
      </w:pPr>
      <w:r>
        <w:rPr>
          <w:rFonts w:ascii="Bookman Old Style" w:hAnsi="Bookman Old Style"/>
        </w:rPr>
        <w:t xml:space="preserve">Dada en Bogotá, </w:t>
      </w:r>
    </w:p>
    <w:p w:rsidR="00661E64" w:rsidRDefault="00661E64" w:rsidP="00661E64">
      <w:pPr>
        <w:ind w:left="0"/>
        <w:rPr>
          <w:rFonts w:ascii="Bookman Old Style" w:hAnsi="Bookman Old Style"/>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C219FC" w:rsidTr="00C219FC">
        <w:trPr>
          <w:tblCellSpacing w:w="0" w:type="dxa"/>
          <w:jc w:val="center"/>
        </w:trPr>
        <w:tc>
          <w:tcPr>
            <w:tcW w:w="5033" w:type="dxa"/>
          </w:tcPr>
          <w:p w:rsidR="00C219FC" w:rsidRDefault="00C219FC">
            <w:pPr>
              <w:rPr>
                <w:rFonts w:ascii="Bookman Old Style" w:hAnsi="Bookman Old Style" w:cs="Arial"/>
                <w:b/>
                <w:spacing w:val="-3"/>
              </w:rPr>
            </w:pPr>
          </w:p>
          <w:p w:rsidR="00C219FC" w:rsidRDefault="00C219FC">
            <w:pPr>
              <w:rPr>
                <w:rFonts w:ascii="Bookman Old Style" w:hAnsi="Bookman Old Style" w:cs="Arial"/>
                <w:b/>
                <w:spacing w:val="-3"/>
              </w:rPr>
            </w:pPr>
          </w:p>
          <w:p w:rsidR="00C219FC" w:rsidRDefault="00C219FC">
            <w:pPr>
              <w:rPr>
                <w:rFonts w:ascii="Bookman Old Style" w:hAnsi="Bookman Old Style" w:cs="Arial"/>
                <w:b/>
                <w:spacing w:val="-3"/>
              </w:rPr>
            </w:pPr>
          </w:p>
          <w:p w:rsidR="00C219FC" w:rsidRDefault="00C219FC">
            <w:pPr>
              <w:ind w:left="66"/>
              <w:jc w:val="center"/>
              <w:rPr>
                <w:rFonts w:ascii="Bookman Old Style" w:hAnsi="Bookman Old Style" w:cs="Arial"/>
                <w:b/>
                <w:spacing w:val="-3"/>
              </w:rPr>
            </w:pPr>
          </w:p>
          <w:p w:rsidR="00C219FC" w:rsidRDefault="00C219FC">
            <w:pPr>
              <w:ind w:left="66"/>
              <w:jc w:val="center"/>
              <w:rPr>
                <w:rFonts w:ascii="Bookman Old Style" w:hAnsi="Bookman Old Style" w:cs="Arial"/>
                <w:b/>
                <w:spacing w:val="-3"/>
              </w:rPr>
            </w:pPr>
            <w:r>
              <w:rPr>
                <w:rFonts w:ascii="Bookman Old Style" w:hAnsi="Bookman Old Style" w:cs="Arial"/>
                <w:b/>
              </w:rPr>
              <w:t>DIEGO MESA PUYO</w:t>
            </w:r>
          </w:p>
        </w:tc>
        <w:tc>
          <w:tcPr>
            <w:tcW w:w="4465" w:type="dxa"/>
          </w:tcPr>
          <w:p w:rsidR="00C219FC" w:rsidRDefault="00C219FC">
            <w:pPr>
              <w:ind w:left="89"/>
              <w:jc w:val="center"/>
              <w:rPr>
                <w:rFonts w:ascii="Bookman Old Style" w:hAnsi="Bookman Old Style" w:cs="Arial"/>
                <w:b/>
                <w:spacing w:val="-3"/>
              </w:rPr>
            </w:pPr>
          </w:p>
          <w:p w:rsidR="00C219FC" w:rsidRDefault="00C219FC">
            <w:pPr>
              <w:ind w:left="89"/>
              <w:jc w:val="center"/>
              <w:rPr>
                <w:rFonts w:ascii="Bookman Old Style" w:hAnsi="Bookman Old Style" w:cs="Arial"/>
                <w:b/>
                <w:spacing w:val="-3"/>
              </w:rPr>
            </w:pPr>
          </w:p>
          <w:p w:rsidR="00C219FC" w:rsidRDefault="00C219FC">
            <w:pPr>
              <w:ind w:left="89"/>
              <w:jc w:val="center"/>
              <w:rPr>
                <w:rFonts w:ascii="Bookman Old Style" w:hAnsi="Bookman Old Style" w:cs="Arial"/>
                <w:b/>
                <w:spacing w:val="-3"/>
              </w:rPr>
            </w:pPr>
          </w:p>
          <w:p w:rsidR="00C219FC" w:rsidRDefault="00C219FC">
            <w:pPr>
              <w:ind w:left="89"/>
              <w:jc w:val="center"/>
              <w:rPr>
                <w:rFonts w:ascii="Bookman Old Style" w:hAnsi="Bookman Old Style" w:cs="Arial"/>
                <w:b/>
                <w:spacing w:val="-3"/>
              </w:rPr>
            </w:pPr>
          </w:p>
          <w:p w:rsidR="00C219FC" w:rsidRDefault="00C219FC">
            <w:pPr>
              <w:ind w:left="89"/>
              <w:jc w:val="center"/>
              <w:rPr>
                <w:rFonts w:ascii="Bookman Old Style" w:hAnsi="Bookman Old Style" w:cs="Arial"/>
                <w:b/>
                <w:spacing w:val="-3"/>
              </w:rPr>
            </w:pPr>
            <w:r>
              <w:rPr>
                <w:rFonts w:ascii="Bookman Old Style" w:hAnsi="Bookman Old Style" w:cs="Arial"/>
                <w:b/>
                <w:spacing w:val="-3"/>
              </w:rPr>
              <w:t>CHRISTIAN JARAMILLO HERRERA</w:t>
            </w:r>
          </w:p>
        </w:tc>
      </w:tr>
      <w:tr w:rsidR="00C219FC" w:rsidTr="00C219FC">
        <w:trPr>
          <w:tblCellSpacing w:w="0" w:type="dxa"/>
          <w:jc w:val="center"/>
        </w:trPr>
        <w:tc>
          <w:tcPr>
            <w:tcW w:w="5033" w:type="dxa"/>
            <w:hideMark/>
          </w:tcPr>
          <w:p w:rsidR="00C219FC" w:rsidRDefault="00C219FC">
            <w:pPr>
              <w:ind w:left="66"/>
              <w:jc w:val="center"/>
              <w:rPr>
                <w:rFonts w:ascii="Bookman Old Style" w:hAnsi="Bookman Old Style" w:cs="Arial"/>
                <w:spacing w:val="-3"/>
                <w:sz w:val="22"/>
              </w:rPr>
            </w:pPr>
            <w:r>
              <w:rPr>
                <w:rFonts w:ascii="Bookman Old Style" w:hAnsi="Bookman Old Style" w:cs="Arial"/>
                <w:spacing w:val="-3"/>
                <w:sz w:val="22"/>
              </w:rPr>
              <w:t>Viceministro de Energía</w:t>
            </w:r>
          </w:p>
          <w:p w:rsidR="00C219FC" w:rsidRDefault="00C219FC">
            <w:pPr>
              <w:ind w:left="66"/>
              <w:jc w:val="center"/>
              <w:rPr>
                <w:rFonts w:ascii="Bookman Old Style" w:eastAsia="Arial Unicode MS" w:hAnsi="Bookman Old Style" w:cs="Arial"/>
                <w:color w:val="000000"/>
                <w:sz w:val="22"/>
              </w:rPr>
            </w:pPr>
            <w:r>
              <w:rPr>
                <w:rFonts w:ascii="Bookman Old Style" w:hAnsi="Bookman Old Style" w:cs="Arial"/>
                <w:spacing w:val="-3"/>
                <w:sz w:val="22"/>
              </w:rPr>
              <w:t>Delegado de la Ministra de Minas y Energía</w:t>
            </w:r>
          </w:p>
        </w:tc>
        <w:tc>
          <w:tcPr>
            <w:tcW w:w="4465" w:type="dxa"/>
            <w:hideMark/>
          </w:tcPr>
          <w:p w:rsidR="00C219FC" w:rsidRDefault="00C219FC">
            <w:pPr>
              <w:jc w:val="center"/>
              <w:rPr>
                <w:rFonts w:ascii="Bookman Old Style" w:eastAsia="Arial Unicode MS" w:hAnsi="Bookman Old Style" w:cs="Arial"/>
                <w:color w:val="000000"/>
                <w:sz w:val="22"/>
              </w:rPr>
            </w:pPr>
            <w:r>
              <w:rPr>
                <w:rFonts w:ascii="Bookman Old Style" w:hAnsi="Bookman Old Style" w:cs="Arial"/>
                <w:spacing w:val="-3"/>
                <w:sz w:val="22"/>
              </w:rPr>
              <w:t>Director Ejecutivo</w:t>
            </w:r>
          </w:p>
        </w:tc>
      </w:tr>
      <w:tr w:rsidR="00C219FC" w:rsidTr="00C219FC">
        <w:trPr>
          <w:tblCellSpacing w:w="0" w:type="dxa"/>
          <w:jc w:val="center"/>
        </w:trPr>
        <w:tc>
          <w:tcPr>
            <w:tcW w:w="5033" w:type="dxa"/>
            <w:hideMark/>
          </w:tcPr>
          <w:p w:rsidR="00C219FC" w:rsidRDefault="00C219FC">
            <w:pPr>
              <w:ind w:left="66"/>
              <w:jc w:val="center"/>
              <w:rPr>
                <w:rFonts w:ascii="Bookman Old Style" w:eastAsia="Arial Unicode MS" w:hAnsi="Bookman Old Style" w:cs="Arial"/>
                <w:color w:val="000000"/>
                <w:sz w:val="22"/>
              </w:rPr>
            </w:pPr>
            <w:r>
              <w:rPr>
                <w:rFonts w:ascii="Bookman Old Style" w:hAnsi="Bookman Old Style" w:cs="Arial"/>
                <w:spacing w:val="-3"/>
                <w:sz w:val="22"/>
              </w:rPr>
              <w:t>Presidente</w:t>
            </w:r>
          </w:p>
        </w:tc>
        <w:tc>
          <w:tcPr>
            <w:tcW w:w="4465" w:type="dxa"/>
          </w:tcPr>
          <w:p w:rsidR="00C219FC" w:rsidRDefault="00C219FC">
            <w:pPr>
              <w:jc w:val="center"/>
              <w:rPr>
                <w:rFonts w:ascii="Bookman Old Style" w:eastAsia="Arial Unicode MS" w:hAnsi="Bookman Old Style" w:cs="Arial"/>
                <w:color w:val="000000"/>
                <w:sz w:val="22"/>
              </w:rPr>
            </w:pPr>
          </w:p>
        </w:tc>
      </w:tr>
    </w:tbl>
    <w:p w:rsidR="00C219FC" w:rsidRDefault="00C219FC" w:rsidP="00C219FC">
      <w:pPr>
        <w:rPr>
          <w:rFonts w:ascii="Bookman Old Style" w:hAnsi="Bookman Old Style" w:cs="Arial"/>
          <w:sz w:val="22"/>
        </w:rPr>
      </w:pPr>
    </w:p>
    <w:p w:rsidR="00661E64" w:rsidRDefault="00661E64" w:rsidP="00661E64">
      <w:pPr>
        <w:ind w:left="0"/>
        <w:rPr>
          <w:rFonts w:ascii="Bookman Old Style" w:hAnsi="Bookman Old Style"/>
        </w:rPr>
      </w:pPr>
    </w:p>
    <w:p w:rsidR="00FA28B4" w:rsidRDefault="00FA28B4" w:rsidP="00661E64">
      <w:pPr>
        <w:ind w:left="0"/>
        <w:rPr>
          <w:rFonts w:ascii="Bookman Old Style" w:hAnsi="Bookman Old Style"/>
        </w:rPr>
      </w:pPr>
    </w:p>
    <w:p w:rsidR="002A7E68" w:rsidRDefault="002A7E68" w:rsidP="004C33BE">
      <w:pPr>
        <w:ind w:left="0"/>
        <w:rPr>
          <w:rFonts w:ascii="Bookman Old Style" w:hAnsi="Bookman Old Style"/>
          <w:b/>
          <w:lang w:val="es-CO"/>
        </w:rPr>
      </w:pPr>
    </w:p>
    <w:sectPr w:rsidR="002A7E68" w:rsidSect="00D07381">
      <w:headerReference w:type="default" r:id="rId10"/>
      <w:headerReference w:type="first" r:id="rId11"/>
      <w:type w:val="continuous"/>
      <w:pgSz w:w="12242" w:h="18722" w:code="123"/>
      <w:pgMar w:top="2269"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7C8" w:rsidRDefault="005537C8">
      <w:r>
        <w:separator/>
      </w:r>
    </w:p>
  </w:endnote>
  <w:endnote w:type="continuationSeparator" w:id="0">
    <w:p w:rsidR="005537C8" w:rsidRDefault="0055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7C8" w:rsidRDefault="005537C8">
      <w:r>
        <w:separator/>
      </w:r>
    </w:p>
  </w:footnote>
  <w:footnote w:type="continuationSeparator" w:id="0">
    <w:p w:rsidR="005537C8" w:rsidRDefault="005537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6A" w:rsidRDefault="003D746A" w:rsidP="00951F79">
    <w:pPr>
      <w:pStyle w:val="Ttulo1"/>
      <w:ind w:right="6"/>
      <w:jc w:val="left"/>
      <w:rPr>
        <w:rFonts w:ascii="Bookman Old Style" w:hAnsi="Bookman Old Style" w:cs="Arial"/>
        <w:b w:val="0"/>
        <w:sz w:val="22"/>
        <w:szCs w:val="22"/>
      </w:rPr>
    </w:pPr>
  </w:p>
  <w:p w:rsidR="003D746A" w:rsidRPr="00951F79" w:rsidRDefault="003D746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13046">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513046">
      <w:fldChar w:fldCharType="begin"/>
    </w:r>
    <w:r w:rsidR="00513046">
      <w:instrText xml:space="preserve"> NUMPAGES  \* MERGEFORMAT </w:instrText>
    </w:r>
    <w:r w:rsidR="00513046">
      <w:fldChar w:fldCharType="separate"/>
    </w:r>
    <w:r w:rsidR="00513046" w:rsidRPr="00513046">
      <w:rPr>
        <w:rFonts w:ascii="Bookman Old Style" w:hAnsi="Bookman Old Style" w:cs="Arial"/>
        <w:b w:val="0"/>
        <w:noProof/>
        <w:sz w:val="22"/>
        <w:szCs w:val="22"/>
      </w:rPr>
      <w:t>4</w:t>
    </w:r>
    <w:r w:rsidR="00513046">
      <w:rPr>
        <w:rFonts w:ascii="Bookman Old Style" w:hAnsi="Bookman Old Style" w:cs="Arial"/>
        <w:b w:val="0"/>
        <w:noProof/>
        <w:sz w:val="22"/>
        <w:szCs w:val="22"/>
      </w:rPr>
      <w:fldChar w:fldCharType="end"/>
    </w:r>
  </w:p>
  <w:p w:rsidR="003D746A" w:rsidRDefault="003D746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64B465B" wp14:editId="10D6D2A0">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38D03"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15569D" w:rsidRPr="0015569D" w:rsidRDefault="0015569D" w:rsidP="0015569D">
    <w:pPr>
      <w:ind w:left="0"/>
      <w:jc w:val="both"/>
      <w:rPr>
        <w:rFonts w:ascii="Bookman Old Style" w:hAnsi="Bookman Old Style"/>
      </w:rPr>
    </w:pPr>
    <w:r w:rsidRPr="0015569D">
      <w:rPr>
        <w:rFonts w:ascii="Bookman Old Style" w:hAnsi="Bookman Old Style"/>
      </w:rPr>
      <w:t>Por la cual se adoptan medidas referentes al pago del Cargo por Confiabilidad durante la actuación administrativa de que trata el artículo 9 de la Resolución CREG 071 de 2006</w:t>
    </w:r>
  </w:p>
  <w:p w:rsidR="003D746A" w:rsidRPr="00045D3D" w:rsidRDefault="003D746A" w:rsidP="00D077B7">
    <w:pPr>
      <w:pBdr>
        <w:bottom w:val="single" w:sz="4" w:space="1" w:color="auto"/>
      </w:pBdr>
      <w:ind w:left="0" w:right="148"/>
      <w:rPr>
        <w:b/>
      </w:rPr>
    </w:pPr>
  </w:p>
  <w:p w:rsidR="00CA14D2" w:rsidRDefault="00CA14D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6A" w:rsidRDefault="003D746A"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3D746A" w:rsidRDefault="003D746A">
    <w:pPr>
      <w:pStyle w:val="Encabezado"/>
      <w:jc w:val="center"/>
      <w:rPr>
        <w:rFonts w:ascii="Arial" w:hAnsi="Arial" w:cs="Arial"/>
        <w:spacing w:val="20"/>
        <w:sz w:val="20"/>
      </w:rPr>
    </w:pPr>
  </w:p>
  <w:p w:rsidR="003D746A" w:rsidRDefault="003D746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6B0E05F" wp14:editId="5A9C9093">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0B3DA"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240A000F"/>
    <w:lvl w:ilvl="0">
      <w:start w:val="1"/>
      <w:numFmt w:val="decimal"/>
      <w:lvlText w:val="%1."/>
      <w:lvlJc w:val="left"/>
      <w:pPr>
        <w:ind w:left="360" w:hanging="360"/>
      </w:p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8" w15:restartNumberingAfterBreak="0">
    <w:nsid w:val="22583704"/>
    <w:multiLevelType w:val="hybridMultilevel"/>
    <w:tmpl w:val="C526F7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6" w15:restartNumberingAfterBreak="0">
    <w:nsid w:val="3AAC0FD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7" w15:restartNumberingAfterBreak="0">
    <w:nsid w:val="3E3D63DB"/>
    <w:multiLevelType w:val="hybridMultilevel"/>
    <w:tmpl w:val="4D6A4DE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32E1F61"/>
    <w:multiLevelType w:val="hybridMultilevel"/>
    <w:tmpl w:val="D6B0A78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68E8682C"/>
    <w:multiLevelType w:val="hybridMultilevel"/>
    <w:tmpl w:val="480C451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28"/>
  </w:num>
  <w:num w:numId="4">
    <w:abstractNumId w:val="27"/>
  </w:num>
  <w:num w:numId="5">
    <w:abstractNumId w:val="32"/>
  </w:num>
  <w:num w:numId="6">
    <w:abstractNumId w:val="3"/>
  </w:num>
  <w:num w:numId="7">
    <w:abstractNumId w:val="10"/>
  </w:num>
  <w:num w:numId="8">
    <w:abstractNumId w:val="11"/>
  </w:num>
  <w:num w:numId="9">
    <w:abstractNumId w:val="29"/>
  </w:num>
  <w:num w:numId="10">
    <w:abstractNumId w:val="7"/>
  </w:num>
  <w:num w:numId="11">
    <w:abstractNumId w:val="13"/>
  </w:num>
  <w:num w:numId="12">
    <w:abstractNumId w:val="26"/>
  </w:num>
  <w:num w:numId="13">
    <w:abstractNumId w:val="23"/>
  </w:num>
  <w:num w:numId="14">
    <w:abstractNumId w:val="4"/>
  </w:num>
  <w:num w:numId="15">
    <w:abstractNumId w:val="19"/>
  </w:num>
  <w:num w:numId="16">
    <w:abstractNumId w:val="2"/>
  </w:num>
  <w:num w:numId="17">
    <w:abstractNumId w:val="5"/>
  </w:num>
  <w:num w:numId="18">
    <w:abstractNumId w:val="21"/>
  </w:num>
  <w:num w:numId="19">
    <w:abstractNumId w:val="15"/>
  </w:num>
  <w:num w:numId="20">
    <w:abstractNumId w:val="30"/>
  </w:num>
  <w:num w:numId="21">
    <w:abstractNumId w:val="14"/>
  </w:num>
  <w:num w:numId="22">
    <w:abstractNumId w:val="6"/>
  </w:num>
  <w:num w:numId="23">
    <w:abstractNumId w:val="18"/>
  </w:num>
  <w:num w:numId="24">
    <w:abstractNumId w:val="31"/>
  </w:num>
  <w:num w:numId="25">
    <w:abstractNumId w:val="9"/>
  </w:num>
  <w:num w:numId="26">
    <w:abstractNumId w:val="20"/>
  </w:num>
  <w:num w:numId="27">
    <w:abstractNumId w:val="12"/>
  </w:num>
  <w:num w:numId="28">
    <w:abstractNumId w:val="25"/>
  </w:num>
  <w:num w:numId="29">
    <w:abstractNumId w:val="24"/>
  </w:num>
  <w:num w:numId="30">
    <w:abstractNumId w:val="17"/>
  </w:num>
  <w:num w:numId="31">
    <w:abstractNumId w:val="16"/>
  </w:num>
  <w:num w:numId="32">
    <w:abstractNumId w:val="8"/>
  </w:num>
  <w:num w:numId="3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5FE"/>
    <w:rsid w:val="00002451"/>
    <w:rsid w:val="000025F1"/>
    <w:rsid w:val="000034B8"/>
    <w:rsid w:val="0000692F"/>
    <w:rsid w:val="00006AE2"/>
    <w:rsid w:val="000076A1"/>
    <w:rsid w:val="000078E0"/>
    <w:rsid w:val="00012259"/>
    <w:rsid w:val="000131B5"/>
    <w:rsid w:val="00021A70"/>
    <w:rsid w:val="000223F8"/>
    <w:rsid w:val="0002357E"/>
    <w:rsid w:val="000249B5"/>
    <w:rsid w:val="00025383"/>
    <w:rsid w:val="000313A0"/>
    <w:rsid w:val="00031B7E"/>
    <w:rsid w:val="000357DA"/>
    <w:rsid w:val="00035ECB"/>
    <w:rsid w:val="00041CE4"/>
    <w:rsid w:val="00045D3D"/>
    <w:rsid w:val="0004748F"/>
    <w:rsid w:val="00053B50"/>
    <w:rsid w:val="00056D36"/>
    <w:rsid w:val="000577E1"/>
    <w:rsid w:val="000577EC"/>
    <w:rsid w:val="00060CB0"/>
    <w:rsid w:val="0006252D"/>
    <w:rsid w:val="00063657"/>
    <w:rsid w:val="0006410B"/>
    <w:rsid w:val="000706E3"/>
    <w:rsid w:val="00076680"/>
    <w:rsid w:val="00076A1D"/>
    <w:rsid w:val="0008073E"/>
    <w:rsid w:val="0008740D"/>
    <w:rsid w:val="00087C09"/>
    <w:rsid w:val="0009093A"/>
    <w:rsid w:val="00091CDB"/>
    <w:rsid w:val="000931F8"/>
    <w:rsid w:val="00094C28"/>
    <w:rsid w:val="00096FE2"/>
    <w:rsid w:val="00097331"/>
    <w:rsid w:val="00097A11"/>
    <w:rsid w:val="000A0268"/>
    <w:rsid w:val="000A0B7F"/>
    <w:rsid w:val="000A19AC"/>
    <w:rsid w:val="000A50F0"/>
    <w:rsid w:val="000A5DC5"/>
    <w:rsid w:val="000B06BF"/>
    <w:rsid w:val="000B0FF1"/>
    <w:rsid w:val="000B2EC9"/>
    <w:rsid w:val="000B3D44"/>
    <w:rsid w:val="000B4486"/>
    <w:rsid w:val="000B6074"/>
    <w:rsid w:val="000B6888"/>
    <w:rsid w:val="000C1CA5"/>
    <w:rsid w:val="000C2003"/>
    <w:rsid w:val="000C7FE5"/>
    <w:rsid w:val="000D0827"/>
    <w:rsid w:val="000D26F8"/>
    <w:rsid w:val="000D3F4B"/>
    <w:rsid w:val="000D7CEC"/>
    <w:rsid w:val="000E3C65"/>
    <w:rsid w:val="000E40D5"/>
    <w:rsid w:val="000E4151"/>
    <w:rsid w:val="000E52BB"/>
    <w:rsid w:val="000E7A6C"/>
    <w:rsid w:val="000F3D98"/>
    <w:rsid w:val="000F487C"/>
    <w:rsid w:val="0010144E"/>
    <w:rsid w:val="001072BE"/>
    <w:rsid w:val="0011058F"/>
    <w:rsid w:val="00112A91"/>
    <w:rsid w:val="00117991"/>
    <w:rsid w:val="00125C5D"/>
    <w:rsid w:val="00130DBA"/>
    <w:rsid w:val="001317DA"/>
    <w:rsid w:val="0013526C"/>
    <w:rsid w:val="001405C6"/>
    <w:rsid w:val="00141013"/>
    <w:rsid w:val="001466A0"/>
    <w:rsid w:val="00150D66"/>
    <w:rsid w:val="0015340A"/>
    <w:rsid w:val="0015569D"/>
    <w:rsid w:val="00162E66"/>
    <w:rsid w:val="001640E6"/>
    <w:rsid w:val="0016776E"/>
    <w:rsid w:val="00174A24"/>
    <w:rsid w:val="00176AAF"/>
    <w:rsid w:val="001820AD"/>
    <w:rsid w:val="00182A27"/>
    <w:rsid w:val="00185A78"/>
    <w:rsid w:val="001866F9"/>
    <w:rsid w:val="00191AD7"/>
    <w:rsid w:val="00192CBF"/>
    <w:rsid w:val="00192FF1"/>
    <w:rsid w:val="001A5A1A"/>
    <w:rsid w:val="001A5F1B"/>
    <w:rsid w:val="001B0E57"/>
    <w:rsid w:val="001B1433"/>
    <w:rsid w:val="001B1C22"/>
    <w:rsid w:val="001B1D58"/>
    <w:rsid w:val="001B34C6"/>
    <w:rsid w:val="001B53A4"/>
    <w:rsid w:val="001B5904"/>
    <w:rsid w:val="001B7105"/>
    <w:rsid w:val="001C6406"/>
    <w:rsid w:val="001C6D96"/>
    <w:rsid w:val="001C7514"/>
    <w:rsid w:val="001D0A0E"/>
    <w:rsid w:val="001D7832"/>
    <w:rsid w:val="001E05E9"/>
    <w:rsid w:val="001E53FD"/>
    <w:rsid w:val="001E6892"/>
    <w:rsid w:val="001E6BF8"/>
    <w:rsid w:val="001F1BA7"/>
    <w:rsid w:val="001F7292"/>
    <w:rsid w:val="00200926"/>
    <w:rsid w:val="00202073"/>
    <w:rsid w:val="00202498"/>
    <w:rsid w:val="00202B88"/>
    <w:rsid w:val="002043B4"/>
    <w:rsid w:val="00205DDC"/>
    <w:rsid w:val="00205EB4"/>
    <w:rsid w:val="00205EC3"/>
    <w:rsid w:val="002064D8"/>
    <w:rsid w:val="002066E6"/>
    <w:rsid w:val="00207B62"/>
    <w:rsid w:val="00210DC1"/>
    <w:rsid w:val="00211D34"/>
    <w:rsid w:val="00212048"/>
    <w:rsid w:val="00214F04"/>
    <w:rsid w:val="0022170F"/>
    <w:rsid w:val="00226BE9"/>
    <w:rsid w:val="002301FE"/>
    <w:rsid w:val="0023044C"/>
    <w:rsid w:val="00230FBA"/>
    <w:rsid w:val="00231BFA"/>
    <w:rsid w:val="00240E51"/>
    <w:rsid w:val="0024138E"/>
    <w:rsid w:val="00246165"/>
    <w:rsid w:val="00247A69"/>
    <w:rsid w:val="00251033"/>
    <w:rsid w:val="00251CDE"/>
    <w:rsid w:val="002556A6"/>
    <w:rsid w:val="00261F9D"/>
    <w:rsid w:val="00262413"/>
    <w:rsid w:val="00264F30"/>
    <w:rsid w:val="00266CD6"/>
    <w:rsid w:val="00272757"/>
    <w:rsid w:val="00272F3D"/>
    <w:rsid w:val="00273149"/>
    <w:rsid w:val="00275DAB"/>
    <w:rsid w:val="00283C59"/>
    <w:rsid w:val="00292DC1"/>
    <w:rsid w:val="002A0FB1"/>
    <w:rsid w:val="002A22B6"/>
    <w:rsid w:val="002A2AB3"/>
    <w:rsid w:val="002A326B"/>
    <w:rsid w:val="002A3CD9"/>
    <w:rsid w:val="002A6428"/>
    <w:rsid w:val="002A782A"/>
    <w:rsid w:val="002A7E68"/>
    <w:rsid w:val="002B11E2"/>
    <w:rsid w:val="002B1C9E"/>
    <w:rsid w:val="002B24B8"/>
    <w:rsid w:val="002B5912"/>
    <w:rsid w:val="002C30E0"/>
    <w:rsid w:val="002C31A9"/>
    <w:rsid w:val="002C6239"/>
    <w:rsid w:val="002D1425"/>
    <w:rsid w:val="002D1700"/>
    <w:rsid w:val="002D3A8E"/>
    <w:rsid w:val="002D3AE9"/>
    <w:rsid w:val="002D4510"/>
    <w:rsid w:val="002D6BD5"/>
    <w:rsid w:val="002D723C"/>
    <w:rsid w:val="002E0C73"/>
    <w:rsid w:val="002E51CC"/>
    <w:rsid w:val="002E5A6A"/>
    <w:rsid w:val="002F0734"/>
    <w:rsid w:val="002F0E55"/>
    <w:rsid w:val="002F1D14"/>
    <w:rsid w:val="002F46E7"/>
    <w:rsid w:val="002F471C"/>
    <w:rsid w:val="002F6CF1"/>
    <w:rsid w:val="00301E31"/>
    <w:rsid w:val="00302176"/>
    <w:rsid w:val="0030379C"/>
    <w:rsid w:val="003057F3"/>
    <w:rsid w:val="00306523"/>
    <w:rsid w:val="003101DA"/>
    <w:rsid w:val="00314757"/>
    <w:rsid w:val="00314837"/>
    <w:rsid w:val="003163BC"/>
    <w:rsid w:val="00317E66"/>
    <w:rsid w:val="0032037E"/>
    <w:rsid w:val="003211CE"/>
    <w:rsid w:val="0032789E"/>
    <w:rsid w:val="00330A28"/>
    <w:rsid w:val="00331040"/>
    <w:rsid w:val="00331C7F"/>
    <w:rsid w:val="0033255D"/>
    <w:rsid w:val="0034073A"/>
    <w:rsid w:val="00344373"/>
    <w:rsid w:val="00345679"/>
    <w:rsid w:val="00352700"/>
    <w:rsid w:val="0035403A"/>
    <w:rsid w:val="0036394B"/>
    <w:rsid w:val="003639D8"/>
    <w:rsid w:val="00366DB6"/>
    <w:rsid w:val="0036749E"/>
    <w:rsid w:val="003709B5"/>
    <w:rsid w:val="00370CA7"/>
    <w:rsid w:val="00371889"/>
    <w:rsid w:val="003759C2"/>
    <w:rsid w:val="0039319D"/>
    <w:rsid w:val="00397365"/>
    <w:rsid w:val="003A250F"/>
    <w:rsid w:val="003A2EF4"/>
    <w:rsid w:val="003A31F6"/>
    <w:rsid w:val="003B1C8C"/>
    <w:rsid w:val="003B6640"/>
    <w:rsid w:val="003B752B"/>
    <w:rsid w:val="003C3447"/>
    <w:rsid w:val="003C389E"/>
    <w:rsid w:val="003C3E73"/>
    <w:rsid w:val="003C4403"/>
    <w:rsid w:val="003C4C80"/>
    <w:rsid w:val="003D0673"/>
    <w:rsid w:val="003D076C"/>
    <w:rsid w:val="003D2014"/>
    <w:rsid w:val="003D3E22"/>
    <w:rsid w:val="003D5EB6"/>
    <w:rsid w:val="003D709F"/>
    <w:rsid w:val="003D746A"/>
    <w:rsid w:val="003E073B"/>
    <w:rsid w:val="003E1837"/>
    <w:rsid w:val="003E439A"/>
    <w:rsid w:val="003E4E07"/>
    <w:rsid w:val="003E5E21"/>
    <w:rsid w:val="003E78B5"/>
    <w:rsid w:val="003F6F00"/>
    <w:rsid w:val="003F786C"/>
    <w:rsid w:val="00401668"/>
    <w:rsid w:val="00405AF1"/>
    <w:rsid w:val="004126E8"/>
    <w:rsid w:val="00412BC0"/>
    <w:rsid w:val="004140B9"/>
    <w:rsid w:val="0041473D"/>
    <w:rsid w:val="00415BAB"/>
    <w:rsid w:val="00415ED2"/>
    <w:rsid w:val="0042068C"/>
    <w:rsid w:val="00422314"/>
    <w:rsid w:val="00423B5E"/>
    <w:rsid w:val="00424BF4"/>
    <w:rsid w:val="00425617"/>
    <w:rsid w:val="00433002"/>
    <w:rsid w:val="00433CCA"/>
    <w:rsid w:val="004379CA"/>
    <w:rsid w:val="00437E49"/>
    <w:rsid w:val="004412D3"/>
    <w:rsid w:val="00442EA6"/>
    <w:rsid w:val="0044318E"/>
    <w:rsid w:val="00443B35"/>
    <w:rsid w:val="00445EDD"/>
    <w:rsid w:val="00447509"/>
    <w:rsid w:val="004601C6"/>
    <w:rsid w:val="00467E62"/>
    <w:rsid w:val="00471070"/>
    <w:rsid w:val="0047122B"/>
    <w:rsid w:val="00473B7A"/>
    <w:rsid w:val="00474703"/>
    <w:rsid w:val="004756AE"/>
    <w:rsid w:val="00481A14"/>
    <w:rsid w:val="00483C0F"/>
    <w:rsid w:val="00493EDE"/>
    <w:rsid w:val="00495466"/>
    <w:rsid w:val="00495D61"/>
    <w:rsid w:val="004960E9"/>
    <w:rsid w:val="004968BF"/>
    <w:rsid w:val="00497047"/>
    <w:rsid w:val="004A2E88"/>
    <w:rsid w:val="004A5305"/>
    <w:rsid w:val="004A7930"/>
    <w:rsid w:val="004B0142"/>
    <w:rsid w:val="004B082F"/>
    <w:rsid w:val="004B1081"/>
    <w:rsid w:val="004B2A6F"/>
    <w:rsid w:val="004B517C"/>
    <w:rsid w:val="004B67F7"/>
    <w:rsid w:val="004C1248"/>
    <w:rsid w:val="004C1DE8"/>
    <w:rsid w:val="004C25B1"/>
    <w:rsid w:val="004C33BE"/>
    <w:rsid w:val="004C3733"/>
    <w:rsid w:val="004D6A51"/>
    <w:rsid w:val="004D7634"/>
    <w:rsid w:val="004D7AAC"/>
    <w:rsid w:val="004E1E49"/>
    <w:rsid w:val="004E22D9"/>
    <w:rsid w:val="004E361F"/>
    <w:rsid w:val="004E4630"/>
    <w:rsid w:val="004E5334"/>
    <w:rsid w:val="004E611A"/>
    <w:rsid w:val="004F1673"/>
    <w:rsid w:val="004F3640"/>
    <w:rsid w:val="004F39AF"/>
    <w:rsid w:val="004F7BCF"/>
    <w:rsid w:val="005029F7"/>
    <w:rsid w:val="00502BA6"/>
    <w:rsid w:val="00502EB0"/>
    <w:rsid w:val="00503B50"/>
    <w:rsid w:val="00504ADC"/>
    <w:rsid w:val="00505787"/>
    <w:rsid w:val="00506327"/>
    <w:rsid w:val="00507134"/>
    <w:rsid w:val="00513046"/>
    <w:rsid w:val="005144AB"/>
    <w:rsid w:val="0051695A"/>
    <w:rsid w:val="00522C8E"/>
    <w:rsid w:val="00524932"/>
    <w:rsid w:val="00524F2E"/>
    <w:rsid w:val="005253A0"/>
    <w:rsid w:val="00525579"/>
    <w:rsid w:val="005300D3"/>
    <w:rsid w:val="00535967"/>
    <w:rsid w:val="00537E6C"/>
    <w:rsid w:val="00541254"/>
    <w:rsid w:val="0054394D"/>
    <w:rsid w:val="00543CB7"/>
    <w:rsid w:val="00544F82"/>
    <w:rsid w:val="00546A11"/>
    <w:rsid w:val="005509D2"/>
    <w:rsid w:val="0055152C"/>
    <w:rsid w:val="00551CA0"/>
    <w:rsid w:val="00552C4A"/>
    <w:rsid w:val="005537C8"/>
    <w:rsid w:val="005576BC"/>
    <w:rsid w:val="005645AB"/>
    <w:rsid w:val="005660D5"/>
    <w:rsid w:val="00566268"/>
    <w:rsid w:val="005701E8"/>
    <w:rsid w:val="00580106"/>
    <w:rsid w:val="00582F38"/>
    <w:rsid w:val="00585332"/>
    <w:rsid w:val="00586025"/>
    <w:rsid w:val="00587C65"/>
    <w:rsid w:val="005920DF"/>
    <w:rsid w:val="00593190"/>
    <w:rsid w:val="00593C4F"/>
    <w:rsid w:val="005946A8"/>
    <w:rsid w:val="005A2B4D"/>
    <w:rsid w:val="005A4407"/>
    <w:rsid w:val="005A59EF"/>
    <w:rsid w:val="005A7FBC"/>
    <w:rsid w:val="005B1C7E"/>
    <w:rsid w:val="005B634E"/>
    <w:rsid w:val="005C1BDB"/>
    <w:rsid w:val="005C3F2A"/>
    <w:rsid w:val="005C5B63"/>
    <w:rsid w:val="005C6976"/>
    <w:rsid w:val="005C6EAC"/>
    <w:rsid w:val="005C6EFF"/>
    <w:rsid w:val="005D189D"/>
    <w:rsid w:val="005E17F4"/>
    <w:rsid w:val="005E2A46"/>
    <w:rsid w:val="005E65E0"/>
    <w:rsid w:val="005F3BF9"/>
    <w:rsid w:val="005F5F0D"/>
    <w:rsid w:val="005F6F41"/>
    <w:rsid w:val="00610886"/>
    <w:rsid w:val="00611A0B"/>
    <w:rsid w:val="006141A4"/>
    <w:rsid w:val="00614D01"/>
    <w:rsid w:val="00625DC6"/>
    <w:rsid w:val="00633E7A"/>
    <w:rsid w:val="00636B5E"/>
    <w:rsid w:val="00636D03"/>
    <w:rsid w:val="00640382"/>
    <w:rsid w:val="0064317D"/>
    <w:rsid w:val="0064391D"/>
    <w:rsid w:val="00647FE8"/>
    <w:rsid w:val="00651821"/>
    <w:rsid w:val="00654384"/>
    <w:rsid w:val="00661E64"/>
    <w:rsid w:val="00662AED"/>
    <w:rsid w:val="00666002"/>
    <w:rsid w:val="006667E6"/>
    <w:rsid w:val="0066698F"/>
    <w:rsid w:val="006675CD"/>
    <w:rsid w:val="0066789E"/>
    <w:rsid w:val="00667A75"/>
    <w:rsid w:val="00667AAE"/>
    <w:rsid w:val="0067206E"/>
    <w:rsid w:val="00674FF8"/>
    <w:rsid w:val="00676709"/>
    <w:rsid w:val="00680722"/>
    <w:rsid w:val="00684D9B"/>
    <w:rsid w:val="0068510A"/>
    <w:rsid w:val="00686525"/>
    <w:rsid w:val="00690D08"/>
    <w:rsid w:val="006940C6"/>
    <w:rsid w:val="00694D7C"/>
    <w:rsid w:val="00696155"/>
    <w:rsid w:val="00697556"/>
    <w:rsid w:val="0069756D"/>
    <w:rsid w:val="006978D7"/>
    <w:rsid w:val="006A0EA7"/>
    <w:rsid w:val="006A4CF1"/>
    <w:rsid w:val="006A57CA"/>
    <w:rsid w:val="006A629B"/>
    <w:rsid w:val="006B2A2C"/>
    <w:rsid w:val="006B4647"/>
    <w:rsid w:val="006B4C2B"/>
    <w:rsid w:val="006B50AF"/>
    <w:rsid w:val="006B5F53"/>
    <w:rsid w:val="006B6194"/>
    <w:rsid w:val="006B6D47"/>
    <w:rsid w:val="006C145F"/>
    <w:rsid w:val="006C1EDD"/>
    <w:rsid w:val="006C5AFE"/>
    <w:rsid w:val="006C6C91"/>
    <w:rsid w:val="006C76B0"/>
    <w:rsid w:val="006D33A1"/>
    <w:rsid w:val="006D6B68"/>
    <w:rsid w:val="006E1564"/>
    <w:rsid w:val="006E4859"/>
    <w:rsid w:val="006E6274"/>
    <w:rsid w:val="006E76E1"/>
    <w:rsid w:val="006F05C5"/>
    <w:rsid w:val="006F062A"/>
    <w:rsid w:val="006F22B5"/>
    <w:rsid w:val="006F6D95"/>
    <w:rsid w:val="00704093"/>
    <w:rsid w:val="0070527B"/>
    <w:rsid w:val="00706F13"/>
    <w:rsid w:val="007072E8"/>
    <w:rsid w:val="00711293"/>
    <w:rsid w:val="007124F3"/>
    <w:rsid w:val="00713D6C"/>
    <w:rsid w:val="007142E0"/>
    <w:rsid w:val="0071618D"/>
    <w:rsid w:val="0072024B"/>
    <w:rsid w:val="00725FA4"/>
    <w:rsid w:val="007343EA"/>
    <w:rsid w:val="0073555D"/>
    <w:rsid w:val="0073712A"/>
    <w:rsid w:val="00737EE1"/>
    <w:rsid w:val="00737F10"/>
    <w:rsid w:val="00740446"/>
    <w:rsid w:val="00742503"/>
    <w:rsid w:val="00742B65"/>
    <w:rsid w:val="007438A9"/>
    <w:rsid w:val="0074491E"/>
    <w:rsid w:val="0074574F"/>
    <w:rsid w:val="00747ECE"/>
    <w:rsid w:val="0076247A"/>
    <w:rsid w:val="00765652"/>
    <w:rsid w:val="00765AF4"/>
    <w:rsid w:val="0076768F"/>
    <w:rsid w:val="00771817"/>
    <w:rsid w:val="007719BB"/>
    <w:rsid w:val="00775964"/>
    <w:rsid w:val="0077634D"/>
    <w:rsid w:val="007765FE"/>
    <w:rsid w:val="00777516"/>
    <w:rsid w:val="00785DCD"/>
    <w:rsid w:val="00786AD5"/>
    <w:rsid w:val="00787C47"/>
    <w:rsid w:val="00787ECB"/>
    <w:rsid w:val="00792978"/>
    <w:rsid w:val="0079461F"/>
    <w:rsid w:val="00794E2E"/>
    <w:rsid w:val="00795BFB"/>
    <w:rsid w:val="0079603D"/>
    <w:rsid w:val="007A1DB1"/>
    <w:rsid w:val="007A47E1"/>
    <w:rsid w:val="007B2756"/>
    <w:rsid w:val="007B2760"/>
    <w:rsid w:val="007B43AE"/>
    <w:rsid w:val="007B578B"/>
    <w:rsid w:val="007B5922"/>
    <w:rsid w:val="007B616A"/>
    <w:rsid w:val="007B6800"/>
    <w:rsid w:val="007B6A66"/>
    <w:rsid w:val="007C1157"/>
    <w:rsid w:val="007C591E"/>
    <w:rsid w:val="007C652E"/>
    <w:rsid w:val="007C6982"/>
    <w:rsid w:val="007D0057"/>
    <w:rsid w:val="007D08B8"/>
    <w:rsid w:val="007D6D38"/>
    <w:rsid w:val="007E1530"/>
    <w:rsid w:val="007E5749"/>
    <w:rsid w:val="007E60EC"/>
    <w:rsid w:val="007F0A17"/>
    <w:rsid w:val="007F355F"/>
    <w:rsid w:val="007F7175"/>
    <w:rsid w:val="00801BF8"/>
    <w:rsid w:val="00805E3F"/>
    <w:rsid w:val="008066F0"/>
    <w:rsid w:val="00806C01"/>
    <w:rsid w:val="00812DCC"/>
    <w:rsid w:val="008148CC"/>
    <w:rsid w:val="0081575C"/>
    <w:rsid w:val="008211A4"/>
    <w:rsid w:val="008211D5"/>
    <w:rsid w:val="008277AE"/>
    <w:rsid w:val="00827A98"/>
    <w:rsid w:val="00834DC9"/>
    <w:rsid w:val="00845EFB"/>
    <w:rsid w:val="00854351"/>
    <w:rsid w:val="00855F3F"/>
    <w:rsid w:val="008709A8"/>
    <w:rsid w:val="00872A77"/>
    <w:rsid w:val="00873150"/>
    <w:rsid w:val="00875920"/>
    <w:rsid w:val="0087657D"/>
    <w:rsid w:val="00876CA9"/>
    <w:rsid w:val="00876E78"/>
    <w:rsid w:val="008807D5"/>
    <w:rsid w:val="00880832"/>
    <w:rsid w:val="0088328A"/>
    <w:rsid w:val="00883AFD"/>
    <w:rsid w:val="00886EE1"/>
    <w:rsid w:val="0088727D"/>
    <w:rsid w:val="008925C9"/>
    <w:rsid w:val="008931AD"/>
    <w:rsid w:val="008939F1"/>
    <w:rsid w:val="008954C9"/>
    <w:rsid w:val="00897C75"/>
    <w:rsid w:val="008A645A"/>
    <w:rsid w:val="008A64E3"/>
    <w:rsid w:val="008A6CC8"/>
    <w:rsid w:val="008B194E"/>
    <w:rsid w:val="008B573C"/>
    <w:rsid w:val="008B60C5"/>
    <w:rsid w:val="008C1130"/>
    <w:rsid w:val="008C2C5A"/>
    <w:rsid w:val="008C56A2"/>
    <w:rsid w:val="008D0E4E"/>
    <w:rsid w:val="008D18E6"/>
    <w:rsid w:val="008D2FF2"/>
    <w:rsid w:val="008D502B"/>
    <w:rsid w:val="008D6437"/>
    <w:rsid w:val="008D6B11"/>
    <w:rsid w:val="008D7A9B"/>
    <w:rsid w:val="008E0060"/>
    <w:rsid w:val="008E1D65"/>
    <w:rsid w:val="008E3EFF"/>
    <w:rsid w:val="008E6A02"/>
    <w:rsid w:val="008E7091"/>
    <w:rsid w:val="008E76AC"/>
    <w:rsid w:val="008F21F6"/>
    <w:rsid w:val="008F2B56"/>
    <w:rsid w:val="00905646"/>
    <w:rsid w:val="00905CA9"/>
    <w:rsid w:val="00905CFA"/>
    <w:rsid w:val="00906440"/>
    <w:rsid w:val="00910DEB"/>
    <w:rsid w:val="00913709"/>
    <w:rsid w:val="00913ADF"/>
    <w:rsid w:val="00913DC8"/>
    <w:rsid w:val="0091518F"/>
    <w:rsid w:val="00922962"/>
    <w:rsid w:val="00923EDB"/>
    <w:rsid w:val="00935660"/>
    <w:rsid w:val="00946544"/>
    <w:rsid w:val="00946A97"/>
    <w:rsid w:val="009503E6"/>
    <w:rsid w:val="0095126F"/>
    <w:rsid w:val="00951F79"/>
    <w:rsid w:val="00952614"/>
    <w:rsid w:val="00960DC7"/>
    <w:rsid w:val="00960F6B"/>
    <w:rsid w:val="009625F2"/>
    <w:rsid w:val="00963DA8"/>
    <w:rsid w:val="00964F16"/>
    <w:rsid w:val="00974AB5"/>
    <w:rsid w:val="00974D9E"/>
    <w:rsid w:val="00975314"/>
    <w:rsid w:val="0097632B"/>
    <w:rsid w:val="009763E9"/>
    <w:rsid w:val="00980FED"/>
    <w:rsid w:val="00981810"/>
    <w:rsid w:val="00981C84"/>
    <w:rsid w:val="00982465"/>
    <w:rsid w:val="009841D5"/>
    <w:rsid w:val="0098706D"/>
    <w:rsid w:val="00992A19"/>
    <w:rsid w:val="009935FB"/>
    <w:rsid w:val="00995A1B"/>
    <w:rsid w:val="009A01C6"/>
    <w:rsid w:val="009A2368"/>
    <w:rsid w:val="009A7B7F"/>
    <w:rsid w:val="009B09AF"/>
    <w:rsid w:val="009B2775"/>
    <w:rsid w:val="009B27A6"/>
    <w:rsid w:val="009B519B"/>
    <w:rsid w:val="009C3BEE"/>
    <w:rsid w:val="009D2856"/>
    <w:rsid w:val="009D2BC7"/>
    <w:rsid w:val="009D3FB5"/>
    <w:rsid w:val="009D7075"/>
    <w:rsid w:val="009E7022"/>
    <w:rsid w:val="009F1672"/>
    <w:rsid w:val="009F1E53"/>
    <w:rsid w:val="009F29EE"/>
    <w:rsid w:val="009F2FD4"/>
    <w:rsid w:val="009F4A54"/>
    <w:rsid w:val="009F4BEC"/>
    <w:rsid w:val="009F5874"/>
    <w:rsid w:val="009F6F54"/>
    <w:rsid w:val="00A00382"/>
    <w:rsid w:val="00A165DC"/>
    <w:rsid w:val="00A25FD7"/>
    <w:rsid w:val="00A26CC4"/>
    <w:rsid w:val="00A278E9"/>
    <w:rsid w:val="00A310EC"/>
    <w:rsid w:val="00A331C0"/>
    <w:rsid w:val="00A43AFF"/>
    <w:rsid w:val="00A43CA4"/>
    <w:rsid w:val="00A44B63"/>
    <w:rsid w:val="00A44D18"/>
    <w:rsid w:val="00A46AC7"/>
    <w:rsid w:val="00A46C35"/>
    <w:rsid w:val="00A4796C"/>
    <w:rsid w:val="00A602FC"/>
    <w:rsid w:val="00A60C08"/>
    <w:rsid w:val="00A61EED"/>
    <w:rsid w:val="00A66C63"/>
    <w:rsid w:val="00A755E7"/>
    <w:rsid w:val="00A75B79"/>
    <w:rsid w:val="00A76937"/>
    <w:rsid w:val="00A7793A"/>
    <w:rsid w:val="00A807D7"/>
    <w:rsid w:val="00A918E9"/>
    <w:rsid w:val="00A923AA"/>
    <w:rsid w:val="00A93BB1"/>
    <w:rsid w:val="00AA34DE"/>
    <w:rsid w:val="00AA37C0"/>
    <w:rsid w:val="00AA4CC7"/>
    <w:rsid w:val="00AA5E8E"/>
    <w:rsid w:val="00AA63BE"/>
    <w:rsid w:val="00AB18B1"/>
    <w:rsid w:val="00AB2C5F"/>
    <w:rsid w:val="00AB6CA7"/>
    <w:rsid w:val="00AC0FF6"/>
    <w:rsid w:val="00AD01E4"/>
    <w:rsid w:val="00AD0858"/>
    <w:rsid w:val="00AD0BD2"/>
    <w:rsid w:val="00AD4B14"/>
    <w:rsid w:val="00AE1881"/>
    <w:rsid w:val="00AE24D2"/>
    <w:rsid w:val="00AE2BC9"/>
    <w:rsid w:val="00AE7340"/>
    <w:rsid w:val="00AF0BCC"/>
    <w:rsid w:val="00AF1BBD"/>
    <w:rsid w:val="00AF221E"/>
    <w:rsid w:val="00AF2491"/>
    <w:rsid w:val="00AF2EDE"/>
    <w:rsid w:val="00B004BE"/>
    <w:rsid w:val="00B0050E"/>
    <w:rsid w:val="00B01240"/>
    <w:rsid w:val="00B01CD6"/>
    <w:rsid w:val="00B06285"/>
    <w:rsid w:val="00B10207"/>
    <w:rsid w:val="00B1360B"/>
    <w:rsid w:val="00B141E7"/>
    <w:rsid w:val="00B1534C"/>
    <w:rsid w:val="00B153A4"/>
    <w:rsid w:val="00B17C23"/>
    <w:rsid w:val="00B26CA0"/>
    <w:rsid w:val="00B311C3"/>
    <w:rsid w:val="00B351B4"/>
    <w:rsid w:val="00B353B4"/>
    <w:rsid w:val="00B37971"/>
    <w:rsid w:val="00B40971"/>
    <w:rsid w:val="00B447E5"/>
    <w:rsid w:val="00B45777"/>
    <w:rsid w:val="00B468CA"/>
    <w:rsid w:val="00B46BCA"/>
    <w:rsid w:val="00B478AA"/>
    <w:rsid w:val="00B51352"/>
    <w:rsid w:val="00B53A10"/>
    <w:rsid w:val="00B634EA"/>
    <w:rsid w:val="00B642EA"/>
    <w:rsid w:val="00B65873"/>
    <w:rsid w:val="00B70245"/>
    <w:rsid w:val="00B70679"/>
    <w:rsid w:val="00B70AB3"/>
    <w:rsid w:val="00B71BE8"/>
    <w:rsid w:val="00B75E93"/>
    <w:rsid w:val="00B7644C"/>
    <w:rsid w:val="00B77653"/>
    <w:rsid w:val="00B8290B"/>
    <w:rsid w:val="00B87806"/>
    <w:rsid w:val="00B87EC9"/>
    <w:rsid w:val="00B91B77"/>
    <w:rsid w:val="00B91EA6"/>
    <w:rsid w:val="00BA3CCB"/>
    <w:rsid w:val="00BA7C4B"/>
    <w:rsid w:val="00BB02A5"/>
    <w:rsid w:val="00BB08A8"/>
    <w:rsid w:val="00BB1822"/>
    <w:rsid w:val="00BB6211"/>
    <w:rsid w:val="00BB79AF"/>
    <w:rsid w:val="00BC38FD"/>
    <w:rsid w:val="00BC4506"/>
    <w:rsid w:val="00BC4C75"/>
    <w:rsid w:val="00BC5C7E"/>
    <w:rsid w:val="00BC79F5"/>
    <w:rsid w:val="00BC7A94"/>
    <w:rsid w:val="00BC7E5B"/>
    <w:rsid w:val="00BD2529"/>
    <w:rsid w:val="00BE4720"/>
    <w:rsid w:val="00BF5B71"/>
    <w:rsid w:val="00BF78B7"/>
    <w:rsid w:val="00C034CB"/>
    <w:rsid w:val="00C050A4"/>
    <w:rsid w:val="00C051A8"/>
    <w:rsid w:val="00C054BC"/>
    <w:rsid w:val="00C0581F"/>
    <w:rsid w:val="00C100E9"/>
    <w:rsid w:val="00C10BF5"/>
    <w:rsid w:val="00C14A4F"/>
    <w:rsid w:val="00C165F2"/>
    <w:rsid w:val="00C16EF4"/>
    <w:rsid w:val="00C17897"/>
    <w:rsid w:val="00C219FC"/>
    <w:rsid w:val="00C2797E"/>
    <w:rsid w:val="00C34DB5"/>
    <w:rsid w:val="00C409D5"/>
    <w:rsid w:val="00C417B4"/>
    <w:rsid w:val="00C4282F"/>
    <w:rsid w:val="00C429E2"/>
    <w:rsid w:val="00C435C3"/>
    <w:rsid w:val="00C45836"/>
    <w:rsid w:val="00C462FD"/>
    <w:rsid w:val="00C47235"/>
    <w:rsid w:val="00C502C0"/>
    <w:rsid w:val="00C5095A"/>
    <w:rsid w:val="00C51B82"/>
    <w:rsid w:val="00C527FD"/>
    <w:rsid w:val="00C54A65"/>
    <w:rsid w:val="00C6234B"/>
    <w:rsid w:val="00C63EAE"/>
    <w:rsid w:val="00C73260"/>
    <w:rsid w:val="00C736B3"/>
    <w:rsid w:val="00C74672"/>
    <w:rsid w:val="00C75829"/>
    <w:rsid w:val="00C7629F"/>
    <w:rsid w:val="00C775BD"/>
    <w:rsid w:val="00C77856"/>
    <w:rsid w:val="00C8049D"/>
    <w:rsid w:val="00C81C75"/>
    <w:rsid w:val="00C8661B"/>
    <w:rsid w:val="00C87143"/>
    <w:rsid w:val="00C9089C"/>
    <w:rsid w:val="00C9105E"/>
    <w:rsid w:val="00C91212"/>
    <w:rsid w:val="00C9746F"/>
    <w:rsid w:val="00CA139A"/>
    <w:rsid w:val="00CA14D2"/>
    <w:rsid w:val="00CA2899"/>
    <w:rsid w:val="00CA3A3D"/>
    <w:rsid w:val="00CA642F"/>
    <w:rsid w:val="00CA77FB"/>
    <w:rsid w:val="00CB16DA"/>
    <w:rsid w:val="00CB1D4B"/>
    <w:rsid w:val="00CB379B"/>
    <w:rsid w:val="00CB5DD0"/>
    <w:rsid w:val="00CC0D34"/>
    <w:rsid w:val="00CC239F"/>
    <w:rsid w:val="00CC36C0"/>
    <w:rsid w:val="00CC4ED2"/>
    <w:rsid w:val="00CC51D4"/>
    <w:rsid w:val="00CC5F73"/>
    <w:rsid w:val="00CC65DA"/>
    <w:rsid w:val="00CD2B14"/>
    <w:rsid w:val="00CD5909"/>
    <w:rsid w:val="00CD5E2B"/>
    <w:rsid w:val="00CD5F07"/>
    <w:rsid w:val="00CD713C"/>
    <w:rsid w:val="00CE00F2"/>
    <w:rsid w:val="00CE4826"/>
    <w:rsid w:val="00CF0D18"/>
    <w:rsid w:val="00CF21B9"/>
    <w:rsid w:val="00CF39E4"/>
    <w:rsid w:val="00CF6BF9"/>
    <w:rsid w:val="00CF6EC6"/>
    <w:rsid w:val="00D00888"/>
    <w:rsid w:val="00D03800"/>
    <w:rsid w:val="00D065D3"/>
    <w:rsid w:val="00D07381"/>
    <w:rsid w:val="00D077B7"/>
    <w:rsid w:val="00D14C94"/>
    <w:rsid w:val="00D22290"/>
    <w:rsid w:val="00D22776"/>
    <w:rsid w:val="00D23890"/>
    <w:rsid w:val="00D275D7"/>
    <w:rsid w:val="00D3164A"/>
    <w:rsid w:val="00D318DC"/>
    <w:rsid w:val="00D321BF"/>
    <w:rsid w:val="00D342A6"/>
    <w:rsid w:val="00D34602"/>
    <w:rsid w:val="00D3463A"/>
    <w:rsid w:val="00D354C7"/>
    <w:rsid w:val="00D35E58"/>
    <w:rsid w:val="00D365E8"/>
    <w:rsid w:val="00D36D1A"/>
    <w:rsid w:val="00D40BEF"/>
    <w:rsid w:val="00D45CA6"/>
    <w:rsid w:val="00D45DF6"/>
    <w:rsid w:val="00D464BF"/>
    <w:rsid w:val="00D53201"/>
    <w:rsid w:val="00D53E26"/>
    <w:rsid w:val="00D56709"/>
    <w:rsid w:val="00D60BE4"/>
    <w:rsid w:val="00D662B5"/>
    <w:rsid w:val="00D66E45"/>
    <w:rsid w:val="00D73472"/>
    <w:rsid w:val="00D73BCE"/>
    <w:rsid w:val="00D7673F"/>
    <w:rsid w:val="00D80DDD"/>
    <w:rsid w:val="00D82A14"/>
    <w:rsid w:val="00D852D0"/>
    <w:rsid w:val="00D8712E"/>
    <w:rsid w:val="00D9151C"/>
    <w:rsid w:val="00D91F4B"/>
    <w:rsid w:val="00D967A6"/>
    <w:rsid w:val="00D97D4D"/>
    <w:rsid w:val="00DA3E0B"/>
    <w:rsid w:val="00DA3F77"/>
    <w:rsid w:val="00DA4907"/>
    <w:rsid w:val="00DB44E6"/>
    <w:rsid w:val="00DB7B43"/>
    <w:rsid w:val="00DC2624"/>
    <w:rsid w:val="00DC2DC9"/>
    <w:rsid w:val="00DC4F83"/>
    <w:rsid w:val="00DC5BAA"/>
    <w:rsid w:val="00DD4F0E"/>
    <w:rsid w:val="00DD5242"/>
    <w:rsid w:val="00DD5A35"/>
    <w:rsid w:val="00DD660B"/>
    <w:rsid w:val="00DE65E0"/>
    <w:rsid w:val="00DE6D9B"/>
    <w:rsid w:val="00DF0BF0"/>
    <w:rsid w:val="00DF3CA2"/>
    <w:rsid w:val="00DF3E56"/>
    <w:rsid w:val="00DF3EE6"/>
    <w:rsid w:val="00DF6D85"/>
    <w:rsid w:val="00E01463"/>
    <w:rsid w:val="00E0316A"/>
    <w:rsid w:val="00E05E0A"/>
    <w:rsid w:val="00E060BE"/>
    <w:rsid w:val="00E06AEF"/>
    <w:rsid w:val="00E07458"/>
    <w:rsid w:val="00E10794"/>
    <w:rsid w:val="00E130FE"/>
    <w:rsid w:val="00E159AB"/>
    <w:rsid w:val="00E15B9C"/>
    <w:rsid w:val="00E23B97"/>
    <w:rsid w:val="00E327F1"/>
    <w:rsid w:val="00E34B92"/>
    <w:rsid w:val="00E449B9"/>
    <w:rsid w:val="00E46432"/>
    <w:rsid w:val="00E46BB3"/>
    <w:rsid w:val="00E52189"/>
    <w:rsid w:val="00E52279"/>
    <w:rsid w:val="00E534CF"/>
    <w:rsid w:val="00E53D0C"/>
    <w:rsid w:val="00E54150"/>
    <w:rsid w:val="00E60C09"/>
    <w:rsid w:val="00E61367"/>
    <w:rsid w:val="00E61576"/>
    <w:rsid w:val="00E63388"/>
    <w:rsid w:val="00E63BC9"/>
    <w:rsid w:val="00E76D75"/>
    <w:rsid w:val="00E81CB4"/>
    <w:rsid w:val="00E8585B"/>
    <w:rsid w:val="00E85F95"/>
    <w:rsid w:val="00E86F6A"/>
    <w:rsid w:val="00E920F7"/>
    <w:rsid w:val="00E93137"/>
    <w:rsid w:val="00E943AE"/>
    <w:rsid w:val="00E95942"/>
    <w:rsid w:val="00E971C6"/>
    <w:rsid w:val="00E97940"/>
    <w:rsid w:val="00EA0DA9"/>
    <w:rsid w:val="00EA142B"/>
    <w:rsid w:val="00EA1E31"/>
    <w:rsid w:val="00EA24A6"/>
    <w:rsid w:val="00EA3F15"/>
    <w:rsid w:val="00EA472E"/>
    <w:rsid w:val="00EA67AE"/>
    <w:rsid w:val="00EA7847"/>
    <w:rsid w:val="00EB1590"/>
    <w:rsid w:val="00EB4C2F"/>
    <w:rsid w:val="00EB532A"/>
    <w:rsid w:val="00EB72BA"/>
    <w:rsid w:val="00EC140D"/>
    <w:rsid w:val="00EC4CB8"/>
    <w:rsid w:val="00EC5AAB"/>
    <w:rsid w:val="00ED0E88"/>
    <w:rsid w:val="00EE2E6E"/>
    <w:rsid w:val="00EE30FD"/>
    <w:rsid w:val="00EE463E"/>
    <w:rsid w:val="00EE534C"/>
    <w:rsid w:val="00EE5DC2"/>
    <w:rsid w:val="00EF0AFF"/>
    <w:rsid w:val="00F0055F"/>
    <w:rsid w:val="00F026F9"/>
    <w:rsid w:val="00F03DF9"/>
    <w:rsid w:val="00F0759E"/>
    <w:rsid w:val="00F07D7D"/>
    <w:rsid w:val="00F1049A"/>
    <w:rsid w:val="00F13E8E"/>
    <w:rsid w:val="00F16A43"/>
    <w:rsid w:val="00F16BFC"/>
    <w:rsid w:val="00F16EC7"/>
    <w:rsid w:val="00F22ACC"/>
    <w:rsid w:val="00F23B4D"/>
    <w:rsid w:val="00F27297"/>
    <w:rsid w:val="00F31B8B"/>
    <w:rsid w:val="00F33387"/>
    <w:rsid w:val="00F34408"/>
    <w:rsid w:val="00F34756"/>
    <w:rsid w:val="00F4236B"/>
    <w:rsid w:val="00F430A1"/>
    <w:rsid w:val="00F45114"/>
    <w:rsid w:val="00F46780"/>
    <w:rsid w:val="00F505A9"/>
    <w:rsid w:val="00F52DA3"/>
    <w:rsid w:val="00F55E4F"/>
    <w:rsid w:val="00F616A3"/>
    <w:rsid w:val="00F6430F"/>
    <w:rsid w:val="00F67D3A"/>
    <w:rsid w:val="00F71CDA"/>
    <w:rsid w:val="00F7271B"/>
    <w:rsid w:val="00F76889"/>
    <w:rsid w:val="00F76A7C"/>
    <w:rsid w:val="00F77FDF"/>
    <w:rsid w:val="00F80FD4"/>
    <w:rsid w:val="00F821A3"/>
    <w:rsid w:val="00F83667"/>
    <w:rsid w:val="00F90E62"/>
    <w:rsid w:val="00F9314A"/>
    <w:rsid w:val="00F93AA1"/>
    <w:rsid w:val="00F93B8D"/>
    <w:rsid w:val="00F93D24"/>
    <w:rsid w:val="00F940B2"/>
    <w:rsid w:val="00FA1BB9"/>
    <w:rsid w:val="00FA1C49"/>
    <w:rsid w:val="00FA28B4"/>
    <w:rsid w:val="00FA2B45"/>
    <w:rsid w:val="00FA4E1D"/>
    <w:rsid w:val="00FB0AC3"/>
    <w:rsid w:val="00FB4010"/>
    <w:rsid w:val="00FC4907"/>
    <w:rsid w:val="00FC58EF"/>
    <w:rsid w:val="00FC7584"/>
    <w:rsid w:val="00FD2694"/>
    <w:rsid w:val="00FD2EE5"/>
    <w:rsid w:val="00FD33DF"/>
    <w:rsid w:val="00FE1B66"/>
    <w:rsid w:val="00FE39D7"/>
    <w:rsid w:val="00FE77AF"/>
    <w:rsid w:val="00FF3D49"/>
    <w:rsid w:val="00FF40E2"/>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EC0F3AF-191D-4707-96A5-75CDDE44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154221242">
      <w:bodyDiv w:val="1"/>
      <w:marLeft w:val="0"/>
      <w:marRight w:val="0"/>
      <w:marTop w:val="0"/>
      <w:marBottom w:val="0"/>
      <w:divBdr>
        <w:top w:val="none" w:sz="0" w:space="0" w:color="auto"/>
        <w:left w:val="none" w:sz="0" w:space="0" w:color="auto"/>
        <w:bottom w:val="none" w:sz="0" w:space="0" w:color="auto"/>
        <w:right w:val="none" w:sz="0" w:space="0" w:color="auto"/>
      </w:divBdr>
    </w:div>
    <w:div w:id="442923938">
      <w:bodyDiv w:val="1"/>
      <w:marLeft w:val="0"/>
      <w:marRight w:val="0"/>
      <w:marTop w:val="0"/>
      <w:marBottom w:val="0"/>
      <w:divBdr>
        <w:top w:val="none" w:sz="0" w:space="0" w:color="auto"/>
        <w:left w:val="none" w:sz="0" w:space="0" w:color="auto"/>
        <w:bottom w:val="none" w:sz="0" w:space="0" w:color="auto"/>
        <w:right w:val="none" w:sz="0" w:space="0" w:color="auto"/>
      </w:divBdr>
    </w:div>
    <w:div w:id="973754059">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373379469">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 w:id="2069954635">
      <w:bodyDiv w:val="1"/>
      <w:marLeft w:val="0"/>
      <w:marRight w:val="0"/>
      <w:marTop w:val="0"/>
      <w:marBottom w:val="0"/>
      <w:divBdr>
        <w:top w:val="none" w:sz="0" w:space="0" w:color="auto"/>
        <w:left w:val="none" w:sz="0" w:space="0" w:color="auto"/>
        <w:bottom w:val="none" w:sz="0" w:space="0" w:color="auto"/>
        <w:right w:val="none" w:sz="0" w:space="0" w:color="auto"/>
      </w:divBdr>
    </w:div>
    <w:div w:id="21306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EF8E8-DEFC-419C-8E2E-F76B0DA7D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4</Pages>
  <Words>1253</Words>
  <Characters>6449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Diana Patino</cp:lastModifiedBy>
  <cp:revision>2</cp:revision>
  <cp:lastPrinted>2018-11-23T14:07:00Z</cp:lastPrinted>
  <dcterms:created xsi:type="dcterms:W3CDTF">2018-11-30T19:42:00Z</dcterms:created>
  <dcterms:modified xsi:type="dcterms:W3CDTF">2018-11-30T19:42:00Z</dcterms:modified>
</cp:coreProperties>
</file>