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4B7A2" w14:textId="77777777" w:rsidR="00CA77FB" w:rsidRPr="00FD5CA5" w:rsidRDefault="005B2B4F" w:rsidP="00DD3BAD">
      <w:pPr>
        <w:pStyle w:val="Encabezado"/>
        <w:tabs>
          <w:tab w:val="clear" w:pos="8504"/>
          <w:tab w:val="left" w:pos="0"/>
          <w:tab w:val="right" w:pos="9356"/>
        </w:tabs>
        <w:ind w:left="0"/>
        <w:jc w:val="both"/>
        <w:rPr>
          <w:noProof/>
        </w:rPr>
      </w:pPr>
      <w:r>
        <w:rPr>
          <w:rFonts w:ascii="Bookman Old Style" w:hAnsi="Bookman Old Style"/>
          <w:noProof/>
          <w:szCs w:val="24"/>
        </w:rPr>
        <w:object w:dxaOrig="1440" w:dyaOrig="1440" w14:anchorId="1728B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76.6pt;width:52.5pt;height:48.75pt;z-index:251658240" fillcolor="#0c9">
            <v:imagedata r:id="rId11" o:title=""/>
          </v:shape>
          <o:OLEObject Type="Embed" ProgID="PBrush" ShapeID="_x0000_s1026" DrawAspect="Content" ObjectID="_1677672580" r:id="rId12"/>
        </w:object>
      </w:r>
      <w:r w:rsidR="00DD3BAD">
        <w:t xml:space="preserve">                                                          </w:t>
      </w:r>
      <w:r w:rsidR="00CA77FB" w:rsidRPr="00FD5CA5">
        <w:t>Ministerio de Minas y Energía</w:t>
      </w:r>
    </w:p>
    <w:p w14:paraId="22B56A8A" w14:textId="77777777" w:rsidR="00CA77FB" w:rsidRPr="00FD5CA5" w:rsidRDefault="00CA77FB" w:rsidP="00E912C1">
      <w:pPr>
        <w:rPr>
          <w:rFonts w:cs="Arial"/>
        </w:rPr>
      </w:pPr>
    </w:p>
    <w:p w14:paraId="24C4FBD0" w14:textId="77777777" w:rsidR="00CA77FB" w:rsidRPr="00FD5CA5" w:rsidRDefault="00CA77FB" w:rsidP="00E912C1">
      <w:pPr>
        <w:jc w:val="center"/>
        <w:rPr>
          <w:b/>
          <w:spacing w:val="20"/>
        </w:rPr>
      </w:pPr>
      <w:r w:rsidRPr="00FD5CA5">
        <w:rPr>
          <w:b/>
          <w:spacing w:val="20"/>
        </w:rPr>
        <w:t>COMISIÓN DE REGULACIÓN DE ENERGÍA Y GAS</w:t>
      </w:r>
    </w:p>
    <w:p w14:paraId="33FD1F93" w14:textId="77777777" w:rsidR="00CA77FB" w:rsidRPr="00FD5CA5" w:rsidRDefault="00CA77FB" w:rsidP="00E912C1"/>
    <w:p w14:paraId="10B1090C" w14:textId="77777777" w:rsidR="00CA77FB" w:rsidRPr="00FD5CA5" w:rsidRDefault="00CA77FB" w:rsidP="00E912C1"/>
    <w:p w14:paraId="72B4BF23" w14:textId="611840A8" w:rsidR="00CA77FB" w:rsidRPr="00FD5CA5" w:rsidRDefault="00CA77FB" w:rsidP="00E912C1">
      <w:pPr>
        <w:jc w:val="center"/>
        <w:rPr>
          <w:b/>
          <w:spacing w:val="20"/>
        </w:rPr>
      </w:pPr>
      <w:r w:rsidRPr="00FD5CA5">
        <w:rPr>
          <w:b/>
          <w:spacing w:val="20"/>
        </w:rPr>
        <w:t xml:space="preserve">RESOLUCIÓN </w:t>
      </w:r>
      <w:proofErr w:type="gramStart"/>
      <w:r w:rsidRPr="00FD5CA5">
        <w:rPr>
          <w:b/>
          <w:spacing w:val="20"/>
        </w:rPr>
        <w:t xml:space="preserve">No. </w:t>
      </w:r>
      <w:r w:rsidR="00795BFB" w:rsidRPr="00FD5CA5">
        <w:rPr>
          <w:b/>
          <w:spacing w:val="20"/>
        </w:rPr>
        <w:t xml:space="preserve">  </w:t>
      </w:r>
      <w:proofErr w:type="gramEnd"/>
      <w:r w:rsidR="00795BFB" w:rsidRPr="00FD5CA5">
        <w:rPr>
          <w:b/>
          <w:spacing w:val="20"/>
        </w:rPr>
        <w:t xml:space="preserve"> </w:t>
      </w:r>
      <w:r w:rsidR="007B4F87" w:rsidRPr="007B4F87">
        <w:rPr>
          <w:b/>
          <w:spacing w:val="20"/>
          <w:sz w:val="32"/>
          <w:szCs w:val="32"/>
        </w:rPr>
        <w:t>022</w:t>
      </w:r>
      <w:r w:rsidR="00795BFB" w:rsidRPr="007B4F87">
        <w:rPr>
          <w:b/>
          <w:spacing w:val="20"/>
          <w:sz w:val="32"/>
          <w:szCs w:val="32"/>
        </w:rPr>
        <w:t xml:space="preserve"> </w:t>
      </w:r>
      <w:r w:rsidR="00795BFB" w:rsidRPr="00FD5CA5">
        <w:rPr>
          <w:b/>
          <w:spacing w:val="20"/>
        </w:rPr>
        <w:t xml:space="preserve">    </w:t>
      </w:r>
      <w:r w:rsidRPr="00FD5CA5">
        <w:rPr>
          <w:b/>
          <w:spacing w:val="20"/>
        </w:rPr>
        <w:t xml:space="preserve">DE </w:t>
      </w:r>
      <w:r w:rsidR="00C67E4C" w:rsidRPr="00FD5CA5">
        <w:rPr>
          <w:b/>
          <w:spacing w:val="20"/>
        </w:rPr>
        <w:t>20</w:t>
      </w:r>
      <w:r w:rsidR="00C67E4C">
        <w:rPr>
          <w:b/>
          <w:spacing w:val="20"/>
        </w:rPr>
        <w:t>21</w:t>
      </w:r>
    </w:p>
    <w:p w14:paraId="1B15A13F" w14:textId="77777777" w:rsidR="00CA77FB" w:rsidRPr="00FD5CA5" w:rsidRDefault="00CA77FB" w:rsidP="00E912C1">
      <w:pPr>
        <w:tabs>
          <w:tab w:val="left" w:pos="0"/>
          <w:tab w:val="right" w:pos="9356"/>
        </w:tabs>
        <w:ind w:left="0"/>
        <w:jc w:val="center"/>
        <w:rPr>
          <w:rFonts w:cs="Arial"/>
          <w:b/>
          <w:snapToGrid w:val="0"/>
          <w:color w:val="000000"/>
          <w:lang w:val="es-ES_tradnl"/>
        </w:rPr>
      </w:pPr>
    </w:p>
    <w:p w14:paraId="27D7A75C" w14:textId="54748BC9" w:rsidR="00CA77FB" w:rsidRPr="00FD5CA5" w:rsidRDefault="00CA77FB" w:rsidP="00E912C1">
      <w:pPr>
        <w:jc w:val="center"/>
      </w:pPr>
      <w:proofErr w:type="gramStart"/>
      <w:r w:rsidRPr="00FD5CA5">
        <w:t xml:space="preserve">(  </w:t>
      </w:r>
      <w:proofErr w:type="gramEnd"/>
      <w:r w:rsidRPr="00FD5CA5">
        <w:t xml:space="preserve"> </w:t>
      </w:r>
      <w:r w:rsidR="007B4F87" w:rsidRPr="007B4F87">
        <w:rPr>
          <w:b/>
          <w:bCs/>
          <w:sz w:val="32"/>
          <w:szCs w:val="32"/>
        </w:rPr>
        <w:t>11 MAR. 2021</w:t>
      </w:r>
      <w:r w:rsidRPr="00FD5CA5">
        <w:t xml:space="preserve">     )</w:t>
      </w:r>
    </w:p>
    <w:p w14:paraId="173C341D" w14:textId="375157C0" w:rsidR="00CA77FB" w:rsidRPr="00FD5CA5" w:rsidRDefault="00CA77FB" w:rsidP="00E912C1">
      <w:pPr>
        <w:tabs>
          <w:tab w:val="left" w:pos="0"/>
          <w:tab w:val="right" w:pos="9356"/>
        </w:tabs>
        <w:ind w:left="0"/>
        <w:jc w:val="center"/>
        <w:rPr>
          <w:lang w:val="es-ES_tradnl"/>
        </w:rPr>
      </w:pPr>
    </w:p>
    <w:p w14:paraId="7BA7FF25" w14:textId="77777777" w:rsidR="00B351B4" w:rsidRPr="00FD5CA5" w:rsidRDefault="00B351B4" w:rsidP="00E912C1">
      <w:pPr>
        <w:ind w:left="0"/>
        <w:rPr>
          <w:bCs/>
          <w:color w:val="FF0000"/>
          <w:lang w:val="es-CO"/>
        </w:rPr>
      </w:pPr>
    </w:p>
    <w:p w14:paraId="76F41AA3" w14:textId="0F25B290" w:rsidR="00771D1E" w:rsidRDefault="00771D1E" w:rsidP="00E912C1">
      <w:pPr>
        <w:ind w:left="0"/>
        <w:jc w:val="center"/>
      </w:pPr>
      <w:r>
        <w:t>Por la cual se ordena hacer público un proyecto de resolución “</w:t>
      </w:r>
      <w:r w:rsidR="0013046D">
        <w:t>P</w:t>
      </w:r>
      <w:r>
        <w:t xml:space="preserve">or la cual se </w:t>
      </w:r>
      <w:r w:rsidR="0013046D">
        <w:t xml:space="preserve">establece </w:t>
      </w:r>
      <w:r w:rsidR="007674F7">
        <w:t xml:space="preserve">una </w:t>
      </w:r>
      <w:r w:rsidR="006A1934">
        <w:t>disposición transitoria</w:t>
      </w:r>
      <w:r w:rsidR="007674F7">
        <w:t xml:space="preserve"> </w:t>
      </w:r>
      <w:r w:rsidR="4E17BCBE">
        <w:t>para la comercialización de capacidad de transporte de gas natural</w:t>
      </w:r>
      <w:r>
        <w:t xml:space="preserve">” </w:t>
      </w:r>
    </w:p>
    <w:p w14:paraId="0DAEC426" w14:textId="77777777" w:rsidR="00DD3BAD" w:rsidRDefault="00DD3BAD" w:rsidP="00E912C1">
      <w:pPr>
        <w:ind w:left="0"/>
        <w:jc w:val="center"/>
      </w:pPr>
    </w:p>
    <w:p w14:paraId="04A78CB2" w14:textId="77777777" w:rsidR="00045D3D" w:rsidRPr="00FD5CA5" w:rsidRDefault="00045D3D" w:rsidP="00FC2901">
      <w:pPr>
        <w:ind w:left="0" w:right="51"/>
      </w:pPr>
    </w:p>
    <w:p w14:paraId="2ACD468E" w14:textId="77777777" w:rsidR="00045D3D" w:rsidRPr="00FD5CA5" w:rsidRDefault="00045D3D" w:rsidP="00E912C1">
      <w:pPr>
        <w:ind w:right="51"/>
        <w:jc w:val="center"/>
        <w:rPr>
          <w:b/>
        </w:rPr>
      </w:pPr>
      <w:r w:rsidRPr="00FD5CA5">
        <w:rPr>
          <w:b/>
        </w:rPr>
        <w:t>LA COMISIÓN DE REGULACIÓN DE ENERGÍA Y GAS</w:t>
      </w:r>
    </w:p>
    <w:p w14:paraId="201890C7" w14:textId="77777777" w:rsidR="00045D3D" w:rsidRPr="00FD5CA5" w:rsidRDefault="00045D3D" w:rsidP="00E912C1">
      <w:pPr>
        <w:ind w:left="0" w:right="51"/>
      </w:pPr>
    </w:p>
    <w:p w14:paraId="6976D7F0" w14:textId="77777777" w:rsidR="00045D3D" w:rsidRPr="00FD5CA5" w:rsidRDefault="00045D3D" w:rsidP="00E912C1">
      <w:pPr>
        <w:ind w:left="0" w:right="51"/>
      </w:pPr>
    </w:p>
    <w:p w14:paraId="0F47147E" w14:textId="77777777" w:rsidR="00045D3D" w:rsidRPr="00FD5CA5" w:rsidRDefault="00045D3D" w:rsidP="00147CBF">
      <w:pPr>
        <w:ind w:left="0"/>
        <w:jc w:val="center"/>
      </w:pPr>
      <w:r w:rsidRPr="00FD5CA5">
        <w:t xml:space="preserve">En ejercicio de sus atribuciones constitucionales y legales, en especial las conferidas por la </w:t>
      </w:r>
      <w:r w:rsidR="00B50E3F">
        <w:t>L</w:t>
      </w:r>
      <w:r w:rsidRPr="00FD5CA5">
        <w:t xml:space="preserve">ey 142 de 1994 y </w:t>
      </w:r>
      <w:r w:rsidR="0013046D">
        <w:t xml:space="preserve">los </w:t>
      </w:r>
      <w:r w:rsidR="00B50E3F">
        <w:t>d</w:t>
      </w:r>
      <w:r w:rsidRPr="00FD5CA5">
        <w:t>ecretos 2253 de 1994</w:t>
      </w:r>
      <w:r w:rsidR="00162E3E">
        <w:t>,</w:t>
      </w:r>
      <w:r w:rsidR="0013046D">
        <w:t xml:space="preserve"> 1260 de 2013</w:t>
      </w:r>
      <w:r w:rsidR="00162E3E">
        <w:t xml:space="preserve"> y 1073 de 2015</w:t>
      </w:r>
      <w:r w:rsidR="0013046D">
        <w:t>, y</w:t>
      </w:r>
    </w:p>
    <w:p w14:paraId="34E9D461" w14:textId="77777777" w:rsidR="00045D3D" w:rsidRPr="00FD5CA5" w:rsidRDefault="00045D3D" w:rsidP="00E912C1">
      <w:pPr>
        <w:ind w:right="51"/>
      </w:pPr>
    </w:p>
    <w:p w14:paraId="09856655" w14:textId="77777777" w:rsidR="00045D3D" w:rsidRPr="00FD5CA5" w:rsidRDefault="00045D3D" w:rsidP="00E912C1">
      <w:pPr>
        <w:ind w:right="51"/>
      </w:pPr>
    </w:p>
    <w:p w14:paraId="5DB37D3B" w14:textId="77777777" w:rsidR="00771D1E" w:rsidRPr="00FD5CA5" w:rsidRDefault="00771D1E" w:rsidP="00E912C1">
      <w:pPr>
        <w:ind w:right="51"/>
        <w:jc w:val="center"/>
        <w:rPr>
          <w:b/>
        </w:rPr>
      </w:pPr>
      <w:r w:rsidRPr="00FD5CA5">
        <w:rPr>
          <w:b/>
        </w:rPr>
        <w:t xml:space="preserve">C O N S I D E R A N D </w:t>
      </w:r>
      <w:proofErr w:type="gramStart"/>
      <w:r w:rsidRPr="00FD5CA5">
        <w:rPr>
          <w:b/>
        </w:rPr>
        <w:t>O  Q</w:t>
      </w:r>
      <w:proofErr w:type="gramEnd"/>
      <w:r w:rsidRPr="00FD5CA5">
        <w:rPr>
          <w:b/>
        </w:rPr>
        <w:t xml:space="preserve"> U E:</w:t>
      </w:r>
    </w:p>
    <w:p w14:paraId="49D81CAC" w14:textId="77777777" w:rsidR="00771D1E" w:rsidRPr="00FD5CA5" w:rsidRDefault="00771D1E" w:rsidP="00FC2901">
      <w:pPr>
        <w:ind w:left="0" w:right="51"/>
        <w:rPr>
          <w:b/>
        </w:rPr>
      </w:pPr>
    </w:p>
    <w:p w14:paraId="02D0BCF8" w14:textId="77777777" w:rsidR="00771D1E" w:rsidRPr="00FD5CA5" w:rsidRDefault="00771D1E" w:rsidP="00E912C1">
      <w:pPr>
        <w:widowControl w:val="0"/>
        <w:tabs>
          <w:tab w:val="left" w:pos="0"/>
        </w:tabs>
        <w:ind w:left="0"/>
        <w:jc w:val="both"/>
        <w:rPr>
          <w:rFonts w:cs="Arial"/>
        </w:rPr>
      </w:pPr>
      <w:r w:rsidRPr="00FD5CA5">
        <w:rPr>
          <w:rFonts w:cs="Arial"/>
        </w:rPr>
        <w:t xml:space="preserve">Conforme a lo dispuesto por el artículo 8 del Código de Procedimiento Administrativo y de lo Contencioso Administrativo, </w:t>
      </w:r>
      <w:r w:rsidR="00FC2901" w:rsidRPr="00FC2901">
        <w:rPr>
          <w:rFonts w:cs="Arial"/>
        </w:rPr>
        <w:t>y el artículo 33 de la Resolución CREG 039 de 2017, la Comisión debe hacer público en su página web todos los proyectos de resolución de carácter general que pretenda adoptar</w:t>
      </w:r>
      <w:r w:rsidRPr="00FD5CA5">
        <w:rPr>
          <w:rFonts w:cs="Arial"/>
        </w:rPr>
        <w:t>.</w:t>
      </w:r>
    </w:p>
    <w:p w14:paraId="1CEE1857" w14:textId="77777777" w:rsidR="00771D1E" w:rsidRPr="00FD5CA5" w:rsidRDefault="00771D1E" w:rsidP="00E912C1">
      <w:pPr>
        <w:tabs>
          <w:tab w:val="left" w:pos="0"/>
        </w:tabs>
        <w:ind w:left="0"/>
        <w:jc w:val="both"/>
        <w:rPr>
          <w:rFonts w:cs="Arial"/>
        </w:rPr>
      </w:pPr>
    </w:p>
    <w:p w14:paraId="55C74E58" w14:textId="4907B557" w:rsidR="00AC63A7" w:rsidRDefault="00612A88" w:rsidP="13116D4B">
      <w:pPr>
        <w:ind w:left="0"/>
        <w:jc w:val="both"/>
      </w:pPr>
      <w:r>
        <w:t>Que mediante</w:t>
      </w:r>
      <w:r w:rsidR="009560EE">
        <w:t xml:space="preserve"> la Resolución CREG </w:t>
      </w:r>
      <w:r w:rsidR="00F75C69">
        <w:t>039 de</w:t>
      </w:r>
      <w:r w:rsidR="00224871">
        <w:t xml:space="preserve"> 20</w:t>
      </w:r>
      <w:r w:rsidR="00D05D78">
        <w:t>1</w:t>
      </w:r>
      <w:r w:rsidR="00E345CE">
        <w:t>7</w:t>
      </w:r>
      <w:r w:rsidR="00BC2E08">
        <w:t xml:space="preserve"> </w:t>
      </w:r>
      <w:r w:rsidR="003E7919">
        <w:t>la Comisi</w:t>
      </w:r>
      <w:r w:rsidR="00677DED">
        <w:t>ón definió su Reglamento Interno</w:t>
      </w:r>
      <w:r w:rsidR="007F27F0">
        <w:t>,</w:t>
      </w:r>
      <w:r w:rsidR="00677DED">
        <w:t xml:space="preserve"> </w:t>
      </w:r>
      <w:r w:rsidR="009C385F">
        <w:t>estableciendo en</w:t>
      </w:r>
      <w:r w:rsidR="00AC77E3">
        <w:t xml:space="preserve"> </w:t>
      </w:r>
      <w:r w:rsidR="004275B0">
        <w:t xml:space="preserve">el </w:t>
      </w:r>
      <w:r w:rsidR="00B773C5">
        <w:t>a</w:t>
      </w:r>
      <w:r w:rsidR="004275B0" w:rsidRPr="004275B0">
        <w:t>rtículo 33</w:t>
      </w:r>
      <w:r w:rsidR="00A74701">
        <w:t xml:space="preserve"> los p</w:t>
      </w:r>
      <w:r w:rsidR="004275B0" w:rsidRPr="004275B0">
        <w:t>lazos de publicidad de los proyectos de regulación de carácter general</w:t>
      </w:r>
      <w:r w:rsidR="006F3E66" w:rsidRPr="006F3E66">
        <w:t xml:space="preserve"> para la recepción de las observaciones, reparos o sugerencias</w:t>
      </w:r>
      <w:r w:rsidR="006E764F">
        <w:t>.</w:t>
      </w:r>
      <w:r w:rsidR="000A39A5">
        <w:t xml:space="preserve"> </w:t>
      </w:r>
    </w:p>
    <w:p w14:paraId="00DE3BD1" w14:textId="77777777" w:rsidR="00AC63A7" w:rsidRDefault="00AC63A7" w:rsidP="13116D4B">
      <w:pPr>
        <w:ind w:left="0"/>
        <w:jc w:val="both"/>
      </w:pPr>
    </w:p>
    <w:p w14:paraId="75287575" w14:textId="573E5279" w:rsidR="00771D1E" w:rsidRDefault="00771D1E" w:rsidP="13116D4B">
      <w:pPr>
        <w:ind w:left="0"/>
        <w:jc w:val="both"/>
      </w:pPr>
      <w:r>
        <w:t xml:space="preserve">La </w:t>
      </w:r>
      <w:r w:rsidRPr="13116D4B">
        <w:rPr>
          <w:rFonts w:cs="Arial"/>
        </w:rPr>
        <w:t>Comisión</w:t>
      </w:r>
      <w:r>
        <w:t xml:space="preserve"> de Regulación de Energía y Gas, en su </w:t>
      </w:r>
      <w:r w:rsidRPr="007B4F87">
        <w:t>sesi</w:t>
      </w:r>
      <w:r w:rsidR="00E851EB" w:rsidRPr="007B4F87">
        <w:t>ón</w:t>
      </w:r>
      <w:r w:rsidRPr="007B4F87">
        <w:t xml:space="preserve"> No.</w:t>
      </w:r>
      <w:r w:rsidR="000377CF" w:rsidRPr="007B4F87">
        <w:t>1084</w:t>
      </w:r>
      <w:r w:rsidRPr="007B4F87">
        <w:t xml:space="preserve"> del </w:t>
      </w:r>
      <w:r w:rsidR="00991FA1" w:rsidRPr="007B4F87">
        <w:t>1</w:t>
      </w:r>
      <w:r w:rsidR="007B4F87">
        <w:t>1</w:t>
      </w:r>
      <w:r w:rsidR="00B30897" w:rsidRPr="007B4F87">
        <w:t xml:space="preserve"> de </w:t>
      </w:r>
      <w:r w:rsidR="00007354" w:rsidRPr="007B4F87">
        <w:t>marzo</w:t>
      </w:r>
      <w:r w:rsidR="00EE4DA7" w:rsidRPr="007B4F87">
        <w:t xml:space="preserve"> </w:t>
      </w:r>
      <w:r w:rsidR="00B30897" w:rsidRPr="007B4F87">
        <w:t>de 2</w:t>
      </w:r>
      <w:r w:rsidR="00166C58" w:rsidRPr="007B4F87">
        <w:t>021</w:t>
      </w:r>
      <w:r w:rsidRPr="007B4F87">
        <w:t>, aprobó hacer público el proyecto de resolu</w:t>
      </w:r>
      <w:r>
        <w:t xml:space="preserve">ción </w:t>
      </w:r>
      <w:r w:rsidR="00166C58">
        <w:t xml:space="preserve">“Por la cual se establece una disposición transitoria </w:t>
      </w:r>
      <w:r w:rsidR="2C877249">
        <w:t>para la comercialización de capacidad de transporte</w:t>
      </w:r>
      <w:r w:rsidR="00166C58">
        <w:t>”</w:t>
      </w:r>
      <w:r>
        <w:t>.</w:t>
      </w:r>
    </w:p>
    <w:p w14:paraId="53948F42" w14:textId="0548BEAE" w:rsidR="00506C78" w:rsidRDefault="00506C78" w:rsidP="00E912C1">
      <w:pPr>
        <w:tabs>
          <w:tab w:val="left" w:pos="0"/>
        </w:tabs>
        <w:ind w:left="0"/>
        <w:jc w:val="both"/>
      </w:pPr>
    </w:p>
    <w:p w14:paraId="52C7DBAC" w14:textId="46F42936" w:rsidR="00506C78" w:rsidRPr="00FD5CA5" w:rsidRDefault="00506C78" w:rsidP="00506C78">
      <w:pPr>
        <w:tabs>
          <w:tab w:val="left" w:pos="0"/>
        </w:tabs>
        <w:ind w:left="0"/>
        <w:jc w:val="both"/>
      </w:pPr>
      <w:r w:rsidRPr="007B4F87">
        <w:t xml:space="preserve">En el Documento CREG </w:t>
      </w:r>
      <w:r w:rsidR="007B4F87">
        <w:t>015</w:t>
      </w:r>
      <w:r w:rsidRPr="007B4F87">
        <w:t xml:space="preserve"> de 2021 s</w:t>
      </w:r>
      <w:r>
        <w:t>e exponen los análisis y justificación de la resolución que se somete al proceso consulta pública.</w:t>
      </w:r>
    </w:p>
    <w:p w14:paraId="2C2EEEA9" w14:textId="77777777" w:rsidR="00771D1E" w:rsidRPr="008C72C2" w:rsidRDefault="00771D1E" w:rsidP="008C72C2">
      <w:pPr>
        <w:tabs>
          <w:tab w:val="left" w:pos="0"/>
        </w:tabs>
        <w:ind w:left="0"/>
        <w:jc w:val="both"/>
      </w:pPr>
    </w:p>
    <w:p w14:paraId="1F868544" w14:textId="77777777" w:rsidR="00771D1E" w:rsidRPr="00FD5CA5" w:rsidRDefault="00771D1E" w:rsidP="00E912C1">
      <w:pPr>
        <w:pStyle w:val="Prrafodelista"/>
        <w:tabs>
          <w:tab w:val="left" w:pos="0"/>
        </w:tabs>
        <w:ind w:left="720"/>
        <w:jc w:val="both"/>
        <w:rPr>
          <w:sz w:val="24"/>
          <w:szCs w:val="24"/>
        </w:rPr>
      </w:pPr>
    </w:p>
    <w:p w14:paraId="06B33A34" w14:textId="77777777" w:rsidR="00771D1E" w:rsidRPr="00FD5CA5" w:rsidRDefault="00771D1E" w:rsidP="00E912C1">
      <w:pPr>
        <w:suppressAutoHyphens/>
        <w:jc w:val="center"/>
        <w:rPr>
          <w:spacing w:val="-3"/>
        </w:rPr>
      </w:pPr>
      <w:r w:rsidRPr="00FD5CA5">
        <w:rPr>
          <w:b/>
          <w:spacing w:val="-3"/>
        </w:rPr>
        <w:t>R E S U E L V E:</w:t>
      </w:r>
    </w:p>
    <w:p w14:paraId="24CC8EB8" w14:textId="77777777" w:rsidR="00771D1E" w:rsidRPr="00FD5CA5" w:rsidRDefault="00771D1E" w:rsidP="00FC2901">
      <w:pPr>
        <w:ind w:left="0"/>
      </w:pPr>
    </w:p>
    <w:p w14:paraId="21FBEE8E" w14:textId="145042F4" w:rsidR="00007354" w:rsidRDefault="00007354" w:rsidP="00007354">
      <w:pPr>
        <w:ind w:left="0"/>
        <w:jc w:val="both"/>
      </w:pPr>
      <w:r w:rsidRPr="13116D4B">
        <w:rPr>
          <w:b/>
          <w:bCs/>
        </w:rPr>
        <w:t>Artículo 1. Objeto.</w:t>
      </w:r>
      <w:r>
        <w:t xml:space="preserve">  Hágase público el proyecto de resolución </w:t>
      </w:r>
      <w:r w:rsidR="004C2EA5">
        <w:t xml:space="preserve">“Por la cual se establece una disposición transitoria </w:t>
      </w:r>
      <w:r w:rsidR="6B170B77">
        <w:t>para la comercialización de capacidad de transporte de gas natural</w:t>
      </w:r>
      <w:r w:rsidR="004C2EA5">
        <w:t>”.</w:t>
      </w:r>
    </w:p>
    <w:p w14:paraId="2F9B9A88" w14:textId="77777777" w:rsidR="00007354" w:rsidRDefault="00007354" w:rsidP="00007354">
      <w:pPr>
        <w:ind w:left="0"/>
        <w:jc w:val="both"/>
      </w:pPr>
    </w:p>
    <w:p w14:paraId="58FB74CF" w14:textId="77777777" w:rsidR="00007354" w:rsidRDefault="00007354" w:rsidP="00007354">
      <w:pPr>
        <w:ind w:left="0"/>
        <w:jc w:val="both"/>
      </w:pPr>
      <w:r w:rsidRPr="00AC0F14">
        <w:rPr>
          <w:b/>
        </w:rPr>
        <w:t>Artículo 2. Presentación de comentarios, observaciones y sugerencias.</w:t>
      </w:r>
      <w:r w:rsidRPr="00AC0F14">
        <w:t xml:space="preserve"> </w:t>
      </w:r>
      <w:r w:rsidRPr="00802AD4">
        <w:t xml:space="preserve">Se invita a los interesados, agentes, usuarios, autoridades competentes, a la Superintendencia de Servicios Públicos Domiciliarios y a la Superintendencia de Industria y Comercio, para que remitan sus observaciones o sugerencias sobre la propuesta, dentro de los </w:t>
      </w:r>
      <w:r>
        <w:t>tres</w:t>
      </w:r>
      <w:r w:rsidRPr="00802AD4">
        <w:t xml:space="preserve"> (</w:t>
      </w:r>
      <w:r>
        <w:t>3</w:t>
      </w:r>
      <w:r w:rsidRPr="00802AD4">
        <w:t>) días hábiles siguientes a la publicación del proyecto en la página Web de la Comisión de Regulación de Energía y Gas</w:t>
      </w:r>
      <w:r w:rsidRPr="00AC0F14">
        <w:t>.</w:t>
      </w:r>
    </w:p>
    <w:p w14:paraId="70601FC9" w14:textId="77777777" w:rsidR="00BB5EC7" w:rsidRDefault="00BB5EC7" w:rsidP="00007354">
      <w:pPr>
        <w:ind w:left="0"/>
        <w:jc w:val="both"/>
      </w:pPr>
    </w:p>
    <w:p w14:paraId="41BCFE05" w14:textId="19FB2916" w:rsidR="00007354" w:rsidRPr="009A2C85" w:rsidRDefault="00007354" w:rsidP="13116D4B">
      <w:pPr>
        <w:ind w:left="0"/>
        <w:jc w:val="both"/>
      </w:pPr>
      <w:r>
        <w:t xml:space="preserve">Los interesados podrán dirigir al Director Ejecutivo de la Comisión de Regulación de energía y Gas, las observaciones y sugerencias al correo electrónico creg@creg.gov.co, con asunto: </w:t>
      </w:r>
      <w:r w:rsidR="004C2EA5">
        <w:t>“</w:t>
      </w:r>
      <w:r w:rsidR="00616255">
        <w:t>Consulta d</w:t>
      </w:r>
      <w:r w:rsidR="004C2EA5">
        <w:t xml:space="preserve">isposición transitoria </w:t>
      </w:r>
      <w:r w:rsidR="3410BC9D">
        <w:t>para la comercialización de capacidad de transporte de gas natural</w:t>
      </w:r>
      <w:r w:rsidR="004C2EA5" w:rsidRPr="00FD5CA5">
        <w:t>”</w:t>
      </w:r>
      <w:r>
        <w:t xml:space="preserve"> en el formato anexo.</w:t>
      </w:r>
    </w:p>
    <w:p w14:paraId="0C4A2141" w14:textId="77777777" w:rsidR="00007354" w:rsidRDefault="00007354" w:rsidP="00007354">
      <w:pPr>
        <w:ind w:left="0"/>
        <w:jc w:val="both"/>
        <w:rPr>
          <w:b/>
        </w:rPr>
      </w:pPr>
    </w:p>
    <w:p w14:paraId="27629686" w14:textId="677F10E6" w:rsidR="00007354" w:rsidRPr="00AC0F14" w:rsidRDefault="00007354" w:rsidP="34158EEE">
      <w:pPr>
        <w:ind w:left="0"/>
        <w:jc w:val="both"/>
      </w:pPr>
      <w:r w:rsidRPr="34158EEE">
        <w:rPr>
          <w:b/>
          <w:bCs/>
        </w:rPr>
        <w:t xml:space="preserve">Artículo 3. </w:t>
      </w:r>
      <w:r w:rsidR="489F65B5" w:rsidRPr="34158EEE" w:rsidDel="0026380F">
        <w:rPr>
          <w:rFonts w:eastAsia="Bookman Old Style" w:cs="Bookman Old Style"/>
          <w:b/>
          <w:bCs/>
          <w:lang w:val="es"/>
        </w:rPr>
        <w:t xml:space="preserve">Información del proyecto a la Superintendencia de Industria y Comercio. </w:t>
      </w:r>
      <w:r w:rsidR="489F65B5" w:rsidRPr="34158EEE" w:rsidDel="0026380F">
        <w:rPr>
          <w:rFonts w:eastAsia="Bookman Old Style" w:cs="Bookman Old Style"/>
          <w:lang w:val="es"/>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r w:rsidR="0026380F" w:rsidRPr="0026380F">
        <w:rPr>
          <w:rFonts w:eastAsia="Bookman Old Style" w:cs="Bookman Old Style"/>
          <w:b/>
          <w:bCs/>
          <w:lang w:val="es"/>
        </w:rPr>
        <w:t xml:space="preserve"> </w:t>
      </w:r>
    </w:p>
    <w:p w14:paraId="7E598973" w14:textId="1499E468" w:rsidR="00007354" w:rsidRPr="00AC0F14" w:rsidRDefault="00007354" w:rsidP="34158EEE">
      <w:pPr>
        <w:ind w:left="0"/>
        <w:jc w:val="both"/>
        <w:rPr>
          <w:b/>
          <w:bCs/>
        </w:rPr>
      </w:pPr>
    </w:p>
    <w:p w14:paraId="0A69D0F9" w14:textId="348C0FCD" w:rsidR="00007354" w:rsidRPr="00AC0F14" w:rsidRDefault="489F65B5" w:rsidP="00007354">
      <w:pPr>
        <w:ind w:left="0"/>
        <w:jc w:val="both"/>
      </w:pPr>
      <w:r w:rsidRPr="34158EEE">
        <w:rPr>
          <w:b/>
          <w:bCs/>
        </w:rPr>
        <w:t xml:space="preserve">Artículo 4. </w:t>
      </w:r>
      <w:r w:rsidR="00007354" w:rsidRPr="34158EEE">
        <w:rPr>
          <w:b/>
          <w:bCs/>
        </w:rPr>
        <w:t>Vigencia.</w:t>
      </w:r>
      <w:r w:rsidR="00007354">
        <w:t xml:space="preserve">  La presente resolución rige a partir de su publicación en el </w:t>
      </w:r>
      <w:r w:rsidR="00007354" w:rsidRPr="34158EEE">
        <w:rPr>
          <w:i/>
          <w:iCs/>
        </w:rPr>
        <w:t>Diario Oficial,</w:t>
      </w:r>
      <w:r w:rsidR="00007354">
        <w:t xml:space="preserve"> y no deroga ni modifica disposiciones vigentes por tratarse de un acto de trámite.</w:t>
      </w:r>
    </w:p>
    <w:p w14:paraId="11233E07" w14:textId="77777777" w:rsidR="00771D1E" w:rsidRPr="00FD5CA5" w:rsidRDefault="00771D1E" w:rsidP="00E912C1">
      <w:pPr>
        <w:widowControl w:val="0"/>
        <w:adjustRightInd w:val="0"/>
        <w:ind w:left="0"/>
        <w:textAlignment w:val="baseline"/>
      </w:pPr>
    </w:p>
    <w:p w14:paraId="100F5934" w14:textId="77777777" w:rsidR="00771D1E" w:rsidRPr="00FD5CA5" w:rsidRDefault="00771D1E" w:rsidP="00E912C1">
      <w:pPr>
        <w:jc w:val="center"/>
        <w:rPr>
          <w:b/>
        </w:rPr>
      </w:pPr>
      <w:r w:rsidRPr="00FD5CA5">
        <w:rPr>
          <w:b/>
        </w:rPr>
        <w:t>PUBLÍQUESE Y CÚMPLASE</w:t>
      </w:r>
    </w:p>
    <w:p w14:paraId="37DDDE62" w14:textId="77777777" w:rsidR="00FD5CA5" w:rsidRPr="00FD5CA5" w:rsidRDefault="00FD5CA5" w:rsidP="00FC2901">
      <w:pPr>
        <w:ind w:left="0"/>
      </w:pPr>
    </w:p>
    <w:p w14:paraId="55A91BCF" w14:textId="0624EF66" w:rsidR="00771D1E" w:rsidRPr="007B4F87" w:rsidRDefault="00771D1E" w:rsidP="00E912C1">
      <w:pPr>
        <w:ind w:left="0"/>
        <w:rPr>
          <w:b/>
          <w:bCs/>
        </w:rPr>
      </w:pPr>
      <w:r w:rsidRPr="00FD5CA5">
        <w:t xml:space="preserve">Dada en Bogotá DC, a </w:t>
      </w:r>
      <w:r w:rsidR="007B4F87" w:rsidRPr="007B4F87">
        <w:rPr>
          <w:b/>
          <w:bCs/>
        </w:rPr>
        <w:t>11 MAR. 2021</w:t>
      </w:r>
    </w:p>
    <w:p w14:paraId="539CB59B" w14:textId="77777777" w:rsidR="00771D1E" w:rsidRDefault="00771D1E" w:rsidP="00E912C1">
      <w:pPr>
        <w:ind w:left="0"/>
      </w:pPr>
    </w:p>
    <w:p w14:paraId="3DEFDA3E" w14:textId="5200E0FD" w:rsidR="00445BAA" w:rsidRDefault="00445BAA" w:rsidP="00E912C1">
      <w:pPr>
        <w:ind w:left="0"/>
      </w:pPr>
    </w:p>
    <w:p w14:paraId="06C427F3" w14:textId="77777777" w:rsidR="007B4F87" w:rsidRPr="00FD5CA5" w:rsidRDefault="007B4F87" w:rsidP="00E912C1">
      <w:pPr>
        <w:ind w:left="0"/>
      </w:pPr>
    </w:p>
    <w:tbl>
      <w:tblPr>
        <w:tblW w:w="5408" w:type="pct"/>
        <w:jc w:val="center"/>
        <w:tblCellMar>
          <w:left w:w="70" w:type="dxa"/>
          <w:right w:w="70" w:type="dxa"/>
        </w:tblCellMar>
        <w:tblLook w:val="04A0" w:firstRow="1" w:lastRow="0" w:firstColumn="1" w:lastColumn="0" w:noHBand="0" w:noVBand="1"/>
      </w:tblPr>
      <w:tblGrid>
        <w:gridCol w:w="9635"/>
        <w:gridCol w:w="484"/>
      </w:tblGrid>
      <w:tr w:rsidR="00771D1E" w:rsidRPr="00FD5CA5" w14:paraId="6C4292EC" w14:textId="77777777" w:rsidTr="00B50E3F">
        <w:trPr>
          <w:trHeight w:val="572"/>
          <w:jc w:val="center"/>
        </w:trPr>
        <w:tc>
          <w:tcPr>
            <w:tcW w:w="2311" w:type="pct"/>
            <w:hideMark/>
          </w:tcPr>
          <w:p w14:paraId="48D17C64" w14:textId="77777777" w:rsidR="00DC1A04" w:rsidRDefault="00DC1A04" w:rsidP="00DC1A04"/>
          <w:p w14:paraId="279DED2F" w14:textId="77777777" w:rsidR="00DC1A04" w:rsidRDefault="00DC1A04" w:rsidP="00DC1A04"/>
          <w:tbl>
            <w:tblPr>
              <w:tblW w:w="9495" w:type="dxa"/>
              <w:tblCellMar>
                <w:left w:w="0" w:type="dxa"/>
                <w:right w:w="0" w:type="dxa"/>
              </w:tblCellMar>
              <w:tblLook w:val="04A0" w:firstRow="1" w:lastRow="0" w:firstColumn="1" w:lastColumn="0" w:noHBand="0" w:noVBand="1"/>
            </w:tblPr>
            <w:tblGrid>
              <w:gridCol w:w="4824"/>
              <w:gridCol w:w="4671"/>
            </w:tblGrid>
            <w:tr w:rsidR="00DC1A04" w14:paraId="47374C3F" w14:textId="77777777" w:rsidTr="002414ED">
              <w:tc>
                <w:tcPr>
                  <w:tcW w:w="4825" w:type="dxa"/>
                  <w:hideMark/>
                </w:tcPr>
                <w:p w14:paraId="70A0EA48" w14:textId="21BEBB12" w:rsidR="00DC1A04" w:rsidRDefault="00D05D78" w:rsidP="00DC1A04">
                  <w:pPr>
                    <w:snapToGrid w:val="0"/>
                    <w:jc w:val="center"/>
                    <w:rPr>
                      <w:rFonts w:cs="Arial"/>
                      <w:b/>
                      <w:bCs/>
                    </w:rPr>
                  </w:pPr>
                  <w:r>
                    <w:rPr>
                      <w:rFonts w:cs="Arial"/>
                      <w:b/>
                      <w:bCs/>
                    </w:rPr>
                    <w:t xml:space="preserve">MIGUEL LOTERO </w:t>
                  </w:r>
                  <w:r w:rsidR="005A5476">
                    <w:rPr>
                      <w:rFonts w:cs="Arial"/>
                      <w:b/>
                      <w:bCs/>
                    </w:rPr>
                    <w:t>ROBLEDO</w:t>
                  </w:r>
                </w:p>
              </w:tc>
              <w:tc>
                <w:tcPr>
                  <w:tcW w:w="4673" w:type="dxa"/>
                  <w:hideMark/>
                </w:tcPr>
                <w:p w14:paraId="6848AD90" w14:textId="77777777" w:rsidR="00DC1A04" w:rsidRDefault="00DC1A04" w:rsidP="00DC1A04">
                  <w:pPr>
                    <w:snapToGrid w:val="0"/>
                    <w:ind w:left="141"/>
                    <w:jc w:val="center"/>
                    <w:rPr>
                      <w:rFonts w:cs="Arial"/>
                      <w:b/>
                      <w:bCs/>
                    </w:rPr>
                  </w:pPr>
                  <w:r>
                    <w:rPr>
                      <w:rFonts w:cs="Arial"/>
                      <w:b/>
                      <w:bCs/>
                    </w:rPr>
                    <w:t>JORGE ALBERTO VALENCIA MARÍN</w:t>
                  </w:r>
                </w:p>
              </w:tc>
            </w:tr>
            <w:tr w:rsidR="00DC1A04" w14:paraId="652F4BA1" w14:textId="77777777" w:rsidTr="002414ED">
              <w:tc>
                <w:tcPr>
                  <w:tcW w:w="4825" w:type="dxa"/>
                  <w:hideMark/>
                </w:tcPr>
                <w:p w14:paraId="2F74EC0C" w14:textId="45E65301" w:rsidR="00DC1A04" w:rsidRDefault="008E28A5" w:rsidP="00DC1A04">
                  <w:pPr>
                    <w:snapToGrid w:val="0"/>
                    <w:jc w:val="center"/>
                    <w:rPr>
                      <w:rFonts w:cs="Arial"/>
                    </w:rPr>
                  </w:pPr>
                  <w:r>
                    <w:rPr>
                      <w:rFonts w:cs="Arial"/>
                    </w:rPr>
                    <w:t>Vicem</w:t>
                  </w:r>
                  <w:r w:rsidR="00DC1A04">
                    <w:rPr>
                      <w:rFonts w:cs="Arial"/>
                    </w:rPr>
                    <w:t>inistro de Energía</w:t>
                  </w:r>
                  <w:r w:rsidR="005A5476">
                    <w:rPr>
                      <w:rFonts w:cs="Arial"/>
                    </w:rPr>
                    <w:t>,</w:t>
                  </w:r>
                  <w:r w:rsidR="007A5854">
                    <w:rPr>
                      <w:rFonts w:cs="Arial"/>
                    </w:rPr>
                    <w:t xml:space="preserve"> delegado</w:t>
                  </w:r>
                  <w:r w:rsidR="00784249">
                    <w:rPr>
                      <w:rFonts w:cs="Arial"/>
                    </w:rPr>
                    <w:t xml:space="preserve"> del </w:t>
                  </w:r>
                  <w:proofErr w:type="gramStart"/>
                  <w:r w:rsidR="00784249">
                    <w:rPr>
                      <w:rFonts w:cs="Arial"/>
                    </w:rPr>
                    <w:t>Ministro</w:t>
                  </w:r>
                  <w:proofErr w:type="gramEnd"/>
                  <w:r w:rsidR="00DC2309">
                    <w:rPr>
                      <w:rFonts w:cs="Arial"/>
                    </w:rPr>
                    <w:t xml:space="preserve"> de Minas y Energía</w:t>
                  </w:r>
                </w:p>
                <w:p w14:paraId="33905610" w14:textId="77777777" w:rsidR="00DC1A04" w:rsidRDefault="00DC1A04" w:rsidP="00DC1A04">
                  <w:pPr>
                    <w:snapToGrid w:val="0"/>
                    <w:jc w:val="center"/>
                    <w:rPr>
                      <w:rFonts w:cs="Arial"/>
                    </w:rPr>
                  </w:pPr>
                  <w:r>
                    <w:rPr>
                      <w:rFonts w:cs="Arial"/>
                    </w:rPr>
                    <w:t>Presidente</w:t>
                  </w:r>
                </w:p>
              </w:tc>
              <w:tc>
                <w:tcPr>
                  <w:tcW w:w="4673" w:type="dxa"/>
                  <w:hideMark/>
                </w:tcPr>
                <w:p w14:paraId="43426526" w14:textId="77777777" w:rsidR="00DC1A04" w:rsidRDefault="00DC1A04" w:rsidP="00DC1A04">
                  <w:pPr>
                    <w:snapToGrid w:val="0"/>
                    <w:jc w:val="center"/>
                    <w:rPr>
                      <w:rFonts w:cs="Arial"/>
                    </w:rPr>
                  </w:pPr>
                  <w:r>
                    <w:rPr>
                      <w:rFonts w:cs="Arial"/>
                    </w:rPr>
                    <w:t>Director Ejecutivo</w:t>
                  </w:r>
                </w:p>
              </w:tc>
            </w:tr>
          </w:tbl>
          <w:p w14:paraId="62753DBF" w14:textId="77777777" w:rsidR="00DC1A04" w:rsidRPr="00AC0F14" w:rsidRDefault="00DC1A04" w:rsidP="00DC1A04"/>
          <w:p w14:paraId="64D36ED3" w14:textId="77777777" w:rsidR="00771D1E" w:rsidRPr="00FD5CA5" w:rsidRDefault="00771D1E" w:rsidP="00E912C1">
            <w:pPr>
              <w:ind w:left="0"/>
              <w:jc w:val="center"/>
              <w:rPr>
                <w:rFonts w:cs="Arial"/>
                <w:spacing w:val="-3"/>
                <w:lang w:val="es-ES_tradnl"/>
              </w:rPr>
            </w:pPr>
          </w:p>
        </w:tc>
        <w:tc>
          <w:tcPr>
            <w:tcW w:w="2689" w:type="pct"/>
            <w:hideMark/>
          </w:tcPr>
          <w:p w14:paraId="1E4F88DF" w14:textId="77777777" w:rsidR="00771D1E" w:rsidRPr="00FD5CA5" w:rsidRDefault="00771D1E" w:rsidP="00E912C1">
            <w:pPr>
              <w:ind w:left="355"/>
              <w:jc w:val="center"/>
              <w:rPr>
                <w:rFonts w:cs="Arial"/>
                <w:spacing w:val="-3"/>
                <w:lang w:val="es-ES_tradnl"/>
              </w:rPr>
            </w:pPr>
          </w:p>
        </w:tc>
      </w:tr>
    </w:tbl>
    <w:p w14:paraId="510B659D" w14:textId="0243D1E8" w:rsidR="009E4FFB" w:rsidRDefault="009E4FFB" w:rsidP="00E912C1">
      <w:pPr>
        <w:ind w:right="51"/>
        <w:jc w:val="center"/>
        <w:rPr>
          <w:b/>
        </w:rPr>
      </w:pPr>
    </w:p>
    <w:p w14:paraId="7ED86760" w14:textId="77777777" w:rsidR="009E4FFB" w:rsidRDefault="009E4FFB">
      <w:pPr>
        <w:ind w:left="0"/>
        <w:rPr>
          <w:b/>
        </w:rPr>
      </w:pPr>
      <w:r>
        <w:rPr>
          <w:b/>
        </w:rPr>
        <w:br w:type="page"/>
      </w:r>
    </w:p>
    <w:p w14:paraId="3D4617DE" w14:textId="77777777" w:rsidR="00771D1E" w:rsidRDefault="00771D1E" w:rsidP="00E912C1">
      <w:pPr>
        <w:ind w:right="51"/>
        <w:jc w:val="center"/>
        <w:rPr>
          <w:b/>
        </w:rPr>
      </w:pPr>
      <w:r>
        <w:rPr>
          <w:b/>
        </w:rPr>
        <w:lastRenderedPageBreak/>
        <w:t>PROYECTO DE RESOLUCIÓN</w:t>
      </w:r>
    </w:p>
    <w:p w14:paraId="450E85B3" w14:textId="1E008DE7" w:rsidR="00771D1E" w:rsidRDefault="00771D1E" w:rsidP="00E912C1">
      <w:pPr>
        <w:ind w:right="51"/>
        <w:jc w:val="center"/>
        <w:rPr>
          <w:b/>
        </w:rPr>
      </w:pPr>
    </w:p>
    <w:p w14:paraId="16509197" w14:textId="77777777" w:rsidR="007B4F87" w:rsidRDefault="007B4F87" w:rsidP="00E912C1">
      <w:pPr>
        <w:ind w:right="51"/>
        <w:jc w:val="center"/>
        <w:rPr>
          <w:b/>
        </w:rPr>
      </w:pPr>
    </w:p>
    <w:p w14:paraId="09FBA533" w14:textId="414B75E0" w:rsidR="00771D1E" w:rsidRDefault="009E4FFB" w:rsidP="13116D4B">
      <w:pPr>
        <w:ind w:right="51"/>
        <w:jc w:val="center"/>
        <w:rPr>
          <w:b/>
          <w:bCs/>
        </w:rPr>
      </w:pPr>
      <w:r>
        <w:t xml:space="preserve">Por la cual se establece una disposición transitoria </w:t>
      </w:r>
      <w:r w:rsidR="71319D09">
        <w:t>para la comercialización de capacidad de transporte de gas natural</w:t>
      </w:r>
    </w:p>
    <w:p w14:paraId="15FD5418" w14:textId="77777777" w:rsidR="00771D1E" w:rsidRDefault="00771D1E" w:rsidP="00E912C1">
      <w:pPr>
        <w:ind w:right="51"/>
        <w:jc w:val="center"/>
        <w:rPr>
          <w:b/>
        </w:rPr>
      </w:pPr>
    </w:p>
    <w:p w14:paraId="328FE9E5" w14:textId="77777777" w:rsidR="00771D1E" w:rsidRPr="00C435C3" w:rsidRDefault="00771D1E" w:rsidP="00E912C1">
      <w:pPr>
        <w:ind w:right="51"/>
        <w:jc w:val="center"/>
        <w:rPr>
          <w:b/>
        </w:rPr>
      </w:pPr>
      <w:r w:rsidRPr="00C435C3">
        <w:rPr>
          <w:b/>
        </w:rPr>
        <w:t>LA COMISIÓN DE REGULACIÓN DE ENERGÍA Y GAS</w:t>
      </w:r>
    </w:p>
    <w:p w14:paraId="560CD37A" w14:textId="77777777" w:rsidR="00771D1E" w:rsidRPr="00C435C3" w:rsidRDefault="00771D1E" w:rsidP="00E912C1">
      <w:pPr>
        <w:ind w:left="0" w:right="51"/>
      </w:pPr>
    </w:p>
    <w:p w14:paraId="4519CEA1" w14:textId="77777777" w:rsidR="00771D1E" w:rsidRPr="00E31B35" w:rsidRDefault="00771D1E" w:rsidP="00E912C1">
      <w:pPr>
        <w:jc w:val="center"/>
      </w:pPr>
      <w:r w:rsidRPr="00E31B35">
        <w:t xml:space="preserve">En ejercicio de sus atribuciones constitucionales y legales, en especial las conferidas por la </w:t>
      </w:r>
      <w:r w:rsidR="00B50E3F">
        <w:t>L</w:t>
      </w:r>
      <w:r w:rsidRPr="00E31B35">
        <w:t xml:space="preserve">ey 142 </w:t>
      </w:r>
      <w:r w:rsidR="00B50E3F">
        <w:t>de 1994</w:t>
      </w:r>
      <w:r w:rsidRPr="00E31B35">
        <w:t xml:space="preserve"> y </w:t>
      </w:r>
      <w:r w:rsidR="00B50E3F">
        <w:t xml:space="preserve">los decretos </w:t>
      </w:r>
      <w:r w:rsidRPr="00E31B35">
        <w:t>2253 de 1994</w:t>
      </w:r>
      <w:r w:rsidR="00162E3E">
        <w:t xml:space="preserve">, </w:t>
      </w:r>
      <w:r w:rsidR="00B50E3F">
        <w:t>1260 de 2013</w:t>
      </w:r>
      <w:r w:rsidR="00162E3E">
        <w:t xml:space="preserve"> y 1073 de 2015</w:t>
      </w:r>
      <w:r w:rsidR="00B50E3F">
        <w:t>, y</w:t>
      </w:r>
    </w:p>
    <w:p w14:paraId="0A18D221" w14:textId="77777777" w:rsidR="00771D1E" w:rsidRDefault="00771D1E" w:rsidP="00E912C1">
      <w:pPr>
        <w:ind w:right="51"/>
      </w:pPr>
    </w:p>
    <w:p w14:paraId="7541F515" w14:textId="77777777" w:rsidR="00771D1E" w:rsidRDefault="00771D1E" w:rsidP="00E912C1">
      <w:pPr>
        <w:ind w:right="51"/>
        <w:jc w:val="center"/>
        <w:rPr>
          <w:b/>
        </w:rPr>
      </w:pPr>
    </w:p>
    <w:p w14:paraId="7E641033" w14:textId="77777777" w:rsidR="00045D3D" w:rsidRPr="00C435C3" w:rsidRDefault="00045D3D" w:rsidP="00E912C1">
      <w:pPr>
        <w:ind w:right="51"/>
        <w:jc w:val="center"/>
        <w:rPr>
          <w:b/>
        </w:rPr>
      </w:pPr>
      <w:r w:rsidRPr="00C435C3">
        <w:rPr>
          <w:b/>
        </w:rPr>
        <w:t xml:space="preserve">C O N S I D E R A N D </w:t>
      </w:r>
      <w:proofErr w:type="gramStart"/>
      <w:r w:rsidRPr="00C435C3">
        <w:rPr>
          <w:b/>
        </w:rPr>
        <w:t>O</w:t>
      </w:r>
      <w:r>
        <w:rPr>
          <w:b/>
        </w:rPr>
        <w:t xml:space="preserve">  Q</w:t>
      </w:r>
      <w:proofErr w:type="gramEnd"/>
      <w:r>
        <w:rPr>
          <w:b/>
        </w:rPr>
        <w:t xml:space="preserve"> U E</w:t>
      </w:r>
      <w:r w:rsidRPr="00C435C3">
        <w:rPr>
          <w:b/>
        </w:rPr>
        <w:t>:</w:t>
      </w:r>
    </w:p>
    <w:p w14:paraId="5FCE722E" w14:textId="77777777" w:rsidR="00045D3D" w:rsidRPr="00147CBF" w:rsidRDefault="00045D3D" w:rsidP="00E912C1">
      <w:pPr>
        <w:ind w:right="51"/>
        <w:jc w:val="center"/>
        <w:rPr>
          <w:b/>
          <w:sz w:val="16"/>
        </w:rPr>
      </w:pPr>
    </w:p>
    <w:p w14:paraId="502D6782" w14:textId="77777777" w:rsidR="009A60C3" w:rsidRPr="00C435C3" w:rsidRDefault="009A60C3" w:rsidP="00E912C1">
      <w:pPr>
        <w:rPr>
          <w:b/>
        </w:rPr>
      </w:pPr>
    </w:p>
    <w:p w14:paraId="708618A0" w14:textId="77777777" w:rsidR="009A60C3" w:rsidRDefault="009A60C3" w:rsidP="009A60C3">
      <w:pPr>
        <w:ind w:left="0"/>
        <w:jc w:val="both"/>
      </w:pPr>
      <w:r w:rsidRPr="001C235C">
        <w:t>El artículo 365 de la Constitución Política establece</w:t>
      </w:r>
      <w:r>
        <w:t xml:space="preserve"> </w:t>
      </w:r>
      <w:r w:rsidRPr="001C235C">
        <w:t xml:space="preserve">que </w:t>
      </w:r>
      <w:r w:rsidRPr="00332C46">
        <w:rPr>
          <w:i/>
          <w:iCs/>
        </w:rPr>
        <w:t>“(l)os servicios públicos son inherentes a la finalidad social del Estado. Es deber del Estado asegurar su prestación eficiente a todos los habitantes del territorio nacional</w:t>
      </w:r>
      <w:r w:rsidRPr="001C235C">
        <w:t>”, que los mismos estarán sometidos al régimen jurídico que fije la ley, y que “</w:t>
      </w:r>
      <w:r w:rsidRPr="00332C46">
        <w:rPr>
          <w:i/>
          <w:iCs/>
        </w:rPr>
        <w:t>(e)n todo caso, el Estado mantendrá la regulación, el control y la vigilancia de dichos servicios</w:t>
      </w:r>
      <w:r w:rsidRPr="001C235C">
        <w:t>”.</w:t>
      </w:r>
    </w:p>
    <w:p w14:paraId="636B96D4" w14:textId="77777777" w:rsidR="009A60C3" w:rsidRPr="001C235C" w:rsidRDefault="009A60C3" w:rsidP="009A60C3">
      <w:pPr>
        <w:ind w:left="0"/>
        <w:jc w:val="both"/>
      </w:pPr>
    </w:p>
    <w:p w14:paraId="318621A7" w14:textId="77777777" w:rsidR="009A60C3" w:rsidRPr="001C235C" w:rsidRDefault="009A60C3" w:rsidP="009A60C3">
      <w:pPr>
        <w:ind w:left="0"/>
        <w:jc w:val="both"/>
      </w:pPr>
      <w:r w:rsidRPr="001C235C">
        <w:t>El inciso tercero del artículo 333 de la Constitución Política establece que “</w:t>
      </w:r>
      <w:r w:rsidRPr="00332C46">
        <w:rPr>
          <w:i/>
          <w:iCs/>
        </w:rPr>
        <w:t>(e)l Estado, por mandato de la ley, impedirá que se obstruya o se restrinja la libertad económica y evitará o controlará cualquier abuso que personas o empresas hagan de su posición dominante en el mercado nacional</w:t>
      </w:r>
      <w:r w:rsidRPr="001C235C">
        <w:t>”.</w:t>
      </w:r>
    </w:p>
    <w:p w14:paraId="01C5C6F5" w14:textId="77777777" w:rsidR="009A60C3" w:rsidRPr="001C235C" w:rsidRDefault="009A60C3" w:rsidP="009A60C3">
      <w:pPr>
        <w:ind w:left="0"/>
        <w:jc w:val="both"/>
      </w:pPr>
    </w:p>
    <w:p w14:paraId="1B6E5CD4" w14:textId="77777777" w:rsidR="009A60C3" w:rsidRPr="001C235C" w:rsidRDefault="009A60C3" w:rsidP="009A60C3">
      <w:pPr>
        <w:ind w:left="0"/>
        <w:jc w:val="both"/>
      </w:pPr>
      <w:r w:rsidRPr="001C235C">
        <w:t>Los artículos 1, 2, 3 y 4 de la Ley 142 de 1994 establecen que los servicios públicos domiciliarios son esenciales y que la intervención del Estado está encaminada, entre otros fines, a conseguir su prestación eficiente, asegurar su calidad, ampliar su cobertura, permitir la libre competencia y evitar el abuso de la posición dominante. Esto mediante diversos instrumentos expresados, entre otros, en las funciones y atribuciones asignadas a las entidades, en especial las regulaciones de las comisiones, relativas a diferentes materias como la gestión y obtención de recursos para la prestación de servicios, la fijación de metas de eficiencia, cobertura, calidad y su evaluación, la definición del régimen tarifario, la organización de sistemas de información, la neutralidad de la prestación de los servicios, entre otras.</w:t>
      </w:r>
    </w:p>
    <w:p w14:paraId="73EBF0DB" w14:textId="77777777" w:rsidR="009A60C3" w:rsidRPr="001C235C" w:rsidRDefault="009A60C3" w:rsidP="009A60C3">
      <w:pPr>
        <w:ind w:left="0"/>
        <w:jc w:val="both"/>
      </w:pPr>
    </w:p>
    <w:p w14:paraId="3D83E91C" w14:textId="5BF5B6C3" w:rsidR="009A60C3" w:rsidRDefault="009A60C3" w:rsidP="009A60C3">
      <w:pPr>
        <w:ind w:left="0"/>
        <w:jc w:val="both"/>
      </w:pPr>
      <w:r w:rsidRPr="001C235C">
        <w:t>El numeral 14.18 del artículo 14 y el artículo 69 ambos de la Ley 142 de 1994 prevén a cargo de las comisiones de regulación la atribución de regular el servicio público respectivo con sujeción a la ley y a los decretos reglamentarios como una función de intervención sobre la base de lo que las normas superiores dispongan para asegurar que quienes presten los servicios públicos se sujeten a sus mandatos. Dicha atribución consiste en la facultad de dictar normas de carácter general o particular en los términos de la Constitución y la ley, para someter la conducta de las personas que presten los servicios públicos domiciliarios y sus actividades complementarias a las reglas, normas, principios y deberes establecidos por la ley y los reglamentos.</w:t>
      </w:r>
    </w:p>
    <w:p w14:paraId="7C7134B9" w14:textId="77777777" w:rsidR="007B4F87" w:rsidRPr="001C235C" w:rsidRDefault="007B4F87" w:rsidP="009A60C3">
      <w:pPr>
        <w:ind w:left="0"/>
        <w:jc w:val="both"/>
      </w:pPr>
    </w:p>
    <w:p w14:paraId="7ECB8FB0" w14:textId="77777777" w:rsidR="009A60C3" w:rsidRPr="001C235C" w:rsidRDefault="009A60C3" w:rsidP="009A60C3">
      <w:pPr>
        <w:ind w:left="0"/>
        <w:jc w:val="both"/>
      </w:pPr>
      <w:r w:rsidRPr="001C235C">
        <w:lastRenderedPageBreak/>
        <w:t>El artículo 34 de la Ley 142 de 1994 dispone que “</w:t>
      </w:r>
      <w:r w:rsidRPr="00332C46">
        <w:rPr>
          <w:i/>
          <w:iCs/>
        </w:rPr>
        <w:t>las empresas de servicios públicos, en todos sus actos y contratos, deben evitar privilegios y discriminaciones injustificadas, y abstenerse de toda práctica que tenga la capacidad, el propósito o el efecto de generar competencia desleal o de restringir en forma indebida la competencia</w:t>
      </w:r>
      <w:r w:rsidRPr="001C235C">
        <w:t>”, estableciendo para el efecto, entre otras, qué prácticas son consideradas como restricción indebida a la competencia, dentro de las que se destaca la establecida en su numeral 34.6, que estipula como una de ellas, “</w:t>
      </w:r>
      <w:r w:rsidRPr="00332C46">
        <w:rPr>
          <w:i/>
          <w:iCs/>
        </w:rPr>
        <w:t>el abuso de la posición dominante al que se refiere el artículo 133 de esta Ley, cualquiera que sea la otra parte contratante y en cualquier clase de contratos</w:t>
      </w:r>
      <w:r w:rsidRPr="001C235C">
        <w:t>”.</w:t>
      </w:r>
    </w:p>
    <w:p w14:paraId="62545D7A" w14:textId="77777777" w:rsidR="009A60C3" w:rsidRPr="001C235C" w:rsidRDefault="009A60C3" w:rsidP="009A60C3">
      <w:pPr>
        <w:ind w:left="0"/>
        <w:jc w:val="both"/>
      </w:pPr>
    </w:p>
    <w:p w14:paraId="59930BFA" w14:textId="77777777" w:rsidR="009A60C3" w:rsidRPr="001C235C" w:rsidRDefault="009A60C3" w:rsidP="009A60C3">
      <w:pPr>
        <w:ind w:left="0"/>
        <w:jc w:val="both"/>
      </w:pPr>
      <w:r w:rsidRPr="001C235C">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14:paraId="793F5CEB" w14:textId="77777777" w:rsidR="009A60C3" w:rsidRPr="001C235C" w:rsidRDefault="009A60C3" w:rsidP="009A60C3">
      <w:pPr>
        <w:ind w:left="0"/>
        <w:jc w:val="both"/>
      </w:pPr>
    </w:p>
    <w:p w14:paraId="0EDCA12E" w14:textId="77777777" w:rsidR="009A60C3" w:rsidRPr="001C235C" w:rsidRDefault="009A60C3" w:rsidP="009A60C3">
      <w:pPr>
        <w:ind w:left="0"/>
        <w:jc w:val="both"/>
      </w:pPr>
      <w:r w:rsidRPr="001C235C">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14:paraId="4120144A" w14:textId="77777777" w:rsidR="009A60C3" w:rsidRPr="001C235C" w:rsidRDefault="009A60C3" w:rsidP="009A60C3">
      <w:pPr>
        <w:ind w:left="0"/>
        <w:jc w:val="both"/>
      </w:pPr>
    </w:p>
    <w:p w14:paraId="06B725AA" w14:textId="77777777" w:rsidR="009A60C3" w:rsidRPr="001C235C" w:rsidRDefault="009A60C3" w:rsidP="009A60C3">
      <w:pPr>
        <w:ind w:left="0"/>
        <w:jc w:val="both"/>
      </w:pPr>
      <w:r w:rsidRPr="001C235C">
        <w:t>El literal b) del numeral 74.1 del artículo 74 de la Ley 142 de 1994 determina que corresponde a la CREG expedir regulaciones específicas para el uso eficiente del gas combustible por parte de los consumidores.</w:t>
      </w:r>
    </w:p>
    <w:p w14:paraId="3B2CA8E0" w14:textId="77777777" w:rsidR="009A60C3" w:rsidRPr="001C235C" w:rsidRDefault="009A60C3" w:rsidP="009A60C3">
      <w:pPr>
        <w:ind w:left="0"/>
        <w:jc w:val="both"/>
      </w:pPr>
    </w:p>
    <w:p w14:paraId="3B57631B" w14:textId="77777777" w:rsidR="009A60C3" w:rsidRPr="001C235C" w:rsidRDefault="009A60C3" w:rsidP="009A60C3">
      <w:pPr>
        <w:ind w:left="0"/>
        <w:jc w:val="both"/>
      </w:pPr>
      <w:r w:rsidRPr="001C235C">
        <w:t>De acuerdo con lo establecido en el literal c) del numeral 74.1 del artículo 74 de la Ley 142 de 1994, es función de la CREG establecer el reglamento de operación para regular el funcionamiento del mercado mayorista de gas combustible.</w:t>
      </w:r>
    </w:p>
    <w:p w14:paraId="2281D276" w14:textId="77777777" w:rsidR="009A60C3" w:rsidRPr="001C235C" w:rsidRDefault="009A60C3" w:rsidP="009A60C3">
      <w:pPr>
        <w:ind w:left="0"/>
        <w:jc w:val="both"/>
      </w:pPr>
    </w:p>
    <w:p w14:paraId="6973AF90" w14:textId="77777777" w:rsidR="009A60C3" w:rsidRPr="001C235C" w:rsidRDefault="009A60C3" w:rsidP="009A60C3">
      <w:pPr>
        <w:ind w:left="0"/>
        <w:jc w:val="both"/>
      </w:pPr>
      <w:r w:rsidRPr="001C235C">
        <w:t>La potestad normativa atribuida a las comisiones de regulación es una manifestación de la intervención del Estado en la economía expresada en la regulación con la finalidad de corregir las fallas del mercado, delimitar la libertad de empresa, preservar la competencia económica, mejorar la prestación de los servicios públicos y proteger los derechos de los usuarios.</w:t>
      </w:r>
    </w:p>
    <w:p w14:paraId="16231815" w14:textId="77777777" w:rsidR="009A60C3" w:rsidRPr="001C235C" w:rsidRDefault="009A60C3" w:rsidP="009A60C3">
      <w:pPr>
        <w:ind w:left="0"/>
        <w:jc w:val="both"/>
      </w:pPr>
    </w:p>
    <w:p w14:paraId="5B5F9F44" w14:textId="77777777" w:rsidR="009A60C3" w:rsidRDefault="009A60C3" w:rsidP="009A60C3">
      <w:pPr>
        <w:ind w:left="0"/>
        <w:jc w:val="both"/>
      </w:pPr>
      <w:r w:rsidRPr="001C235C">
        <w:t>La Ley 401 de 1997 dispuso en el parágrafo 2 de su artículo 11 que “</w:t>
      </w:r>
      <w:r w:rsidRPr="00332C46">
        <w:rPr>
          <w:i/>
          <w:iCs/>
        </w:rPr>
        <w:t>las competencias previstas en la Ley 142 de 1994 en lo relacionado con el servicio público domiciliario, comercial e industrial de gas combustible, sólo se predicarán en los casos en que el gas se utilice efectivamente como combustible y no como materia prima de procesos industriales petroquímicos</w:t>
      </w:r>
      <w:r w:rsidRPr="001C235C">
        <w:t>”.</w:t>
      </w:r>
    </w:p>
    <w:p w14:paraId="7E6DD209" w14:textId="77777777" w:rsidR="009A60C3" w:rsidRDefault="009A60C3" w:rsidP="009A60C3">
      <w:pPr>
        <w:ind w:left="0"/>
        <w:jc w:val="both"/>
      </w:pPr>
    </w:p>
    <w:p w14:paraId="561F9768" w14:textId="77777777" w:rsidR="009A60C3" w:rsidRDefault="009A60C3" w:rsidP="009A60C3">
      <w:pPr>
        <w:ind w:left="0"/>
        <w:jc w:val="both"/>
        <w:rPr>
          <w:rFonts w:eastAsia="Bookman Old Style" w:cs="Bookman Old Style"/>
          <w:lang w:val="es"/>
        </w:rPr>
      </w:pPr>
      <w:r>
        <w:rPr>
          <w:rFonts w:eastAsia="Bookman Old Style" w:cs="Bookman Old Style"/>
          <w:lang w:val="es"/>
        </w:rPr>
        <w:t>Mediante</w:t>
      </w:r>
      <w:r w:rsidRPr="0164A6BB">
        <w:rPr>
          <w:rFonts w:eastAsia="Bookman Old Style" w:cs="Bookman Old Style"/>
          <w:lang w:val="es"/>
        </w:rPr>
        <w:t xml:space="preserve"> la Resolución CREG 080 de 2019 se define un marco regulatorio general</w:t>
      </w:r>
      <w:r>
        <w:rPr>
          <w:rFonts w:eastAsia="Bookman Old Style" w:cs="Bookman Old Style"/>
          <w:lang w:val="es"/>
        </w:rPr>
        <w:t>,</w:t>
      </w:r>
      <w:r w:rsidRPr="0164A6BB">
        <w:rPr>
          <w:rFonts w:eastAsia="Bookman Old Style" w:cs="Bookman Old Style"/>
          <w:lang w:val="es"/>
        </w:rPr>
        <w:t xml:space="preserve"> en el que se establecen los lineamientos sobre los comportamientos esperados de los agentes que participan en la prestación del servicio. En este </w:t>
      </w:r>
      <w:r w:rsidRPr="0164A6BB">
        <w:rPr>
          <w:rFonts w:eastAsia="Bookman Old Style" w:cs="Bookman Old Style"/>
          <w:lang w:val="es"/>
        </w:rPr>
        <w:lastRenderedPageBreak/>
        <w:t>sentido, se dictan normas generales de comportamiento</w:t>
      </w:r>
      <w:r>
        <w:rPr>
          <w:rFonts w:eastAsia="Bookman Old Style" w:cs="Bookman Old Style"/>
          <w:lang w:val="es"/>
        </w:rPr>
        <w:t>,</w:t>
      </w:r>
      <w:r w:rsidRPr="0164A6BB">
        <w:rPr>
          <w:rFonts w:eastAsia="Bookman Old Style" w:cs="Bookman Old Style"/>
          <w:lang w:val="es"/>
        </w:rPr>
        <w:t xml:space="preserve"> concordantes con un buen funcionamiento del mercado, el libre acceso a los bienes esenciales, la transparencia, la neutralidad, la eficiencia, la libre competencia, la gestión de los intereses de los usuarios y la no utilización abusiva de la posición dominante.</w:t>
      </w:r>
    </w:p>
    <w:p w14:paraId="15005F9A" w14:textId="77777777" w:rsidR="009A60C3" w:rsidRDefault="009A60C3" w:rsidP="009A60C3">
      <w:pPr>
        <w:ind w:left="0"/>
        <w:jc w:val="both"/>
      </w:pPr>
    </w:p>
    <w:p w14:paraId="4A606339" w14:textId="77777777" w:rsidR="009A60C3" w:rsidRDefault="009A60C3" w:rsidP="009A60C3">
      <w:pPr>
        <w:ind w:left="0"/>
        <w:jc w:val="both"/>
      </w:pPr>
      <w:r>
        <w:t xml:space="preserve">Mediante la Resolución CREG 185 de 2020, la cual se hizo pública en el Diario Oficial No. </w:t>
      </w:r>
      <w:r w:rsidRPr="00076106">
        <w:t>51.492</w:t>
      </w:r>
      <w:r>
        <w:t xml:space="preserve"> el 8 de noviembre de 2020, la Comisión expidió las </w:t>
      </w:r>
      <w:r w:rsidRPr="00597E22">
        <w:t>disposiciones sobre la comercialización de capacidad de transporte en el mercado mayorista de gas natural</w:t>
      </w:r>
      <w:r>
        <w:t>, señalando en su artículo 39 que su implementación debería darse a más tardar el 5 de enero de 2021, una vez el gestor del mercado de gas desarrollara lo necesario para ello.</w:t>
      </w:r>
    </w:p>
    <w:p w14:paraId="6ECB5819" w14:textId="77777777" w:rsidR="009A60C3" w:rsidRDefault="009A60C3" w:rsidP="009A60C3">
      <w:pPr>
        <w:ind w:left="0"/>
        <w:jc w:val="both"/>
      </w:pPr>
    </w:p>
    <w:p w14:paraId="09FFA17C" w14:textId="77777777" w:rsidR="009A60C3" w:rsidRDefault="009A60C3" w:rsidP="009A60C3">
      <w:pPr>
        <w:ind w:left="0"/>
        <w:jc w:val="both"/>
      </w:pPr>
      <w:r>
        <w:t>Entre la fecha en la que se hizo pública la resolución en el Diario Oficial y el 5 de enero de 2021 los vendedores y compradores de capacidad de transporte tuvieron un espacio de tiempo para contratar sus necesidades, previendo que el primer trimestre estándar en la que se daría aplicación a las disposiciones de los artículos 15 y 22 de la resolución sería en el trimestre marzo – mayo de 2021 para iniciar la ejecución de los contratos a partir del siguiente o siguientes trimestres estándar.</w:t>
      </w:r>
    </w:p>
    <w:p w14:paraId="2EE2C2D4" w14:textId="77777777" w:rsidR="009A60C3" w:rsidRDefault="009A60C3" w:rsidP="009A60C3">
      <w:pPr>
        <w:ind w:left="0"/>
        <w:jc w:val="both"/>
      </w:pPr>
    </w:p>
    <w:p w14:paraId="4C58FC02" w14:textId="77777777" w:rsidR="009A60C3" w:rsidRDefault="009A60C3" w:rsidP="009A60C3">
      <w:pPr>
        <w:ind w:left="0"/>
        <w:jc w:val="both"/>
      </w:pPr>
      <w:r>
        <w:t>El gestor del mercado publicó mediante el Boletín No. 113 del 7 de diciembre de 2020 el cronograma de implementación de las disposiciones establecidas en la Resolución CREG 185 de 2020.</w:t>
      </w:r>
    </w:p>
    <w:p w14:paraId="0CC8AD06" w14:textId="77777777" w:rsidR="009A60C3" w:rsidRDefault="009A60C3" w:rsidP="009A60C3">
      <w:pPr>
        <w:ind w:left="0"/>
        <w:jc w:val="both"/>
      </w:pPr>
    </w:p>
    <w:p w14:paraId="09A27FEC" w14:textId="77777777" w:rsidR="009A60C3" w:rsidRDefault="009A60C3" w:rsidP="009A60C3">
      <w:pPr>
        <w:ind w:left="0"/>
        <w:jc w:val="both"/>
      </w:pPr>
      <w:r>
        <w:t xml:space="preserve">Tal como quedó previsto en el artículo 39 de la resolución, el 5 de enero de 2021 empezaron a regir las condiciones de la Resolución CREG 185 de 2021, derogando lo relacionado con la actividad de transporte de la Resolución CREG 114 de 2017. </w:t>
      </w:r>
    </w:p>
    <w:p w14:paraId="3A1231D0" w14:textId="77777777" w:rsidR="009A60C3" w:rsidRDefault="009A60C3" w:rsidP="009A60C3">
      <w:pPr>
        <w:ind w:left="0"/>
        <w:jc w:val="both"/>
      </w:pPr>
    </w:p>
    <w:p w14:paraId="670DD16D" w14:textId="77777777" w:rsidR="009A60C3" w:rsidRDefault="009A60C3" w:rsidP="009A60C3">
      <w:pPr>
        <w:ind w:left="0"/>
        <w:jc w:val="both"/>
      </w:pPr>
      <w:r>
        <w:t>Las negociaciones de contratos de capacidad de transporte de gas natural en el mercado primario, conforme al nuevo marco de comercialización de capacidad de transporte, Resolución CREG 185 de 2020, son por trimestres estándar. El primer trimestre estándar de negociación, una vez se desarrollaron las condiciones para su aplicación, es el trimestre comprendido entre marzo a mayo de 2021. Los contratos resultantes de dichas negociaciones aplican a partir del trimestre estándar siguiente, es decir, a partir de junio de 2021.</w:t>
      </w:r>
    </w:p>
    <w:p w14:paraId="18282CC6" w14:textId="77777777" w:rsidR="009A60C3" w:rsidRDefault="009A60C3" w:rsidP="009A60C3">
      <w:pPr>
        <w:ind w:left="0"/>
        <w:jc w:val="both"/>
      </w:pPr>
    </w:p>
    <w:p w14:paraId="584A6A2A" w14:textId="77777777" w:rsidR="009A60C3" w:rsidRDefault="009A60C3" w:rsidP="009A60C3">
      <w:pPr>
        <w:ind w:left="0"/>
        <w:jc w:val="both"/>
      </w:pPr>
      <w:r>
        <w:t xml:space="preserve">Con base en lo anterior, entre la fecha en que entraron a aplicar las disposiciones de la Resolución CREG 185 de 2020 (5 de enero de 2021) y la fecha de inicio de los contratos negociados conforme a sus reglas (junio de 2021), el mercado sólo cuenta con dos posibilidades para negociar y ejecutar capacidades de transporte de gas natural: i) mediante contratos de diarios (i.e. mecanismo de corto plazo). y </w:t>
      </w:r>
      <w:proofErr w:type="spellStart"/>
      <w:r>
        <w:t>ii</w:t>
      </w:r>
      <w:proofErr w:type="spellEnd"/>
      <w:r>
        <w:t>) mediante contratos de contingencia</w:t>
      </w:r>
    </w:p>
    <w:p w14:paraId="39D7BCFA" w14:textId="77777777" w:rsidR="009A60C3" w:rsidRDefault="009A60C3" w:rsidP="009A60C3">
      <w:pPr>
        <w:ind w:left="0"/>
        <w:jc w:val="both"/>
      </w:pPr>
    </w:p>
    <w:p w14:paraId="247995FE" w14:textId="563DE586" w:rsidR="009A60C3" w:rsidRDefault="009A60C3" w:rsidP="009A60C3">
      <w:pPr>
        <w:ind w:left="0"/>
        <w:jc w:val="both"/>
      </w:pPr>
      <w:r>
        <w:t xml:space="preserve">Mediante los radicados CREG E-2021-000461 de Alcanos de Colombia S.A. E.S.P., E-2021-001768 de Promigas S.A. E.S.P., E-2021-001980 de Andesco, E-2021-002052 de la ANDI, E-2021-002084 de </w:t>
      </w:r>
      <w:proofErr w:type="spellStart"/>
      <w:r>
        <w:t>Gecelca</w:t>
      </w:r>
      <w:proofErr w:type="spellEnd"/>
      <w:r>
        <w:t xml:space="preserve"> S.A. E.S.P., E-2021-002572 de LLANOGAS S.A. E.S.P., y </w:t>
      </w:r>
      <w:r w:rsidRPr="00DB1FD3">
        <w:t>E-2021-001099</w:t>
      </w:r>
      <w:r>
        <w:t xml:space="preserve"> de TGI, las mencionadas personas jurídicas solicitaron a la Comisión permitir la contratación de capacidad de transporte a </w:t>
      </w:r>
      <w:r w:rsidDel="004D390D">
        <w:t xml:space="preserve">través de </w:t>
      </w:r>
      <w:r>
        <w:t xml:space="preserve">una figura de contratos interrumpibles, </w:t>
      </w:r>
      <w:r>
        <w:lastRenderedPageBreak/>
        <w:t>entre otros, con vencimiento hasta mayo 31 de 2021</w:t>
      </w:r>
      <w:r w:rsidR="00331615">
        <w:t>,</w:t>
      </w:r>
      <w:r>
        <w:t xml:space="preserve"> mientras se comienzan a ejecutar los contratos resultantes de los procedimientos de la Resolución CREG 185 de 2020.</w:t>
      </w:r>
    </w:p>
    <w:p w14:paraId="677BFC93" w14:textId="77777777" w:rsidR="009A60C3" w:rsidRDefault="009A60C3" w:rsidP="009A60C3">
      <w:pPr>
        <w:ind w:left="0"/>
        <w:jc w:val="both"/>
      </w:pPr>
    </w:p>
    <w:p w14:paraId="1A95824C" w14:textId="3281E9AE" w:rsidR="009A60C3" w:rsidRDefault="009A60C3" w:rsidP="009A60C3">
      <w:pPr>
        <w:ind w:left="0"/>
        <w:jc w:val="both"/>
      </w:pPr>
      <w:r>
        <w:t>De acuerdo con lo anterior, la Comisión</w:t>
      </w:r>
      <w:r w:rsidR="00332C46">
        <w:t>,</w:t>
      </w:r>
      <w:r>
        <w:t xml:space="preserve"> a través del seguimiento y retroalimentación con los agentes de las disposiciones de la Resolución CREG 185 de 2020, evidencia lo siguiente: (i) que las condiciones de contratación posibles no satisfacen completamente las necesidades inmediatas para atender sus mercados en el trimestre de transición y (</w:t>
      </w:r>
      <w:proofErr w:type="spellStart"/>
      <w:r>
        <w:t>ii</w:t>
      </w:r>
      <w:proofErr w:type="spellEnd"/>
      <w:r>
        <w:t>) que mediante el mecanismo de contratación de corto plazo</w:t>
      </w:r>
      <w:r w:rsidRPr="001F66E6">
        <w:t xml:space="preserve"> </w:t>
      </w:r>
      <w:r>
        <w:t xml:space="preserve">se restringe el acceso a la capacidad diaria disponible del transportador a los remitentes primarios que tienen contratos con el transportador en los tramos de interés, dejando sin posibilidad a aquellos agentes que no tienen este tipo de contratos. </w:t>
      </w:r>
    </w:p>
    <w:p w14:paraId="74B470DA" w14:textId="77777777" w:rsidR="009A60C3" w:rsidDel="00A13DE3" w:rsidRDefault="009A60C3" w:rsidP="009A60C3">
      <w:pPr>
        <w:ind w:left="0"/>
        <w:jc w:val="both"/>
      </w:pPr>
    </w:p>
    <w:p w14:paraId="495A53D4" w14:textId="77777777" w:rsidR="009A60C3" w:rsidRDefault="009A60C3" w:rsidP="009A60C3">
      <w:pPr>
        <w:ind w:left="0"/>
        <w:jc w:val="both"/>
      </w:pPr>
      <w:r>
        <w:t>Adicionalmente, en el tiempo transcurrido entre el 5 de enero de 2021 y la fecha, la Comisión ha tenido conocimiento de que se ha liberado capacidad de transporte, por terminación anticipada de contratos, la cual, por lo ya mencionado, sólo podría ser asignada mediante los contratos diarios o a través de los contratos de contingencia, en este último caso, si a ello hubiere lugar.</w:t>
      </w:r>
    </w:p>
    <w:p w14:paraId="294ED6F1" w14:textId="77777777" w:rsidR="009A60C3" w:rsidRDefault="009A60C3" w:rsidP="009A60C3">
      <w:pPr>
        <w:ind w:left="0"/>
        <w:jc w:val="both"/>
      </w:pPr>
    </w:p>
    <w:p w14:paraId="509896BE" w14:textId="77777777" w:rsidR="009A60C3" w:rsidRDefault="009A60C3" w:rsidP="009A60C3">
      <w:pPr>
        <w:ind w:left="0"/>
        <w:jc w:val="both"/>
      </w:pPr>
      <w:r>
        <w:t>Por lo anterior y atendiendo las necesidades del mercado, se hace necesario establecer una regla transitoria que propenda por: (i) definir condiciones para negociaciones y ejecuciones de capacidad de transporte de gas natural hasta tanto, en el mercado primario, se puedan ejecutar los contratos producto de las negociaciones conforme al artículo 15 de la Resolución CREG 185 de 2020; y (</w:t>
      </w:r>
      <w:proofErr w:type="spellStart"/>
      <w:r>
        <w:t>ii</w:t>
      </w:r>
      <w:proofErr w:type="spellEnd"/>
      <w:r>
        <w:t xml:space="preserve">) establecer condiciones que permitan la participación de la mayoría de los agentes del mercado.   </w:t>
      </w:r>
    </w:p>
    <w:p w14:paraId="08DBE3E6" w14:textId="77777777" w:rsidR="009A60C3" w:rsidRDefault="009A60C3" w:rsidP="009A60C3">
      <w:pPr>
        <w:ind w:left="0"/>
        <w:jc w:val="both"/>
      </w:pPr>
    </w:p>
    <w:p w14:paraId="76C29F1B" w14:textId="2625BB33" w:rsidR="009A60C3" w:rsidRDefault="009A60C3" w:rsidP="009A60C3">
      <w:pPr>
        <w:ind w:left="0"/>
        <w:jc w:val="both"/>
      </w:pPr>
      <w:r>
        <w:t xml:space="preserve">En este sentido, mediante la presente propuesta regulatoria se pone en consulta del mercado la posibilidad de transar y ejecutar transitoriamente contratos de transporte con interrupciones, hasta tanto inicie el período de ejecución de los contratos transados en el trimestre estándar de marzo a mayo de 2021. </w:t>
      </w:r>
    </w:p>
    <w:p w14:paraId="235EC3A0" w14:textId="77777777" w:rsidR="009A60C3" w:rsidRDefault="009A60C3" w:rsidP="009A60C3">
      <w:pPr>
        <w:ind w:left="0"/>
        <w:jc w:val="both"/>
      </w:pPr>
    </w:p>
    <w:p w14:paraId="05838B7F" w14:textId="77777777" w:rsidR="009A60C3" w:rsidRDefault="009A60C3" w:rsidP="009A60C3">
      <w:pPr>
        <w:ind w:left="0"/>
        <w:jc w:val="both"/>
      </w:pPr>
      <w:r>
        <w:t xml:space="preserve">La anterior disposición transitoria no afectará la eficacia de la Resolución CREG 185 de 2020, toda vez que, conforme al artículo 15 de dicha resolución, los contratos que se negocian en el trimestre estándar de marzo a mayo de 2021 iniciarán ejecución en el siguiente trimestre estándar </w:t>
      </w:r>
    </w:p>
    <w:p w14:paraId="173C39E6" w14:textId="7C85E4D3" w:rsidR="009A60C3" w:rsidRDefault="009A60C3" w:rsidP="00E912C1">
      <w:pPr>
        <w:ind w:left="0"/>
        <w:jc w:val="both"/>
      </w:pPr>
    </w:p>
    <w:p w14:paraId="4E79D1A2" w14:textId="77777777" w:rsidR="009A60C3" w:rsidRDefault="009A60C3" w:rsidP="00AC0260">
      <w:pPr>
        <w:ind w:left="0"/>
        <w:jc w:val="center"/>
        <w:rPr>
          <w:b/>
        </w:rPr>
      </w:pPr>
    </w:p>
    <w:p w14:paraId="562B393F" w14:textId="108B63A1" w:rsidR="00045D3D" w:rsidRPr="00AC0260" w:rsidRDefault="00045D3D" w:rsidP="00AC0260">
      <w:pPr>
        <w:ind w:left="0"/>
        <w:jc w:val="center"/>
        <w:rPr>
          <w:b/>
        </w:rPr>
      </w:pPr>
      <w:r w:rsidRPr="00AC0260">
        <w:rPr>
          <w:b/>
        </w:rPr>
        <w:t>R E S U E L V E:</w:t>
      </w:r>
    </w:p>
    <w:p w14:paraId="28091DAA" w14:textId="326C0BE5" w:rsidR="004754F4" w:rsidRDefault="004754F4" w:rsidP="004754F4">
      <w:pPr>
        <w:ind w:left="0"/>
        <w:rPr>
          <w:rFonts w:cs="Arial"/>
          <w:color w:val="000000" w:themeColor="text1"/>
        </w:rPr>
      </w:pPr>
      <w:bookmarkStart w:id="0" w:name="_Ref330309365"/>
    </w:p>
    <w:p w14:paraId="76111413" w14:textId="77777777" w:rsidR="009A60C3" w:rsidRPr="00F766A9" w:rsidRDefault="009A60C3" w:rsidP="004754F4">
      <w:pPr>
        <w:ind w:left="0"/>
        <w:rPr>
          <w:rFonts w:cs="Arial"/>
          <w:color w:val="000000" w:themeColor="text1"/>
        </w:rPr>
      </w:pPr>
    </w:p>
    <w:bookmarkEnd w:id="0"/>
    <w:p w14:paraId="190B4E70" w14:textId="792964B9" w:rsidR="00DA6ECF" w:rsidRPr="001319B3" w:rsidRDefault="00DA6ECF" w:rsidP="00DA6ECF">
      <w:pPr>
        <w:pStyle w:val="ARTICULOS"/>
        <w:tabs>
          <w:tab w:val="clear" w:pos="1559"/>
          <w:tab w:val="left" w:pos="1560"/>
        </w:tabs>
        <w:ind w:left="0" w:firstLine="0"/>
        <w:outlineLvl w:val="0"/>
        <w:rPr>
          <w:rFonts w:cs="Arial"/>
          <w:bCs w:val="0"/>
          <w:color w:val="000000" w:themeColor="text1"/>
          <w:lang w:val="es-ES"/>
        </w:rPr>
      </w:pPr>
      <w:r w:rsidRPr="001319B3">
        <w:rPr>
          <w:rFonts w:cs="Arial"/>
          <w:b/>
          <w:color w:val="000000" w:themeColor="text1"/>
          <w:lang w:val="es-ES"/>
        </w:rPr>
        <w:t xml:space="preserve">“Artículo 1 Objeto. </w:t>
      </w:r>
      <w:r w:rsidRPr="001319B3">
        <w:rPr>
          <w:rFonts w:cs="Arial"/>
          <w:bCs w:val="0"/>
          <w:color w:val="000000" w:themeColor="text1"/>
          <w:lang w:val="es-ES"/>
        </w:rPr>
        <w:t>Mediante la presente resolución se establece una disposición transitoria para la comercialización de capacidad de transporte de gas natural.</w:t>
      </w:r>
    </w:p>
    <w:p w14:paraId="4409FDC0" w14:textId="77777777" w:rsidR="001319B3" w:rsidRPr="00DA6ECF" w:rsidRDefault="001319B3" w:rsidP="001319B3">
      <w:pPr>
        <w:pStyle w:val="ARTICULOS"/>
        <w:numPr>
          <w:ilvl w:val="0"/>
          <w:numId w:val="0"/>
        </w:numPr>
        <w:tabs>
          <w:tab w:val="clear" w:pos="1559"/>
          <w:tab w:val="left" w:pos="1560"/>
        </w:tabs>
        <w:outlineLvl w:val="0"/>
        <w:rPr>
          <w:rFonts w:cs="Arial"/>
          <w:bCs w:val="0"/>
          <w:color w:val="000000" w:themeColor="text1"/>
          <w:lang w:val="es-ES"/>
        </w:rPr>
      </w:pPr>
    </w:p>
    <w:p w14:paraId="61CCD023" w14:textId="2357C4E6" w:rsidR="00DA6ECF" w:rsidRPr="00DA6ECF" w:rsidRDefault="00DA6ECF" w:rsidP="001319B3">
      <w:pPr>
        <w:pStyle w:val="ARTICULOS"/>
        <w:tabs>
          <w:tab w:val="clear" w:pos="1559"/>
          <w:tab w:val="left" w:pos="1560"/>
        </w:tabs>
        <w:ind w:left="0" w:firstLine="0"/>
        <w:outlineLvl w:val="0"/>
        <w:rPr>
          <w:rFonts w:cs="Arial"/>
          <w:bCs w:val="0"/>
          <w:color w:val="000000" w:themeColor="text1"/>
          <w:lang w:val="es-ES"/>
        </w:rPr>
      </w:pPr>
      <w:r w:rsidRPr="001319B3">
        <w:rPr>
          <w:rFonts w:cs="Arial"/>
          <w:b/>
          <w:color w:val="000000" w:themeColor="text1"/>
          <w:lang w:val="es-ES"/>
        </w:rPr>
        <w:t xml:space="preserve">Disposición transitoria para la negociación de contratos de transporte con interrupciones. </w:t>
      </w:r>
      <w:r w:rsidRPr="001319B3">
        <w:rPr>
          <w:rFonts w:cs="Arial"/>
          <w:bCs w:val="0"/>
          <w:color w:val="000000" w:themeColor="text1"/>
          <w:lang w:val="es-ES"/>
        </w:rPr>
        <w:t xml:space="preserve">En el mercado primario, los vendedores y los compradores podrán negociar contratos de transporte con interrupciones descritos en el artículo 3 de la Resolución CREG 185 de 2020, a partir de la </w:t>
      </w:r>
      <w:proofErr w:type="gramStart"/>
      <w:r w:rsidRPr="001319B3">
        <w:rPr>
          <w:rFonts w:cs="Arial"/>
          <w:bCs w:val="0"/>
          <w:color w:val="000000" w:themeColor="text1"/>
          <w:lang w:val="es-ES"/>
        </w:rPr>
        <w:lastRenderedPageBreak/>
        <w:t>entrada en vigencia</w:t>
      </w:r>
      <w:proofErr w:type="gramEnd"/>
      <w:r w:rsidRPr="001319B3">
        <w:rPr>
          <w:rFonts w:cs="Arial"/>
          <w:bCs w:val="0"/>
          <w:color w:val="000000" w:themeColor="text1"/>
          <w:lang w:val="es-ES"/>
        </w:rPr>
        <w:t xml:space="preserve"> de la presente resolución y con una fecha máxima de ejecución al 31 de mayo de 2021.</w:t>
      </w:r>
    </w:p>
    <w:p w14:paraId="467C494D" w14:textId="77777777" w:rsidR="001319B3" w:rsidRPr="00200F42" w:rsidRDefault="001319B3" w:rsidP="001319B3">
      <w:pPr>
        <w:pStyle w:val="ARTICULOS"/>
        <w:numPr>
          <w:ilvl w:val="0"/>
          <w:numId w:val="0"/>
        </w:numPr>
        <w:tabs>
          <w:tab w:val="clear" w:pos="1559"/>
          <w:tab w:val="left" w:pos="1560"/>
        </w:tabs>
        <w:ind w:left="360" w:hanging="360"/>
        <w:outlineLvl w:val="0"/>
        <w:rPr>
          <w:rFonts w:cs="Arial"/>
          <w:b/>
          <w:color w:val="000000" w:themeColor="text1"/>
        </w:rPr>
      </w:pPr>
    </w:p>
    <w:p w14:paraId="6EC4801A" w14:textId="0635C083" w:rsidR="00CC05D0" w:rsidRPr="00200F42" w:rsidRDefault="00DA6ECF" w:rsidP="001319B3">
      <w:pPr>
        <w:pStyle w:val="ARTICULOS"/>
        <w:numPr>
          <w:ilvl w:val="0"/>
          <w:numId w:val="0"/>
        </w:numPr>
        <w:tabs>
          <w:tab w:val="clear" w:pos="1559"/>
          <w:tab w:val="left" w:pos="1560"/>
        </w:tabs>
        <w:outlineLvl w:val="0"/>
        <w:rPr>
          <w:rFonts w:cs="Arial"/>
          <w:color w:val="000000" w:themeColor="text1"/>
          <w:lang w:val="es-MX"/>
        </w:rPr>
      </w:pPr>
      <w:r w:rsidRPr="00200F42">
        <w:rPr>
          <w:rFonts w:cs="Arial"/>
          <w:b/>
          <w:color w:val="000000" w:themeColor="text1"/>
        </w:rPr>
        <w:t xml:space="preserve">Parágrafo. </w:t>
      </w:r>
      <w:r w:rsidRPr="00200F42">
        <w:rPr>
          <w:rFonts w:cs="Arial"/>
          <w:color w:val="000000" w:themeColor="text1"/>
        </w:rPr>
        <w:t>En caso de presentarse solicitudes de capacidad de transporte de gas natural superiores a la capacidad disponible primaria</w:t>
      </w:r>
      <w:r w:rsidR="00F21944">
        <w:rPr>
          <w:rFonts w:cs="Arial"/>
          <w:color w:val="000000" w:themeColor="text1"/>
          <w:lang w:val="es-MX"/>
        </w:rPr>
        <w:t>,</w:t>
      </w:r>
      <w:r w:rsidRPr="00200F42">
        <w:rPr>
          <w:rFonts w:cs="Arial"/>
          <w:color w:val="000000" w:themeColor="text1"/>
        </w:rPr>
        <w:t xml:space="preserve"> los transportadores deberán asignar bajo el mecanismo de prorrata</w:t>
      </w:r>
      <w:r w:rsidR="00CE7B5E" w:rsidRPr="00200F42">
        <w:rPr>
          <w:rFonts w:cs="Arial"/>
          <w:color w:val="000000" w:themeColor="text1"/>
          <w:lang w:val="es-MX"/>
        </w:rPr>
        <w:t xml:space="preserve"> </w:t>
      </w:r>
      <w:r w:rsidR="00CC05D0" w:rsidRPr="00200F42">
        <w:rPr>
          <w:rFonts w:cs="Arial"/>
          <w:color w:val="000000" w:themeColor="text1"/>
          <w:lang w:val="es-MX"/>
        </w:rPr>
        <w:t>la capacidad solicitada.</w:t>
      </w:r>
    </w:p>
    <w:p w14:paraId="7AE77BE1" w14:textId="77777777" w:rsidR="00CC05D0" w:rsidRPr="00200F42" w:rsidRDefault="00CC05D0" w:rsidP="001319B3">
      <w:pPr>
        <w:pStyle w:val="ARTICULOS"/>
        <w:numPr>
          <w:ilvl w:val="0"/>
          <w:numId w:val="0"/>
        </w:numPr>
        <w:tabs>
          <w:tab w:val="clear" w:pos="1559"/>
          <w:tab w:val="left" w:pos="1560"/>
        </w:tabs>
        <w:outlineLvl w:val="0"/>
        <w:rPr>
          <w:rFonts w:cs="Arial"/>
          <w:color w:val="000000" w:themeColor="text1"/>
          <w:lang w:val="es-MX"/>
        </w:rPr>
      </w:pPr>
    </w:p>
    <w:p w14:paraId="0959CA6D" w14:textId="4970C202" w:rsidR="00DA6ECF" w:rsidRPr="00200F42" w:rsidRDefault="00CC05D0" w:rsidP="001319B3">
      <w:pPr>
        <w:pStyle w:val="ARTICULOS"/>
        <w:numPr>
          <w:ilvl w:val="0"/>
          <w:numId w:val="0"/>
        </w:numPr>
        <w:tabs>
          <w:tab w:val="clear" w:pos="1559"/>
          <w:tab w:val="left" w:pos="1560"/>
        </w:tabs>
        <w:outlineLvl w:val="0"/>
        <w:rPr>
          <w:rFonts w:cs="Arial"/>
          <w:color w:val="000000" w:themeColor="text1"/>
        </w:rPr>
      </w:pPr>
      <w:r w:rsidRPr="00200F42">
        <w:rPr>
          <w:rFonts w:cs="Arial"/>
          <w:color w:val="000000" w:themeColor="text1"/>
          <w:lang w:val="es-MX"/>
        </w:rPr>
        <w:t xml:space="preserve">El valor máximo de capacidad que los compradores podrán solicitar será </w:t>
      </w:r>
      <w:r w:rsidR="009F35B5" w:rsidRPr="00200F42">
        <w:rPr>
          <w:rFonts w:cs="Arial"/>
          <w:color w:val="000000" w:themeColor="text1"/>
          <w:lang w:val="es-MX"/>
        </w:rPr>
        <w:t xml:space="preserve">hasta </w:t>
      </w:r>
      <w:r w:rsidRPr="00200F42">
        <w:rPr>
          <w:rFonts w:cs="Arial"/>
          <w:color w:val="000000" w:themeColor="text1"/>
          <w:lang w:val="es-MX"/>
        </w:rPr>
        <w:t xml:space="preserve">el valor </w:t>
      </w:r>
      <w:r w:rsidR="00DD6DC3" w:rsidRPr="00200F42">
        <w:rPr>
          <w:rFonts w:cs="Arial"/>
          <w:color w:val="000000" w:themeColor="text1"/>
          <w:lang w:val="es-MX"/>
        </w:rPr>
        <w:t>de la capacidad disponible primaria</w:t>
      </w:r>
      <w:r w:rsidR="00EB2219" w:rsidRPr="00200F42">
        <w:rPr>
          <w:rFonts w:cs="Arial"/>
          <w:color w:val="000000" w:themeColor="text1"/>
          <w:lang w:val="es-MX"/>
        </w:rPr>
        <w:t xml:space="preserve"> </w:t>
      </w:r>
      <w:r w:rsidR="009A60C3">
        <w:rPr>
          <w:rFonts w:cs="Arial"/>
          <w:color w:val="000000" w:themeColor="text1"/>
          <w:lang w:val="es-MX"/>
        </w:rPr>
        <w:t xml:space="preserve">y </w:t>
      </w:r>
      <w:r w:rsidR="00EB2219" w:rsidRPr="00200F42">
        <w:rPr>
          <w:rFonts w:cs="Arial"/>
          <w:color w:val="000000" w:themeColor="text1"/>
          <w:lang w:val="es-MX"/>
        </w:rPr>
        <w:t>teniendo en cuenta su</w:t>
      </w:r>
      <w:r w:rsidR="00200F42" w:rsidRPr="00200F42">
        <w:rPr>
          <w:rFonts w:cs="Arial"/>
          <w:color w:val="000000" w:themeColor="text1"/>
          <w:lang w:val="es-MX"/>
        </w:rPr>
        <w:t>s</w:t>
      </w:r>
      <w:r w:rsidR="00EB2219" w:rsidRPr="00200F42">
        <w:rPr>
          <w:rFonts w:cs="Arial"/>
          <w:color w:val="000000" w:themeColor="text1"/>
          <w:lang w:val="es-MX"/>
        </w:rPr>
        <w:t xml:space="preserve"> necesidades</w:t>
      </w:r>
      <w:r w:rsidR="00DA6ECF" w:rsidRPr="00200F42">
        <w:rPr>
          <w:rFonts w:cs="Arial"/>
          <w:color w:val="000000" w:themeColor="text1"/>
        </w:rPr>
        <w:t xml:space="preserve">”. </w:t>
      </w:r>
    </w:p>
    <w:p w14:paraId="005E07C4" w14:textId="77777777" w:rsidR="00DA6ECF" w:rsidRPr="001319B3" w:rsidRDefault="00DA6ECF" w:rsidP="00AE365A">
      <w:pPr>
        <w:pStyle w:val="ARTICULOS"/>
        <w:numPr>
          <w:ilvl w:val="0"/>
          <w:numId w:val="0"/>
        </w:numPr>
        <w:tabs>
          <w:tab w:val="clear" w:pos="1559"/>
          <w:tab w:val="left" w:pos="1560"/>
        </w:tabs>
        <w:outlineLvl w:val="0"/>
        <w:rPr>
          <w:rFonts w:cs="Arial"/>
          <w:color w:val="000000" w:themeColor="text1"/>
        </w:rPr>
      </w:pPr>
    </w:p>
    <w:p w14:paraId="79E5E632" w14:textId="77777777" w:rsidR="007D3138" w:rsidRPr="001319B3" w:rsidRDefault="007D3138" w:rsidP="000A6823">
      <w:pPr>
        <w:pStyle w:val="ARTICULOS"/>
        <w:keepNext/>
        <w:widowControl/>
        <w:tabs>
          <w:tab w:val="clear" w:pos="1559"/>
          <w:tab w:val="left" w:pos="1560"/>
          <w:tab w:val="left" w:pos="1701"/>
        </w:tabs>
        <w:ind w:left="0" w:firstLine="0"/>
        <w:outlineLvl w:val="0"/>
        <w:rPr>
          <w:rFonts w:cs="Arial"/>
          <w:color w:val="000000" w:themeColor="text1"/>
          <w:lang w:val="es-ES"/>
        </w:rPr>
      </w:pPr>
      <w:r w:rsidRPr="001319B3">
        <w:rPr>
          <w:rFonts w:cs="Arial"/>
          <w:b/>
          <w:color w:val="000000" w:themeColor="text1"/>
          <w:lang w:val="es-ES"/>
        </w:rPr>
        <w:t>Vigencia.</w:t>
      </w:r>
      <w:r w:rsidRPr="001319B3">
        <w:rPr>
          <w:rFonts w:cs="Arial"/>
          <w:color w:val="000000" w:themeColor="text1"/>
          <w:lang w:val="es-ES"/>
        </w:rPr>
        <w:t xml:space="preserve"> La presente Resolución rige a partir de la fecha de su publicación en el </w:t>
      </w:r>
      <w:r w:rsidRPr="001319B3">
        <w:rPr>
          <w:rFonts w:cs="Arial"/>
          <w:i/>
          <w:color w:val="000000" w:themeColor="text1"/>
          <w:lang w:val="es-ES"/>
        </w:rPr>
        <w:t>Diario Oficial</w:t>
      </w:r>
      <w:r w:rsidRPr="001319B3">
        <w:rPr>
          <w:rFonts w:cs="Arial"/>
          <w:color w:val="000000" w:themeColor="text1"/>
          <w:lang w:val="es-ES"/>
        </w:rPr>
        <w:t>.</w:t>
      </w:r>
    </w:p>
    <w:p w14:paraId="03BD02B4" w14:textId="77777777" w:rsidR="007D3138" w:rsidRDefault="007D3138" w:rsidP="00C4788A"/>
    <w:p w14:paraId="16C93D5D" w14:textId="77777777" w:rsidR="0017435F" w:rsidRDefault="0017435F" w:rsidP="00C4788A"/>
    <w:p w14:paraId="051D74A8" w14:textId="77777777" w:rsidR="003A5E28" w:rsidRPr="00FD5CA5" w:rsidRDefault="003A5E28" w:rsidP="003A5E28">
      <w:pPr>
        <w:jc w:val="center"/>
        <w:rPr>
          <w:b/>
        </w:rPr>
      </w:pPr>
      <w:r w:rsidRPr="00FD5CA5">
        <w:rPr>
          <w:b/>
        </w:rPr>
        <w:t>PUBLÍQUESE Y CÚMPLASE</w:t>
      </w:r>
    </w:p>
    <w:p w14:paraId="56110C86" w14:textId="77777777" w:rsidR="00B36F02" w:rsidRDefault="00B36F02" w:rsidP="00E912C1">
      <w:pPr>
        <w:autoSpaceDE w:val="0"/>
        <w:autoSpaceDN w:val="0"/>
        <w:adjustRightInd w:val="0"/>
        <w:ind w:left="0"/>
        <w:jc w:val="both"/>
        <w:rPr>
          <w:color w:val="000000"/>
        </w:rPr>
      </w:pPr>
    </w:p>
    <w:p w14:paraId="671A530F" w14:textId="77777777" w:rsidR="00396F14" w:rsidRDefault="003A5E28" w:rsidP="00E912C1">
      <w:pPr>
        <w:autoSpaceDE w:val="0"/>
        <w:autoSpaceDN w:val="0"/>
        <w:adjustRightInd w:val="0"/>
        <w:ind w:left="0"/>
        <w:jc w:val="both"/>
        <w:rPr>
          <w:color w:val="000000"/>
        </w:rPr>
      </w:pPr>
      <w:r>
        <w:rPr>
          <w:color w:val="000000"/>
        </w:rPr>
        <w:t>Firma del proyecto,</w:t>
      </w:r>
    </w:p>
    <w:p w14:paraId="6DB195C1" w14:textId="77777777" w:rsidR="00AE365A" w:rsidRDefault="00AE365A" w:rsidP="00C4788A">
      <w:pPr>
        <w:pStyle w:val="Ttulo1"/>
        <w:ind w:left="0"/>
      </w:pPr>
      <w:bookmarkStart w:id="1" w:name="_Ref1996323"/>
    </w:p>
    <w:p w14:paraId="048D5626" w14:textId="77777777" w:rsidR="00AE365A" w:rsidRDefault="00AE365A" w:rsidP="007B4F87">
      <w:pPr>
        <w:ind w:left="-142"/>
      </w:pPr>
    </w:p>
    <w:p w14:paraId="3D2EA920" w14:textId="05CF9209" w:rsidR="00AE365A" w:rsidRDefault="00AE365A" w:rsidP="00AE365A"/>
    <w:p w14:paraId="07220571" w14:textId="77777777" w:rsidR="009A60C3" w:rsidRDefault="009A60C3" w:rsidP="00AE365A"/>
    <w:tbl>
      <w:tblPr>
        <w:tblW w:w="9634" w:type="dxa"/>
        <w:tblCellMar>
          <w:left w:w="0" w:type="dxa"/>
          <w:right w:w="0" w:type="dxa"/>
        </w:tblCellMar>
        <w:tblLook w:val="04A0" w:firstRow="1" w:lastRow="0" w:firstColumn="1" w:lastColumn="0" w:noHBand="0" w:noVBand="1"/>
      </w:tblPr>
      <w:tblGrid>
        <w:gridCol w:w="4962"/>
        <w:gridCol w:w="4672"/>
      </w:tblGrid>
      <w:tr w:rsidR="00AE365A" w14:paraId="6D3F1BD2" w14:textId="77777777" w:rsidTr="007B4F87">
        <w:tc>
          <w:tcPr>
            <w:tcW w:w="4962" w:type="dxa"/>
            <w:hideMark/>
          </w:tcPr>
          <w:p w14:paraId="421B08BE" w14:textId="0C8ED0FF" w:rsidR="00AE365A" w:rsidRDefault="00D0574B" w:rsidP="007B4F87">
            <w:pPr>
              <w:snapToGrid w:val="0"/>
              <w:ind w:left="0"/>
              <w:jc w:val="center"/>
              <w:rPr>
                <w:rFonts w:cs="Arial"/>
                <w:b/>
                <w:bCs/>
              </w:rPr>
            </w:pPr>
            <w:r>
              <w:rPr>
                <w:rFonts w:cs="Arial"/>
                <w:b/>
                <w:bCs/>
              </w:rPr>
              <w:t>MIGUEL LO</w:t>
            </w:r>
            <w:r w:rsidR="00417ECF">
              <w:rPr>
                <w:rFonts w:cs="Arial"/>
                <w:b/>
                <w:bCs/>
              </w:rPr>
              <w:t>TERO ROBLEDO</w:t>
            </w:r>
          </w:p>
        </w:tc>
        <w:tc>
          <w:tcPr>
            <w:tcW w:w="4672" w:type="dxa"/>
            <w:hideMark/>
          </w:tcPr>
          <w:p w14:paraId="222B2BE1" w14:textId="77777777" w:rsidR="00AE365A" w:rsidRDefault="00AE365A" w:rsidP="007B4F87">
            <w:pPr>
              <w:snapToGrid w:val="0"/>
              <w:ind w:left="0"/>
              <w:jc w:val="center"/>
              <w:rPr>
                <w:rFonts w:cs="Arial"/>
                <w:b/>
                <w:bCs/>
              </w:rPr>
            </w:pPr>
            <w:r>
              <w:rPr>
                <w:rFonts w:cs="Arial"/>
                <w:b/>
                <w:bCs/>
              </w:rPr>
              <w:t>JORGE ALBERTO VALENCIA MARÍN</w:t>
            </w:r>
          </w:p>
        </w:tc>
      </w:tr>
      <w:tr w:rsidR="00AE365A" w14:paraId="3C33E435" w14:textId="77777777" w:rsidTr="007B4F87">
        <w:tc>
          <w:tcPr>
            <w:tcW w:w="4962" w:type="dxa"/>
            <w:hideMark/>
          </w:tcPr>
          <w:p w14:paraId="291B3343" w14:textId="4480BDD3" w:rsidR="00AE365A" w:rsidRDefault="00417ECF" w:rsidP="007B4F87">
            <w:pPr>
              <w:snapToGrid w:val="0"/>
              <w:ind w:left="0"/>
              <w:jc w:val="center"/>
              <w:rPr>
                <w:rFonts w:cs="Arial"/>
              </w:rPr>
            </w:pPr>
            <w:r>
              <w:rPr>
                <w:rFonts w:cs="Arial"/>
              </w:rPr>
              <w:t>Vi</w:t>
            </w:r>
            <w:r w:rsidR="00E5229F">
              <w:rPr>
                <w:rFonts w:cs="Arial"/>
              </w:rPr>
              <w:t>ceministro</w:t>
            </w:r>
            <w:r w:rsidR="00AE365A">
              <w:rPr>
                <w:rFonts w:cs="Arial"/>
              </w:rPr>
              <w:t xml:space="preserve"> de Minas y Energía</w:t>
            </w:r>
            <w:r w:rsidR="00E5229F">
              <w:rPr>
                <w:rFonts w:cs="Arial"/>
              </w:rPr>
              <w:t>,</w:t>
            </w:r>
            <w:r w:rsidR="003D59B6">
              <w:rPr>
                <w:rFonts w:cs="Arial"/>
              </w:rPr>
              <w:t xml:space="preserve"> </w:t>
            </w:r>
            <w:r w:rsidR="00E5229F">
              <w:rPr>
                <w:rFonts w:cs="Arial"/>
              </w:rPr>
              <w:t xml:space="preserve">delegado del </w:t>
            </w:r>
            <w:proofErr w:type="gramStart"/>
            <w:r w:rsidR="00E5229F">
              <w:rPr>
                <w:rFonts w:cs="Arial"/>
              </w:rPr>
              <w:t>Ministro</w:t>
            </w:r>
            <w:proofErr w:type="gramEnd"/>
            <w:r w:rsidR="00E5229F">
              <w:rPr>
                <w:rFonts w:cs="Arial"/>
              </w:rPr>
              <w:t xml:space="preserve"> de Minas y Energía</w:t>
            </w:r>
          </w:p>
          <w:p w14:paraId="138A6171" w14:textId="77777777" w:rsidR="00AE365A" w:rsidRDefault="00AE365A" w:rsidP="007B4F87">
            <w:pPr>
              <w:snapToGrid w:val="0"/>
              <w:ind w:left="0"/>
              <w:jc w:val="center"/>
              <w:rPr>
                <w:rFonts w:cs="Arial"/>
              </w:rPr>
            </w:pPr>
            <w:r>
              <w:rPr>
                <w:rFonts w:cs="Arial"/>
              </w:rPr>
              <w:t>Presidente</w:t>
            </w:r>
          </w:p>
        </w:tc>
        <w:tc>
          <w:tcPr>
            <w:tcW w:w="4672" w:type="dxa"/>
            <w:hideMark/>
          </w:tcPr>
          <w:p w14:paraId="3EC8E632" w14:textId="77777777" w:rsidR="00AE365A" w:rsidRDefault="00AE365A" w:rsidP="002414ED">
            <w:pPr>
              <w:snapToGrid w:val="0"/>
              <w:jc w:val="center"/>
              <w:rPr>
                <w:rFonts w:cs="Arial"/>
              </w:rPr>
            </w:pPr>
            <w:r>
              <w:rPr>
                <w:rFonts w:cs="Arial"/>
              </w:rPr>
              <w:t>Director Ejecutivo</w:t>
            </w:r>
          </w:p>
        </w:tc>
      </w:tr>
    </w:tbl>
    <w:p w14:paraId="177D3D2D" w14:textId="3AA0B307" w:rsidR="00AE365A" w:rsidRDefault="00AE365A" w:rsidP="00C4788A">
      <w:pPr>
        <w:pStyle w:val="Ttulo1"/>
        <w:ind w:left="0"/>
      </w:pPr>
    </w:p>
    <w:bookmarkEnd w:id="1"/>
    <w:p w14:paraId="4200D88D" w14:textId="35807E3A" w:rsidR="00AE365A" w:rsidRDefault="00AE365A" w:rsidP="00AE365A">
      <w:pPr>
        <w:rPr>
          <w:lang w:val="es-CO"/>
        </w:rPr>
      </w:pPr>
    </w:p>
    <w:sectPr w:rsidR="00AE365A" w:rsidSect="005B6B6F">
      <w:headerReference w:type="default" r:id="rId13"/>
      <w:headerReference w:type="first" r:id="rId14"/>
      <w:type w:val="continuous"/>
      <w:pgSz w:w="12242" w:h="18722" w:code="123"/>
      <w:pgMar w:top="2836"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F6DFA" w14:textId="77777777" w:rsidR="00133A39" w:rsidRDefault="00133A39">
      <w:r>
        <w:separator/>
      </w:r>
    </w:p>
  </w:endnote>
  <w:endnote w:type="continuationSeparator" w:id="0">
    <w:p w14:paraId="53A0F9A8" w14:textId="77777777" w:rsidR="00133A39" w:rsidRDefault="00133A39">
      <w:r>
        <w:continuationSeparator/>
      </w:r>
    </w:p>
  </w:endnote>
  <w:endnote w:type="continuationNotice" w:id="1">
    <w:p w14:paraId="68178948" w14:textId="77777777" w:rsidR="00133A39" w:rsidRDefault="00133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500000000000000"/>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94331" w14:textId="77777777" w:rsidR="00133A39" w:rsidRDefault="00133A39">
      <w:r>
        <w:separator/>
      </w:r>
    </w:p>
  </w:footnote>
  <w:footnote w:type="continuationSeparator" w:id="0">
    <w:p w14:paraId="03410425" w14:textId="77777777" w:rsidR="00133A39" w:rsidRDefault="00133A39">
      <w:r>
        <w:continuationSeparator/>
      </w:r>
    </w:p>
  </w:footnote>
  <w:footnote w:type="continuationNotice" w:id="1">
    <w:p w14:paraId="3007A9EA" w14:textId="77777777" w:rsidR="00133A39" w:rsidRDefault="00133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940EF" w14:textId="77777777" w:rsidR="00DA5E0B" w:rsidRDefault="00DA5E0B" w:rsidP="00951F79">
    <w:pPr>
      <w:pStyle w:val="Ttulo1"/>
      <w:ind w:right="6"/>
      <w:jc w:val="left"/>
      <w:rPr>
        <w:rFonts w:cs="Arial"/>
        <w:b w:val="0"/>
        <w:sz w:val="22"/>
        <w:szCs w:val="22"/>
      </w:rPr>
    </w:pPr>
  </w:p>
  <w:p w14:paraId="4E9D0137" w14:textId="38984A13" w:rsidR="00DA5E0B" w:rsidRPr="00951F79" w:rsidRDefault="00DA5E0B" w:rsidP="009F4BEC">
    <w:pPr>
      <w:pStyle w:val="Ttulo1"/>
      <w:ind w:left="0" w:right="6"/>
      <w:jc w:val="left"/>
      <w:rPr>
        <w:rFonts w:cs="Arial"/>
        <w:b w:val="0"/>
        <w:sz w:val="22"/>
        <w:szCs w:val="22"/>
      </w:rPr>
    </w:pPr>
    <w:r w:rsidRPr="00654384">
      <w:rPr>
        <w:rFonts w:cs="Arial"/>
        <w:b w:val="0"/>
        <w:sz w:val="22"/>
        <w:szCs w:val="22"/>
      </w:rPr>
      <w:t xml:space="preserve">RESOLUCIÓN </w:t>
    </w:r>
    <w:proofErr w:type="gramStart"/>
    <w:r w:rsidRPr="00654384">
      <w:rPr>
        <w:rFonts w:cs="Arial"/>
        <w:b w:val="0"/>
        <w:sz w:val="22"/>
        <w:szCs w:val="22"/>
      </w:rPr>
      <w:t>No</w:t>
    </w:r>
    <w:r w:rsidRPr="007B4F87">
      <w:rPr>
        <w:rFonts w:cs="Arial"/>
        <w:bCs/>
        <w:szCs w:val="24"/>
        <w:u w:val="single"/>
      </w:rPr>
      <w:t xml:space="preserve">.  </w:t>
    </w:r>
    <w:r w:rsidR="007B4F87" w:rsidRPr="007B4F87">
      <w:rPr>
        <w:rFonts w:cs="Arial"/>
        <w:bCs/>
        <w:szCs w:val="24"/>
        <w:u w:val="single"/>
      </w:rPr>
      <w:t>022</w:t>
    </w:r>
    <w:proofErr w:type="gramEnd"/>
    <w:r w:rsidR="007B4F87">
      <w:rPr>
        <w:rFonts w:cs="Arial"/>
        <w:b w:val="0"/>
        <w:sz w:val="22"/>
        <w:szCs w:val="22"/>
      </w:rPr>
      <w:t xml:space="preserve">  </w:t>
    </w:r>
    <w:r w:rsidRPr="00654384">
      <w:rPr>
        <w:rFonts w:cs="Arial"/>
        <w:b w:val="0"/>
        <w:sz w:val="22"/>
        <w:szCs w:val="22"/>
      </w:rPr>
      <w:tab/>
    </w:r>
    <w:r>
      <w:rPr>
        <w:rFonts w:cs="Arial"/>
        <w:b w:val="0"/>
        <w:sz w:val="22"/>
        <w:szCs w:val="22"/>
      </w:rPr>
      <w:t xml:space="preserve">DE </w:t>
    </w:r>
    <w:r w:rsidR="007B4F87" w:rsidRPr="007B4F87">
      <w:rPr>
        <w:rFonts w:cs="Arial"/>
        <w:bCs/>
        <w:szCs w:val="24"/>
        <w:u w:val="single"/>
      </w:rPr>
      <w:t>11 MAR. 2021</w:t>
    </w:r>
    <w:r w:rsidR="007B4F87">
      <w:rPr>
        <w:rFonts w:cs="Arial"/>
        <w:b w:val="0"/>
        <w:sz w:val="22"/>
        <w:szCs w:val="22"/>
      </w:rPr>
      <w:t xml:space="preserve">     </w:t>
    </w:r>
    <w:r>
      <w:rPr>
        <w:rFonts w:cs="Arial"/>
        <w:b w:val="0"/>
        <w:sz w:val="22"/>
        <w:szCs w:val="22"/>
      </w:rPr>
      <w:tab/>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sidR="001F5D59">
      <w:rPr>
        <w:rFonts w:cs="Arial"/>
        <w:b w:val="0"/>
        <w:noProof/>
        <w:sz w:val="22"/>
        <w:szCs w:val="22"/>
      </w:rPr>
      <w:t>196</w:t>
    </w:r>
    <w:r w:rsidRPr="00654384">
      <w:rPr>
        <w:rFonts w:cs="Arial"/>
        <w:b w:val="0"/>
        <w:sz w:val="22"/>
        <w:szCs w:val="22"/>
      </w:rPr>
      <w:fldChar w:fldCharType="end"/>
    </w:r>
    <w:r w:rsidRPr="00654384">
      <w:rPr>
        <w:rFonts w:cs="Arial"/>
        <w:b w:val="0"/>
        <w:sz w:val="22"/>
        <w:szCs w:val="22"/>
      </w:rPr>
      <w:t>/</w:t>
    </w:r>
    <w:r w:rsidRPr="002662C9">
      <w:rPr>
        <w:b w:val="0"/>
      </w:rPr>
      <w:fldChar w:fldCharType="begin"/>
    </w:r>
    <w:r w:rsidRPr="002662C9">
      <w:rPr>
        <w:b w:val="0"/>
      </w:rPr>
      <w:instrText xml:space="preserve"> NUMPAGES  \* MERGEFORMAT </w:instrText>
    </w:r>
    <w:r w:rsidRPr="002662C9">
      <w:rPr>
        <w:b w:val="0"/>
      </w:rPr>
      <w:fldChar w:fldCharType="separate"/>
    </w:r>
    <w:r w:rsidR="001F5D59" w:rsidRPr="001F5D59">
      <w:rPr>
        <w:rFonts w:cs="Arial"/>
        <w:b w:val="0"/>
        <w:noProof/>
        <w:sz w:val="22"/>
        <w:szCs w:val="22"/>
      </w:rPr>
      <w:t>196</w:t>
    </w:r>
    <w:r w:rsidRPr="002662C9">
      <w:rPr>
        <w:rFonts w:cs="Arial"/>
        <w:b w:val="0"/>
        <w:noProof/>
        <w:sz w:val="22"/>
        <w:szCs w:val="22"/>
      </w:rPr>
      <w:fldChar w:fldCharType="end"/>
    </w:r>
  </w:p>
  <w:p w14:paraId="78448680" w14:textId="77777777" w:rsidR="00DA5E0B" w:rsidRDefault="00DA5E0B"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1142A96A" wp14:editId="456A10F0">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5AB60" id="Rectangle 1" o:spid="_x0000_s1026"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K5SSsPiAAAACwEAAA8AAABkcnMvZG93bnJldi54bWxMj8FOwzAQRO9I/IO1&#10;SFxQ67RKmyaNU1VInEBCBCqVm2tvk4jYDrbbpn/PcoLjzjzNzpSb0fTsjD50zgqYTRNgaJXTnW0E&#10;fLw/TVbAQpRWy95ZFHDFAJvq9qaUhXYX+4bnOjaMQmwopIA2xqHgPKgWjQxTN6Al7+i8kZFO33Dt&#10;5YXCTc/nSbLkRnaWPrRywMcW1Vd9MgIe0qXRu/331X/Wz/vd60ptX4IS4v5u3K6BRRzjHwy/9ak6&#10;VNTp4E5WB9YLmMzzGaFkpLSJgHyR5cAOJCyyNANelfz/huoHAAD//wMAUEsBAi0AFAAGAAgAAAAh&#10;ALaDOJL+AAAA4QEAABMAAAAAAAAAAAAAAAAAAAAAAFtDb250ZW50X1R5cGVzXS54bWxQSwECLQAU&#10;AAYACAAAACEAOP0h/9YAAACUAQAACwAAAAAAAAAAAAAAAAAvAQAAX3JlbHMvLnJlbHNQSwECLQAU&#10;AAYACAAAACEAHUcalBkCAAAVBAAADgAAAAAAAAAAAAAAAAAuAgAAZHJzL2Uyb0RvYy54bWxQSwEC&#10;LQAUAAYACAAAACEArlJKw+IAAAALAQAADwAAAAAAAAAAAAAAAABzBAAAZHJzL2Rvd25yZXYueG1s&#10;UEsFBgAAAAAEAAQA8wAAAIIFAAAAAA==&#10;" filled="f" strokeweight="1.5pt"/>
          </w:pict>
        </mc:Fallback>
      </mc:AlternateContent>
    </w:r>
  </w:p>
  <w:p w14:paraId="3D4B71E7" w14:textId="77777777" w:rsidR="00B63F96" w:rsidRDefault="00B63F96" w:rsidP="007B4F87">
    <w:pPr>
      <w:ind w:left="0"/>
      <w:jc w:val="both"/>
    </w:pPr>
    <w:r w:rsidRPr="00FD5CA5">
      <w:t>Por la cual se ordena hacer público un proyecto de resolución “</w:t>
    </w:r>
    <w:r>
      <w:t>P</w:t>
    </w:r>
    <w:r w:rsidRPr="00FD5CA5">
      <w:t xml:space="preserve">or la cual se </w:t>
    </w:r>
    <w:r>
      <w:t>establece una disposición transitoria para la comercialización de capacidad de transporte de gas natural</w:t>
    </w:r>
    <w:r w:rsidRPr="00FD5CA5">
      <w:t xml:space="preserve">” </w:t>
    </w:r>
  </w:p>
  <w:p w14:paraId="396AEE1B" w14:textId="77777777" w:rsidR="00DA5E0B" w:rsidRPr="00045D3D" w:rsidRDefault="00DA5E0B" w:rsidP="005B6B6F">
    <w:pPr>
      <w:pBdr>
        <w:bottom w:val="single" w:sz="4" w:space="0" w:color="auto"/>
      </w:pBdr>
      <w:ind w:left="142"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E6AE2" w14:textId="77777777" w:rsidR="00DA5E0B" w:rsidRDefault="00DA5E0B"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66670BA2" w14:textId="77777777" w:rsidR="00DA5E0B" w:rsidRDefault="00DA5E0B">
    <w:pPr>
      <w:pStyle w:val="Encabezado"/>
      <w:jc w:val="center"/>
      <w:rPr>
        <w:rFonts w:ascii="Arial" w:hAnsi="Arial" w:cs="Arial"/>
        <w:spacing w:val="20"/>
        <w:sz w:val="20"/>
      </w:rPr>
    </w:pPr>
  </w:p>
  <w:p w14:paraId="1A363426" w14:textId="77777777" w:rsidR="00DA5E0B" w:rsidRDefault="00DA5E0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1118A154" wp14:editId="78F1DAB2">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115CF"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40D44A35"/>
    <w:multiLevelType w:val="hybridMultilevel"/>
    <w:tmpl w:val="3B8843E6"/>
    <w:lvl w:ilvl="0" w:tplc="9984C6BE">
      <w:start w:val="1"/>
      <w:numFmt w:val="decimal"/>
      <w:pStyle w:val="PliegoTitulo1"/>
      <w:lvlText w:val="%1."/>
      <w:lvlJc w:val="left"/>
      <w:pPr>
        <w:tabs>
          <w:tab w:val="num" w:pos="432"/>
        </w:tabs>
        <w:ind w:left="432" w:hanging="432"/>
      </w:pPr>
      <w:rPr>
        <w:rFonts w:ascii="Garamond" w:hAnsi="Garamond" w:hint="default"/>
        <w:b/>
        <w:i w:val="0"/>
        <w:sz w:val="24"/>
      </w:rPr>
    </w:lvl>
    <w:lvl w:ilvl="1" w:tplc="F392B326">
      <w:start w:val="1"/>
      <w:numFmt w:val="decimal"/>
      <w:lvlText w:val="%1.%2"/>
      <w:lvlJc w:val="left"/>
      <w:pPr>
        <w:tabs>
          <w:tab w:val="num" w:pos="576"/>
        </w:tabs>
        <w:ind w:left="576" w:hanging="576"/>
      </w:pPr>
      <w:rPr>
        <w:rFonts w:hint="default"/>
      </w:rPr>
    </w:lvl>
    <w:lvl w:ilvl="2" w:tplc="5394E47A">
      <w:start w:val="1"/>
      <w:numFmt w:val="decimal"/>
      <w:pStyle w:val="PliegoTitulo2"/>
      <w:lvlText w:val="%1.%2.%3"/>
      <w:lvlJc w:val="left"/>
      <w:pPr>
        <w:tabs>
          <w:tab w:val="num" w:pos="720"/>
        </w:tabs>
        <w:ind w:left="720" w:hanging="720"/>
      </w:pPr>
      <w:rPr>
        <w:rFonts w:hint="default"/>
      </w:rPr>
    </w:lvl>
    <w:lvl w:ilvl="3" w:tplc="991AFBD8">
      <w:start w:val="1"/>
      <w:numFmt w:val="decimal"/>
      <w:pStyle w:val="PliegoTitulo3"/>
      <w:lvlText w:val="%1.%2.%3.%4"/>
      <w:lvlJc w:val="left"/>
      <w:pPr>
        <w:tabs>
          <w:tab w:val="num" w:pos="864"/>
        </w:tabs>
        <w:ind w:left="864" w:hanging="864"/>
      </w:pPr>
      <w:rPr>
        <w:rFonts w:hint="default"/>
      </w:rPr>
    </w:lvl>
    <w:lvl w:ilvl="4" w:tplc="172AF666">
      <w:start w:val="1"/>
      <w:numFmt w:val="decimal"/>
      <w:pStyle w:val="PliegoTitulo4"/>
      <w:lvlText w:val="%1.%2.%3.%4.%5"/>
      <w:lvlJc w:val="left"/>
      <w:pPr>
        <w:tabs>
          <w:tab w:val="num" w:pos="1440"/>
        </w:tabs>
        <w:ind w:left="1008" w:hanging="1008"/>
      </w:pPr>
      <w:rPr>
        <w:rFonts w:hint="default"/>
      </w:rPr>
    </w:lvl>
    <w:lvl w:ilvl="5" w:tplc="3D36D382">
      <w:start w:val="1"/>
      <w:numFmt w:val="decimal"/>
      <w:lvlText w:val="%1.%2.%3.%4.%5.%6"/>
      <w:lvlJc w:val="left"/>
      <w:pPr>
        <w:tabs>
          <w:tab w:val="num" w:pos="1152"/>
        </w:tabs>
        <w:ind w:left="1152" w:hanging="1152"/>
      </w:pPr>
      <w:rPr>
        <w:rFonts w:hint="default"/>
      </w:rPr>
    </w:lvl>
    <w:lvl w:ilvl="6" w:tplc="CE5C3A1E">
      <w:start w:val="1"/>
      <w:numFmt w:val="decimal"/>
      <w:lvlText w:val="%1.%2.%3.%4.%5.%6.%7"/>
      <w:lvlJc w:val="left"/>
      <w:pPr>
        <w:tabs>
          <w:tab w:val="num" w:pos="1296"/>
        </w:tabs>
        <w:ind w:left="1296" w:hanging="1296"/>
      </w:pPr>
      <w:rPr>
        <w:rFonts w:hint="default"/>
      </w:rPr>
    </w:lvl>
    <w:lvl w:ilvl="7" w:tplc="F7EA696C">
      <w:start w:val="1"/>
      <w:numFmt w:val="decimal"/>
      <w:lvlText w:val="%1.%2.%3.%4.%5.%6.%7.%8"/>
      <w:lvlJc w:val="left"/>
      <w:pPr>
        <w:tabs>
          <w:tab w:val="num" w:pos="1440"/>
        </w:tabs>
        <w:ind w:left="1440" w:hanging="1440"/>
      </w:pPr>
      <w:rPr>
        <w:rFonts w:hint="default"/>
      </w:rPr>
    </w:lvl>
    <w:lvl w:ilvl="8" w:tplc="E6EEDF2E">
      <w:start w:val="1"/>
      <w:numFmt w:val="decimal"/>
      <w:lvlText w:val="%1.%2.%3.%4.%5.%6.%7.%8.%9"/>
      <w:lvlJc w:val="left"/>
      <w:pPr>
        <w:tabs>
          <w:tab w:val="num" w:pos="1584"/>
        </w:tabs>
        <w:ind w:left="1584" w:hanging="1584"/>
      </w:pPr>
      <w:rPr>
        <w:rFonts w:hint="default"/>
      </w:rPr>
    </w:lvl>
  </w:abstractNum>
  <w:abstractNum w:abstractNumId="3"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5" w15:restartNumberingAfterBreak="0">
    <w:nsid w:val="73432BD8"/>
    <w:multiLevelType w:val="hybridMultilevel"/>
    <w:tmpl w:val="38F4791E"/>
    <w:lvl w:ilvl="0" w:tplc="3E349DFC">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01">
      <w:start w:val="1"/>
      <w:numFmt w:val="bullet"/>
      <w:lvlText w:val=""/>
      <w:lvlJc w:val="left"/>
      <w:pPr>
        <w:ind w:left="939" w:hanging="360"/>
      </w:pPr>
      <w:rPr>
        <w:rFonts w:ascii="Symbol" w:hAnsi="Symbol" w:hint="default"/>
      </w:rPr>
    </w:lvl>
    <w:lvl w:ilvl="2" w:tplc="C7AC98A2">
      <w:start w:val="1"/>
      <w:numFmt w:val="decimal"/>
      <w:lvlText w:val="%3."/>
      <w:lvlJc w:val="left"/>
      <w:pPr>
        <w:ind w:left="1659" w:hanging="180"/>
      </w:pPr>
      <w:rPr>
        <w:b w:val="0"/>
      </w:rPr>
    </w:lvl>
    <w:lvl w:ilvl="3" w:tplc="94AE6346">
      <w:start w:val="1"/>
      <w:numFmt w:val="upperLetter"/>
      <w:lvlText w:val="%4."/>
      <w:lvlJc w:val="left"/>
      <w:pPr>
        <w:ind w:left="2379" w:hanging="360"/>
      </w:pPr>
      <w:rPr>
        <w:rFonts w:hint="default"/>
      </w:rPr>
    </w:lvl>
    <w:lvl w:ilvl="4" w:tplc="D0C6F998">
      <w:start w:val="1"/>
      <w:numFmt w:val="lowerLetter"/>
      <w:lvlText w:val="%5)"/>
      <w:lvlJc w:val="left"/>
      <w:pPr>
        <w:ind w:left="3099" w:hanging="360"/>
      </w:pPr>
      <w:rPr>
        <w:rFonts w:hint="default"/>
      </w:rPr>
    </w:lvl>
    <w:lvl w:ilvl="5" w:tplc="240A001B">
      <w:start w:val="1"/>
      <w:numFmt w:val="lowerRoman"/>
      <w:lvlText w:val="%6."/>
      <w:lvlJc w:val="right"/>
      <w:pPr>
        <w:ind w:left="3819" w:hanging="180"/>
      </w:pPr>
    </w:lvl>
    <w:lvl w:ilvl="6" w:tplc="240A000F">
      <w:start w:val="1"/>
      <w:numFmt w:val="decimal"/>
      <w:lvlText w:val="%7."/>
      <w:lvlJc w:val="left"/>
      <w:pPr>
        <w:ind w:left="4539" w:hanging="360"/>
      </w:pPr>
    </w:lvl>
    <w:lvl w:ilvl="7" w:tplc="240A0001">
      <w:start w:val="1"/>
      <w:numFmt w:val="bullet"/>
      <w:lvlText w:val=""/>
      <w:lvlJc w:val="left"/>
      <w:pPr>
        <w:ind w:left="2629" w:hanging="360"/>
      </w:pPr>
      <w:rPr>
        <w:rFonts w:ascii="Symbol" w:hAnsi="Symbol" w:hint="default"/>
      </w:rPr>
    </w:lvl>
    <w:lvl w:ilvl="8" w:tplc="240A001B">
      <w:start w:val="1"/>
      <w:numFmt w:val="lowerRoman"/>
      <w:lvlText w:val="%9."/>
      <w:lvlJc w:val="right"/>
      <w:pPr>
        <w:ind w:left="5979" w:hanging="180"/>
      </w:pPr>
    </w:lvl>
  </w:abstractNum>
  <w:num w:numId="1">
    <w:abstractNumId w:val="1"/>
  </w:num>
  <w:num w:numId="2">
    <w:abstractNumId w:val="5"/>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Formatting/>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7C"/>
    <w:rsid w:val="000048CF"/>
    <w:rsid w:val="00006AE2"/>
    <w:rsid w:val="00006B7D"/>
    <w:rsid w:val="00007354"/>
    <w:rsid w:val="000076A1"/>
    <w:rsid w:val="000107CE"/>
    <w:rsid w:val="00012259"/>
    <w:rsid w:val="0001308F"/>
    <w:rsid w:val="00014510"/>
    <w:rsid w:val="00016504"/>
    <w:rsid w:val="000202AA"/>
    <w:rsid w:val="000206BD"/>
    <w:rsid w:val="00024773"/>
    <w:rsid w:val="00025139"/>
    <w:rsid w:val="00025383"/>
    <w:rsid w:val="0003084F"/>
    <w:rsid w:val="0003497B"/>
    <w:rsid w:val="00034A8C"/>
    <w:rsid w:val="00036416"/>
    <w:rsid w:val="000377CF"/>
    <w:rsid w:val="00037BA8"/>
    <w:rsid w:val="0004065E"/>
    <w:rsid w:val="00041DC9"/>
    <w:rsid w:val="00042201"/>
    <w:rsid w:val="00045D3D"/>
    <w:rsid w:val="000570A7"/>
    <w:rsid w:val="0005731D"/>
    <w:rsid w:val="000579AA"/>
    <w:rsid w:val="00063657"/>
    <w:rsid w:val="0006412B"/>
    <w:rsid w:val="00064EB3"/>
    <w:rsid w:val="00065485"/>
    <w:rsid w:val="00066C21"/>
    <w:rsid w:val="000672A1"/>
    <w:rsid w:val="00070744"/>
    <w:rsid w:val="00073F8D"/>
    <w:rsid w:val="00074ED7"/>
    <w:rsid w:val="00076106"/>
    <w:rsid w:val="0007665F"/>
    <w:rsid w:val="00076680"/>
    <w:rsid w:val="00076897"/>
    <w:rsid w:val="00076A1D"/>
    <w:rsid w:val="00077E0D"/>
    <w:rsid w:val="0008073E"/>
    <w:rsid w:val="00080A98"/>
    <w:rsid w:val="00080BF2"/>
    <w:rsid w:val="00081E0F"/>
    <w:rsid w:val="00086597"/>
    <w:rsid w:val="00086FB3"/>
    <w:rsid w:val="000876BE"/>
    <w:rsid w:val="00091351"/>
    <w:rsid w:val="00091CD2"/>
    <w:rsid w:val="00091CDB"/>
    <w:rsid w:val="0009339D"/>
    <w:rsid w:val="00094B0B"/>
    <w:rsid w:val="00094B0D"/>
    <w:rsid w:val="0009626A"/>
    <w:rsid w:val="00096AC6"/>
    <w:rsid w:val="00096C2C"/>
    <w:rsid w:val="000A19AC"/>
    <w:rsid w:val="000A1CA4"/>
    <w:rsid w:val="000A2D06"/>
    <w:rsid w:val="000A39A5"/>
    <w:rsid w:val="000A3D4B"/>
    <w:rsid w:val="000A42DF"/>
    <w:rsid w:val="000A628C"/>
    <w:rsid w:val="000A65A0"/>
    <w:rsid w:val="000A6823"/>
    <w:rsid w:val="000A6F73"/>
    <w:rsid w:val="000A767B"/>
    <w:rsid w:val="000B0A14"/>
    <w:rsid w:val="000B1345"/>
    <w:rsid w:val="000B1B18"/>
    <w:rsid w:val="000B2EC9"/>
    <w:rsid w:val="000B3D30"/>
    <w:rsid w:val="000B4520"/>
    <w:rsid w:val="000B5008"/>
    <w:rsid w:val="000B536C"/>
    <w:rsid w:val="000C0EAC"/>
    <w:rsid w:val="000C6C86"/>
    <w:rsid w:val="000C74A5"/>
    <w:rsid w:val="000C7824"/>
    <w:rsid w:val="000D0161"/>
    <w:rsid w:val="000D0210"/>
    <w:rsid w:val="000D16B5"/>
    <w:rsid w:val="000D20E0"/>
    <w:rsid w:val="000D26F8"/>
    <w:rsid w:val="000D449E"/>
    <w:rsid w:val="000D56DC"/>
    <w:rsid w:val="000E04EE"/>
    <w:rsid w:val="000E16FC"/>
    <w:rsid w:val="000E3377"/>
    <w:rsid w:val="000E3E96"/>
    <w:rsid w:val="000E4D27"/>
    <w:rsid w:val="000E6A42"/>
    <w:rsid w:val="000F3F7A"/>
    <w:rsid w:val="000F44D8"/>
    <w:rsid w:val="00100F0F"/>
    <w:rsid w:val="001014F1"/>
    <w:rsid w:val="0010257E"/>
    <w:rsid w:val="00105053"/>
    <w:rsid w:val="0010551E"/>
    <w:rsid w:val="00105573"/>
    <w:rsid w:val="00105697"/>
    <w:rsid w:val="0010626C"/>
    <w:rsid w:val="00106654"/>
    <w:rsid w:val="00106B5D"/>
    <w:rsid w:val="00107575"/>
    <w:rsid w:val="001125DB"/>
    <w:rsid w:val="00112ECD"/>
    <w:rsid w:val="00112EE0"/>
    <w:rsid w:val="0011322A"/>
    <w:rsid w:val="001137BF"/>
    <w:rsid w:val="00114177"/>
    <w:rsid w:val="00114CD2"/>
    <w:rsid w:val="001154AC"/>
    <w:rsid w:val="0011624D"/>
    <w:rsid w:val="00121DC6"/>
    <w:rsid w:val="0012667F"/>
    <w:rsid w:val="00130459"/>
    <w:rsid w:val="0013046D"/>
    <w:rsid w:val="001319B3"/>
    <w:rsid w:val="00131CED"/>
    <w:rsid w:val="00132CFE"/>
    <w:rsid w:val="00133A39"/>
    <w:rsid w:val="00133A3E"/>
    <w:rsid w:val="00133A7C"/>
    <w:rsid w:val="00134E6F"/>
    <w:rsid w:val="0013526C"/>
    <w:rsid w:val="001405C6"/>
    <w:rsid w:val="00141013"/>
    <w:rsid w:val="00143390"/>
    <w:rsid w:val="00143FCA"/>
    <w:rsid w:val="001448DF"/>
    <w:rsid w:val="00145ED1"/>
    <w:rsid w:val="00146940"/>
    <w:rsid w:val="00147CBF"/>
    <w:rsid w:val="001501EB"/>
    <w:rsid w:val="00150784"/>
    <w:rsid w:val="001512D9"/>
    <w:rsid w:val="0015382D"/>
    <w:rsid w:val="00153B00"/>
    <w:rsid w:val="00154207"/>
    <w:rsid w:val="00155531"/>
    <w:rsid w:val="00155541"/>
    <w:rsid w:val="0015669C"/>
    <w:rsid w:val="001570F9"/>
    <w:rsid w:val="0015795E"/>
    <w:rsid w:val="00160392"/>
    <w:rsid w:val="001609BE"/>
    <w:rsid w:val="00161D4C"/>
    <w:rsid w:val="00162E3E"/>
    <w:rsid w:val="00166C58"/>
    <w:rsid w:val="0016774D"/>
    <w:rsid w:val="00173326"/>
    <w:rsid w:val="0017435F"/>
    <w:rsid w:val="00175468"/>
    <w:rsid w:val="00175B83"/>
    <w:rsid w:val="001760CE"/>
    <w:rsid w:val="00183498"/>
    <w:rsid w:val="00184352"/>
    <w:rsid w:val="00186B10"/>
    <w:rsid w:val="00187037"/>
    <w:rsid w:val="0018704F"/>
    <w:rsid w:val="001912B8"/>
    <w:rsid w:val="00192CBF"/>
    <w:rsid w:val="00192FF1"/>
    <w:rsid w:val="001945B4"/>
    <w:rsid w:val="00194F30"/>
    <w:rsid w:val="001A1567"/>
    <w:rsid w:val="001A41B9"/>
    <w:rsid w:val="001A53A3"/>
    <w:rsid w:val="001A581F"/>
    <w:rsid w:val="001A5F1B"/>
    <w:rsid w:val="001A7527"/>
    <w:rsid w:val="001B0793"/>
    <w:rsid w:val="001B1C22"/>
    <w:rsid w:val="001B1C4E"/>
    <w:rsid w:val="001B34C6"/>
    <w:rsid w:val="001B412E"/>
    <w:rsid w:val="001B433C"/>
    <w:rsid w:val="001B5440"/>
    <w:rsid w:val="001B6DEF"/>
    <w:rsid w:val="001B7BE0"/>
    <w:rsid w:val="001C0881"/>
    <w:rsid w:val="001C0B9B"/>
    <w:rsid w:val="001C235C"/>
    <w:rsid w:val="001C3DDB"/>
    <w:rsid w:val="001C44A4"/>
    <w:rsid w:val="001C5853"/>
    <w:rsid w:val="001C5D27"/>
    <w:rsid w:val="001C7DE4"/>
    <w:rsid w:val="001D3AC9"/>
    <w:rsid w:val="001D6BC7"/>
    <w:rsid w:val="001D7832"/>
    <w:rsid w:val="001E3CC3"/>
    <w:rsid w:val="001E4891"/>
    <w:rsid w:val="001E75DE"/>
    <w:rsid w:val="001F03C3"/>
    <w:rsid w:val="001F36C9"/>
    <w:rsid w:val="001F51C4"/>
    <w:rsid w:val="001F5C6A"/>
    <w:rsid w:val="001F5D59"/>
    <w:rsid w:val="001F66E6"/>
    <w:rsid w:val="001F6BA8"/>
    <w:rsid w:val="00200F42"/>
    <w:rsid w:val="00201360"/>
    <w:rsid w:val="0020233B"/>
    <w:rsid w:val="00203427"/>
    <w:rsid w:val="00203634"/>
    <w:rsid w:val="00203CB7"/>
    <w:rsid w:val="0020467C"/>
    <w:rsid w:val="00205392"/>
    <w:rsid w:val="002065C0"/>
    <w:rsid w:val="00206845"/>
    <w:rsid w:val="00206C66"/>
    <w:rsid w:val="00210DC1"/>
    <w:rsid w:val="00210F44"/>
    <w:rsid w:val="00211D34"/>
    <w:rsid w:val="00212C0C"/>
    <w:rsid w:val="00214F04"/>
    <w:rsid w:val="0021566A"/>
    <w:rsid w:val="0021571B"/>
    <w:rsid w:val="00215C6E"/>
    <w:rsid w:val="00217281"/>
    <w:rsid w:val="002204A4"/>
    <w:rsid w:val="00221574"/>
    <w:rsid w:val="00221C91"/>
    <w:rsid w:val="00221E41"/>
    <w:rsid w:val="00222AC3"/>
    <w:rsid w:val="00223AC5"/>
    <w:rsid w:val="00223D38"/>
    <w:rsid w:val="002246D5"/>
    <w:rsid w:val="00224871"/>
    <w:rsid w:val="00230FD0"/>
    <w:rsid w:val="0023141B"/>
    <w:rsid w:val="00231D72"/>
    <w:rsid w:val="002338B8"/>
    <w:rsid w:val="00233AA2"/>
    <w:rsid w:val="002352B9"/>
    <w:rsid w:val="00236CCE"/>
    <w:rsid w:val="002414ED"/>
    <w:rsid w:val="00243015"/>
    <w:rsid w:val="002444A8"/>
    <w:rsid w:val="002446A8"/>
    <w:rsid w:val="002464F4"/>
    <w:rsid w:val="002479FA"/>
    <w:rsid w:val="00247CF5"/>
    <w:rsid w:val="002504A4"/>
    <w:rsid w:val="0025338D"/>
    <w:rsid w:val="00260303"/>
    <w:rsid w:val="00261101"/>
    <w:rsid w:val="00263230"/>
    <w:rsid w:val="0026380F"/>
    <w:rsid w:val="00263E09"/>
    <w:rsid w:val="002651D0"/>
    <w:rsid w:val="00265635"/>
    <w:rsid w:val="002662C9"/>
    <w:rsid w:val="00266CD6"/>
    <w:rsid w:val="002673AC"/>
    <w:rsid w:val="00272BD8"/>
    <w:rsid w:val="002748F4"/>
    <w:rsid w:val="00274F7B"/>
    <w:rsid w:val="00275DAB"/>
    <w:rsid w:val="002763F5"/>
    <w:rsid w:val="002800CC"/>
    <w:rsid w:val="00280A2A"/>
    <w:rsid w:val="00282B01"/>
    <w:rsid w:val="002862C1"/>
    <w:rsid w:val="0028671A"/>
    <w:rsid w:val="002903C0"/>
    <w:rsid w:val="00293CBD"/>
    <w:rsid w:val="00293CFB"/>
    <w:rsid w:val="0029499B"/>
    <w:rsid w:val="00296B4E"/>
    <w:rsid w:val="002A0675"/>
    <w:rsid w:val="002A1192"/>
    <w:rsid w:val="002A2567"/>
    <w:rsid w:val="002A2813"/>
    <w:rsid w:val="002A3ED5"/>
    <w:rsid w:val="002A40FB"/>
    <w:rsid w:val="002A67AC"/>
    <w:rsid w:val="002A7771"/>
    <w:rsid w:val="002A782A"/>
    <w:rsid w:val="002B11E2"/>
    <w:rsid w:val="002B24B8"/>
    <w:rsid w:val="002B546F"/>
    <w:rsid w:val="002B6422"/>
    <w:rsid w:val="002B7E21"/>
    <w:rsid w:val="002C00BC"/>
    <w:rsid w:val="002C137E"/>
    <w:rsid w:val="002C70A7"/>
    <w:rsid w:val="002C7532"/>
    <w:rsid w:val="002C78D9"/>
    <w:rsid w:val="002D1B0D"/>
    <w:rsid w:val="002D2533"/>
    <w:rsid w:val="002D2C3E"/>
    <w:rsid w:val="002D3144"/>
    <w:rsid w:val="002D3AE9"/>
    <w:rsid w:val="002D4510"/>
    <w:rsid w:val="002E2BA7"/>
    <w:rsid w:val="002E5AB5"/>
    <w:rsid w:val="002F0734"/>
    <w:rsid w:val="002F203D"/>
    <w:rsid w:val="002F3177"/>
    <w:rsid w:val="002F3D0A"/>
    <w:rsid w:val="002F46E7"/>
    <w:rsid w:val="002F491F"/>
    <w:rsid w:val="002F5400"/>
    <w:rsid w:val="002F676E"/>
    <w:rsid w:val="002F7EAC"/>
    <w:rsid w:val="002F7FD4"/>
    <w:rsid w:val="00300BB9"/>
    <w:rsid w:val="00302230"/>
    <w:rsid w:val="00304DFA"/>
    <w:rsid w:val="00305AF1"/>
    <w:rsid w:val="00306E54"/>
    <w:rsid w:val="003101DA"/>
    <w:rsid w:val="003111C3"/>
    <w:rsid w:val="00312C06"/>
    <w:rsid w:val="00312D43"/>
    <w:rsid w:val="00314757"/>
    <w:rsid w:val="00315008"/>
    <w:rsid w:val="0031630D"/>
    <w:rsid w:val="003163BC"/>
    <w:rsid w:val="003211CE"/>
    <w:rsid w:val="0032253C"/>
    <w:rsid w:val="00323ED8"/>
    <w:rsid w:val="0032549B"/>
    <w:rsid w:val="0032644A"/>
    <w:rsid w:val="00326B7B"/>
    <w:rsid w:val="00326C2D"/>
    <w:rsid w:val="00327FAB"/>
    <w:rsid w:val="003309DA"/>
    <w:rsid w:val="00331615"/>
    <w:rsid w:val="00332B6A"/>
    <w:rsid w:val="00332C46"/>
    <w:rsid w:val="00344AB6"/>
    <w:rsid w:val="003522EF"/>
    <w:rsid w:val="003525DC"/>
    <w:rsid w:val="0035274A"/>
    <w:rsid w:val="00352BD7"/>
    <w:rsid w:val="0035403A"/>
    <w:rsid w:val="00354FAC"/>
    <w:rsid w:val="00361912"/>
    <w:rsid w:val="00361DB2"/>
    <w:rsid w:val="0036394B"/>
    <w:rsid w:val="00364DED"/>
    <w:rsid w:val="00366DB6"/>
    <w:rsid w:val="003675F0"/>
    <w:rsid w:val="003709B5"/>
    <w:rsid w:val="00372DB2"/>
    <w:rsid w:val="00373087"/>
    <w:rsid w:val="0037486D"/>
    <w:rsid w:val="003759C2"/>
    <w:rsid w:val="00375B7E"/>
    <w:rsid w:val="0037720A"/>
    <w:rsid w:val="00380B25"/>
    <w:rsid w:val="00380D33"/>
    <w:rsid w:val="003814BD"/>
    <w:rsid w:val="003867F7"/>
    <w:rsid w:val="00387EDC"/>
    <w:rsid w:val="00395B0E"/>
    <w:rsid w:val="00396F14"/>
    <w:rsid w:val="00397365"/>
    <w:rsid w:val="00397C85"/>
    <w:rsid w:val="003A002E"/>
    <w:rsid w:val="003A1C46"/>
    <w:rsid w:val="003A2005"/>
    <w:rsid w:val="003A31F6"/>
    <w:rsid w:val="003A3345"/>
    <w:rsid w:val="003A4771"/>
    <w:rsid w:val="003A5A17"/>
    <w:rsid w:val="003A5CA0"/>
    <w:rsid w:val="003A5E28"/>
    <w:rsid w:val="003A7297"/>
    <w:rsid w:val="003B0C04"/>
    <w:rsid w:val="003B55DB"/>
    <w:rsid w:val="003B74C9"/>
    <w:rsid w:val="003C0B35"/>
    <w:rsid w:val="003C2B63"/>
    <w:rsid w:val="003C2B67"/>
    <w:rsid w:val="003C31A8"/>
    <w:rsid w:val="003C3447"/>
    <w:rsid w:val="003C43EE"/>
    <w:rsid w:val="003D076C"/>
    <w:rsid w:val="003D07B2"/>
    <w:rsid w:val="003D07DC"/>
    <w:rsid w:val="003D0EA4"/>
    <w:rsid w:val="003D1BB9"/>
    <w:rsid w:val="003D591D"/>
    <w:rsid w:val="003D59B6"/>
    <w:rsid w:val="003D79C0"/>
    <w:rsid w:val="003E0191"/>
    <w:rsid w:val="003E12AA"/>
    <w:rsid w:val="003E1E41"/>
    <w:rsid w:val="003E31B5"/>
    <w:rsid w:val="003E5A42"/>
    <w:rsid w:val="003E6F0B"/>
    <w:rsid w:val="003E75CA"/>
    <w:rsid w:val="003E78B5"/>
    <w:rsid w:val="003E7919"/>
    <w:rsid w:val="003F28C7"/>
    <w:rsid w:val="003F32D0"/>
    <w:rsid w:val="003F3FFC"/>
    <w:rsid w:val="003F40F5"/>
    <w:rsid w:val="003F4BC6"/>
    <w:rsid w:val="003F65CC"/>
    <w:rsid w:val="00400366"/>
    <w:rsid w:val="00401A40"/>
    <w:rsid w:val="00401EB6"/>
    <w:rsid w:val="00402622"/>
    <w:rsid w:val="00404D79"/>
    <w:rsid w:val="00405184"/>
    <w:rsid w:val="0040519C"/>
    <w:rsid w:val="004054CF"/>
    <w:rsid w:val="00405F97"/>
    <w:rsid w:val="00407D39"/>
    <w:rsid w:val="00411F3D"/>
    <w:rsid w:val="00413E3F"/>
    <w:rsid w:val="00415BAB"/>
    <w:rsid w:val="00415ED2"/>
    <w:rsid w:val="00416E2F"/>
    <w:rsid w:val="00417ECF"/>
    <w:rsid w:val="0042068C"/>
    <w:rsid w:val="004270C5"/>
    <w:rsid w:val="004275B0"/>
    <w:rsid w:val="00427C57"/>
    <w:rsid w:val="00431FAF"/>
    <w:rsid w:val="004345B9"/>
    <w:rsid w:val="00434688"/>
    <w:rsid w:val="0044318E"/>
    <w:rsid w:val="004431FE"/>
    <w:rsid w:val="00443784"/>
    <w:rsid w:val="00443B35"/>
    <w:rsid w:val="00445BAA"/>
    <w:rsid w:val="00445CBA"/>
    <w:rsid w:val="004513E1"/>
    <w:rsid w:val="00451F29"/>
    <w:rsid w:val="004545B1"/>
    <w:rsid w:val="00454E26"/>
    <w:rsid w:val="00455068"/>
    <w:rsid w:val="00455F2D"/>
    <w:rsid w:val="00461D30"/>
    <w:rsid w:val="00461E9A"/>
    <w:rsid w:val="00462566"/>
    <w:rsid w:val="0046265E"/>
    <w:rsid w:val="00465047"/>
    <w:rsid w:val="00465BB4"/>
    <w:rsid w:val="00466E77"/>
    <w:rsid w:val="00467E98"/>
    <w:rsid w:val="004701AF"/>
    <w:rsid w:val="00470C43"/>
    <w:rsid w:val="0047122B"/>
    <w:rsid w:val="004714C1"/>
    <w:rsid w:val="00472B39"/>
    <w:rsid w:val="004732E8"/>
    <w:rsid w:val="00473B7A"/>
    <w:rsid w:val="00474ADB"/>
    <w:rsid w:val="004750D6"/>
    <w:rsid w:val="004754F4"/>
    <w:rsid w:val="00475E57"/>
    <w:rsid w:val="00480B54"/>
    <w:rsid w:val="00481B8E"/>
    <w:rsid w:val="00481BBC"/>
    <w:rsid w:val="004821A7"/>
    <w:rsid w:val="0048366D"/>
    <w:rsid w:val="00483BFA"/>
    <w:rsid w:val="00484AA3"/>
    <w:rsid w:val="00486986"/>
    <w:rsid w:val="00490E52"/>
    <w:rsid w:val="004936E9"/>
    <w:rsid w:val="00493EF9"/>
    <w:rsid w:val="004960E9"/>
    <w:rsid w:val="00496F89"/>
    <w:rsid w:val="0049712C"/>
    <w:rsid w:val="004979B6"/>
    <w:rsid w:val="00497C5F"/>
    <w:rsid w:val="004A212A"/>
    <w:rsid w:val="004A2718"/>
    <w:rsid w:val="004A2E88"/>
    <w:rsid w:val="004A5305"/>
    <w:rsid w:val="004A779B"/>
    <w:rsid w:val="004B2DA1"/>
    <w:rsid w:val="004B3A46"/>
    <w:rsid w:val="004B46BF"/>
    <w:rsid w:val="004B511A"/>
    <w:rsid w:val="004B58F7"/>
    <w:rsid w:val="004B63E0"/>
    <w:rsid w:val="004B77FC"/>
    <w:rsid w:val="004C02D3"/>
    <w:rsid w:val="004C188E"/>
    <w:rsid w:val="004C2EA5"/>
    <w:rsid w:val="004C5510"/>
    <w:rsid w:val="004C6CC2"/>
    <w:rsid w:val="004D390D"/>
    <w:rsid w:val="004D3BD8"/>
    <w:rsid w:val="004D5B32"/>
    <w:rsid w:val="004D7634"/>
    <w:rsid w:val="004E1754"/>
    <w:rsid w:val="004E24A9"/>
    <w:rsid w:val="004E49AF"/>
    <w:rsid w:val="004E611A"/>
    <w:rsid w:val="004F11B7"/>
    <w:rsid w:val="004F46D2"/>
    <w:rsid w:val="004F6460"/>
    <w:rsid w:val="004F792F"/>
    <w:rsid w:val="005001A8"/>
    <w:rsid w:val="00500376"/>
    <w:rsid w:val="00500814"/>
    <w:rsid w:val="005018F8"/>
    <w:rsid w:val="0050276E"/>
    <w:rsid w:val="00503428"/>
    <w:rsid w:val="0050460F"/>
    <w:rsid w:val="00506598"/>
    <w:rsid w:val="00506C78"/>
    <w:rsid w:val="00507B5D"/>
    <w:rsid w:val="005102EF"/>
    <w:rsid w:val="00511020"/>
    <w:rsid w:val="005118F1"/>
    <w:rsid w:val="005204AA"/>
    <w:rsid w:val="005218F8"/>
    <w:rsid w:val="00521DC9"/>
    <w:rsid w:val="00522B3E"/>
    <w:rsid w:val="00522E21"/>
    <w:rsid w:val="0052352A"/>
    <w:rsid w:val="00524783"/>
    <w:rsid w:val="00524C0F"/>
    <w:rsid w:val="00524C90"/>
    <w:rsid w:val="00524F6F"/>
    <w:rsid w:val="00525212"/>
    <w:rsid w:val="00527258"/>
    <w:rsid w:val="005274A2"/>
    <w:rsid w:val="005300D3"/>
    <w:rsid w:val="005312F2"/>
    <w:rsid w:val="00531F82"/>
    <w:rsid w:val="00532F9B"/>
    <w:rsid w:val="005335D6"/>
    <w:rsid w:val="00533D1F"/>
    <w:rsid w:val="00534CE2"/>
    <w:rsid w:val="00535BEE"/>
    <w:rsid w:val="00535C68"/>
    <w:rsid w:val="00535CFE"/>
    <w:rsid w:val="0054237D"/>
    <w:rsid w:val="00542A10"/>
    <w:rsid w:val="00542E84"/>
    <w:rsid w:val="005433C1"/>
    <w:rsid w:val="00544F82"/>
    <w:rsid w:val="005509D2"/>
    <w:rsid w:val="00550CD7"/>
    <w:rsid w:val="005515AD"/>
    <w:rsid w:val="005515E3"/>
    <w:rsid w:val="00551C9F"/>
    <w:rsid w:val="0055324E"/>
    <w:rsid w:val="00553E36"/>
    <w:rsid w:val="00554BDC"/>
    <w:rsid w:val="00555B7B"/>
    <w:rsid w:val="005569A7"/>
    <w:rsid w:val="00556DDD"/>
    <w:rsid w:val="005577CA"/>
    <w:rsid w:val="00563F4D"/>
    <w:rsid w:val="00564E6B"/>
    <w:rsid w:val="005658F8"/>
    <w:rsid w:val="0056604D"/>
    <w:rsid w:val="00570539"/>
    <w:rsid w:val="00571051"/>
    <w:rsid w:val="005711D8"/>
    <w:rsid w:val="00571230"/>
    <w:rsid w:val="00571CB6"/>
    <w:rsid w:val="005757EC"/>
    <w:rsid w:val="00577375"/>
    <w:rsid w:val="00580784"/>
    <w:rsid w:val="005816D8"/>
    <w:rsid w:val="00583F2E"/>
    <w:rsid w:val="00592202"/>
    <w:rsid w:val="00593C4F"/>
    <w:rsid w:val="00593C81"/>
    <w:rsid w:val="005946A8"/>
    <w:rsid w:val="00595076"/>
    <w:rsid w:val="00596243"/>
    <w:rsid w:val="00597E22"/>
    <w:rsid w:val="005A4407"/>
    <w:rsid w:val="005A5476"/>
    <w:rsid w:val="005A5879"/>
    <w:rsid w:val="005A59EF"/>
    <w:rsid w:val="005A6EC8"/>
    <w:rsid w:val="005A71EE"/>
    <w:rsid w:val="005A7203"/>
    <w:rsid w:val="005A7E29"/>
    <w:rsid w:val="005B0A71"/>
    <w:rsid w:val="005B1C7E"/>
    <w:rsid w:val="005B2AD1"/>
    <w:rsid w:val="005B2B4F"/>
    <w:rsid w:val="005B2F38"/>
    <w:rsid w:val="005B3C1B"/>
    <w:rsid w:val="005B418E"/>
    <w:rsid w:val="005B5626"/>
    <w:rsid w:val="005B6B6F"/>
    <w:rsid w:val="005B7DBB"/>
    <w:rsid w:val="005C31D4"/>
    <w:rsid w:val="005C5116"/>
    <w:rsid w:val="005C6976"/>
    <w:rsid w:val="005D09B0"/>
    <w:rsid w:val="005D36A8"/>
    <w:rsid w:val="005D3CA2"/>
    <w:rsid w:val="005D4CCD"/>
    <w:rsid w:val="005D5777"/>
    <w:rsid w:val="005D57D6"/>
    <w:rsid w:val="005D6A30"/>
    <w:rsid w:val="005E3315"/>
    <w:rsid w:val="005E36DD"/>
    <w:rsid w:val="005E7694"/>
    <w:rsid w:val="005E7F4D"/>
    <w:rsid w:val="005F02F0"/>
    <w:rsid w:val="005F09EF"/>
    <w:rsid w:val="005F1631"/>
    <w:rsid w:val="005F1881"/>
    <w:rsid w:val="005F3250"/>
    <w:rsid w:val="005F61AC"/>
    <w:rsid w:val="005F6B29"/>
    <w:rsid w:val="005F6F41"/>
    <w:rsid w:val="006019BA"/>
    <w:rsid w:val="00601B78"/>
    <w:rsid w:val="00606731"/>
    <w:rsid w:val="006067F6"/>
    <w:rsid w:val="00607678"/>
    <w:rsid w:val="006116FE"/>
    <w:rsid w:val="00612A88"/>
    <w:rsid w:val="006136F8"/>
    <w:rsid w:val="00613913"/>
    <w:rsid w:val="00616255"/>
    <w:rsid w:val="00616A66"/>
    <w:rsid w:val="00620AC4"/>
    <w:rsid w:val="00620DC0"/>
    <w:rsid w:val="0062267E"/>
    <w:rsid w:val="006226ED"/>
    <w:rsid w:val="006241DC"/>
    <w:rsid w:val="00625DC6"/>
    <w:rsid w:val="00626945"/>
    <w:rsid w:val="00630A98"/>
    <w:rsid w:val="00635374"/>
    <w:rsid w:val="00635FFE"/>
    <w:rsid w:val="006365AE"/>
    <w:rsid w:val="00637A2E"/>
    <w:rsid w:val="00637CFC"/>
    <w:rsid w:val="0064391D"/>
    <w:rsid w:val="00643DDC"/>
    <w:rsid w:val="0064583C"/>
    <w:rsid w:val="0064783D"/>
    <w:rsid w:val="00650A21"/>
    <w:rsid w:val="00651334"/>
    <w:rsid w:val="00651657"/>
    <w:rsid w:val="00651821"/>
    <w:rsid w:val="00652ADE"/>
    <w:rsid w:val="00652C39"/>
    <w:rsid w:val="00654384"/>
    <w:rsid w:val="006546C4"/>
    <w:rsid w:val="00655ACE"/>
    <w:rsid w:val="0066047C"/>
    <w:rsid w:val="00660970"/>
    <w:rsid w:val="006629C2"/>
    <w:rsid w:val="00662F8F"/>
    <w:rsid w:val="006675CD"/>
    <w:rsid w:val="006718E7"/>
    <w:rsid w:val="006722C4"/>
    <w:rsid w:val="006767F4"/>
    <w:rsid w:val="00677DED"/>
    <w:rsid w:val="00683EDE"/>
    <w:rsid w:val="00684D9B"/>
    <w:rsid w:val="0068510A"/>
    <w:rsid w:val="00691022"/>
    <w:rsid w:val="0069111A"/>
    <w:rsid w:val="006912E5"/>
    <w:rsid w:val="00691B18"/>
    <w:rsid w:val="00692B15"/>
    <w:rsid w:val="00694648"/>
    <w:rsid w:val="00695E17"/>
    <w:rsid w:val="00696278"/>
    <w:rsid w:val="0069740A"/>
    <w:rsid w:val="00697556"/>
    <w:rsid w:val="006A0E0F"/>
    <w:rsid w:val="006A16CA"/>
    <w:rsid w:val="006A1934"/>
    <w:rsid w:val="006A3EDA"/>
    <w:rsid w:val="006B0AA0"/>
    <w:rsid w:val="006B149D"/>
    <w:rsid w:val="006B18B9"/>
    <w:rsid w:val="006B38F0"/>
    <w:rsid w:val="006B4647"/>
    <w:rsid w:val="006B4C2B"/>
    <w:rsid w:val="006B6194"/>
    <w:rsid w:val="006B6D47"/>
    <w:rsid w:val="006B787A"/>
    <w:rsid w:val="006B7B83"/>
    <w:rsid w:val="006C0668"/>
    <w:rsid w:val="006C1E2E"/>
    <w:rsid w:val="006C282A"/>
    <w:rsid w:val="006C33A6"/>
    <w:rsid w:val="006C4532"/>
    <w:rsid w:val="006C45F2"/>
    <w:rsid w:val="006C5113"/>
    <w:rsid w:val="006C5AFE"/>
    <w:rsid w:val="006C644F"/>
    <w:rsid w:val="006C6ADE"/>
    <w:rsid w:val="006C70E4"/>
    <w:rsid w:val="006C7872"/>
    <w:rsid w:val="006D08A7"/>
    <w:rsid w:val="006D0A1B"/>
    <w:rsid w:val="006D1654"/>
    <w:rsid w:val="006D2F29"/>
    <w:rsid w:val="006D39BF"/>
    <w:rsid w:val="006D4807"/>
    <w:rsid w:val="006D60AB"/>
    <w:rsid w:val="006D7942"/>
    <w:rsid w:val="006E099B"/>
    <w:rsid w:val="006E0F46"/>
    <w:rsid w:val="006E36A8"/>
    <w:rsid w:val="006E5701"/>
    <w:rsid w:val="006E5B88"/>
    <w:rsid w:val="006E764F"/>
    <w:rsid w:val="006F2EC8"/>
    <w:rsid w:val="006F3819"/>
    <w:rsid w:val="006F3E66"/>
    <w:rsid w:val="006F6D95"/>
    <w:rsid w:val="00700874"/>
    <w:rsid w:val="00703929"/>
    <w:rsid w:val="0070410C"/>
    <w:rsid w:val="007048EC"/>
    <w:rsid w:val="007067A6"/>
    <w:rsid w:val="00706F13"/>
    <w:rsid w:val="007072E8"/>
    <w:rsid w:val="00711A90"/>
    <w:rsid w:val="00716073"/>
    <w:rsid w:val="0071618D"/>
    <w:rsid w:val="007177C0"/>
    <w:rsid w:val="00723ED5"/>
    <w:rsid w:val="0072473B"/>
    <w:rsid w:val="00725FA4"/>
    <w:rsid w:val="00726AB4"/>
    <w:rsid w:val="0073083D"/>
    <w:rsid w:val="00731F35"/>
    <w:rsid w:val="00734188"/>
    <w:rsid w:val="00734805"/>
    <w:rsid w:val="0073678A"/>
    <w:rsid w:val="00740446"/>
    <w:rsid w:val="00740EE9"/>
    <w:rsid w:val="0074146B"/>
    <w:rsid w:val="00741D01"/>
    <w:rsid w:val="00743552"/>
    <w:rsid w:val="007438A9"/>
    <w:rsid w:val="0074491E"/>
    <w:rsid w:val="0074633C"/>
    <w:rsid w:val="00751769"/>
    <w:rsid w:val="0075216B"/>
    <w:rsid w:val="00752836"/>
    <w:rsid w:val="00752B51"/>
    <w:rsid w:val="0075307A"/>
    <w:rsid w:val="00753446"/>
    <w:rsid w:val="0076247A"/>
    <w:rsid w:val="0076368B"/>
    <w:rsid w:val="00763F38"/>
    <w:rsid w:val="00765FD6"/>
    <w:rsid w:val="007663C2"/>
    <w:rsid w:val="007674F7"/>
    <w:rsid w:val="007704C9"/>
    <w:rsid w:val="007717AF"/>
    <w:rsid w:val="00771D1E"/>
    <w:rsid w:val="00774EC6"/>
    <w:rsid w:val="00775964"/>
    <w:rsid w:val="007764A3"/>
    <w:rsid w:val="007765FE"/>
    <w:rsid w:val="00776888"/>
    <w:rsid w:val="00780CC3"/>
    <w:rsid w:val="00781E9E"/>
    <w:rsid w:val="0078218A"/>
    <w:rsid w:val="00784249"/>
    <w:rsid w:val="0078574F"/>
    <w:rsid w:val="00785A05"/>
    <w:rsid w:val="00785B77"/>
    <w:rsid w:val="00787C44"/>
    <w:rsid w:val="007903DC"/>
    <w:rsid w:val="007907ED"/>
    <w:rsid w:val="00794E2E"/>
    <w:rsid w:val="00795BFB"/>
    <w:rsid w:val="007A140A"/>
    <w:rsid w:val="007A1AC5"/>
    <w:rsid w:val="007A2A20"/>
    <w:rsid w:val="007A5854"/>
    <w:rsid w:val="007A5C94"/>
    <w:rsid w:val="007B0815"/>
    <w:rsid w:val="007B207A"/>
    <w:rsid w:val="007B2760"/>
    <w:rsid w:val="007B34B2"/>
    <w:rsid w:val="007B4533"/>
    <w:rsid w:val="007B4F87"/>
    <w:rsid w:val="007B51D6"/>
    <w:rsid w:val="007B5BF7"/>
    <w:rsid w:val="007C007F"/>
    <w:rsid w:val="007C16C8"/>
    <w:rsid w:val="007C2C61"/>
    <w:rsid w:val="007C4849"/>
    <w:rsid w:val="007C4B56"/>
    <w:rsid w:val="007C5404"/>
    <w:rsid w:val="007C563E"/>
    <w:rsid w:val="007C6F7F"/>
    <w:rsid w:val="007C733B"/>
    <w:rsid w:val="007D0878"/>
    <w:rsid w:val="007D0BDB"/>
    <w:rsid w:val="007D0D3A"/>
    <w:rsid w:val="007D3138"/>
    <w:rsid w:val="007D5087"/>
    <w:rsid w:val="007E09B3"/>
    <w:rsid w:val="007E1372"/>
    <w:rsid w:val="007E16BC"/>
    <w:rsid w:val="007E224C"/>
    <w:rsid w:val="007E2DA3"/>
    <w:rsid w:val="007E30D2"/>
    <w:rsid w:val="007E39E2"/>
    <w:rsid w:val="007E4962"/>
    <w:rsid w:val="007E4BE9"/>
    <w:rsid w:val="007E5729"/>
    <w:rsid w:val="007E6B66"/>
    <w:rsid w:val="007F0518"/>
    <w:rsid w:val="007F0D5E"/>
    <w:rsid w:val="007F1170"/>
    <w:rsid w:val="007F117A"/>
    <w:rsid w:val="007F2183"/>
    <w:rsid w:val="007F27F0"/>
    <w:rsid w:val="007F32AA"/>
    <w:rsid w:val="007F7299"/>
    <w:rsid w:val="00801F12"/>
    <w:rsid w:val="00802286"/>
    <w:rsid w:val="008025A6"/>
    <w:rsid w:val="00802970"/>
    <w:rsid w:val="00804228"/>
    <w:rsid w:val="00805D48"/>
    <w:rsid w:val="00806C01"/>
    <w:rsid w:val="00807ACA"/>
    <w:rsid w:val="00811F23"/>
    <w:rsid w:val="00813916"/>
    <w:rsid w:val="008139CF"/>
    <w:rsid w:val="008148CC"/>
    <w:rsid w:val="008162A5"/>
    <w:rsid w:val="00816921"/>
    <w:rsid w:val="00817EA6"/>
    <w:rsid w:val="008211A4"/>
    <w:rsid w:val="0082133B"/>
    <w:rsid w:val="00823431"/>
    <w:rsid w:val="008234D5"/>
    <w:rsid w:val="00824B51"/>
    <w:rsid w:val="00824BBA"/>
    <w:rsid w:val="00826FEC"/>
    <w:rsid w:val="00830EE1"/>
    <w:rsid w:val="0083589F"/>
    <w:rsid w:val="00836B5A"/>
    <w:rsid w:val="008377B4"/>
    <w:rsid w:val="008402BC"/>
    <w:rsid w:val="00841F49"/>
    <w:rsid w:val="00844AA7"/>
    <w:rsid w:val="0084693A"/>
    <w:rsid w:val="00847868"/>
    <w:rsid w:val="00847C86"/>
    <w:rsid w:val="00847E03"/>
    <w:rsid w:val="00854515"/>
    <w:rsid w:val="008562E2"/>
    <w:rsid w:val="008570F9"/>
    <w:rsid w:val="00857192"/>
    <w:rsid w:val="00857C38"/>
    <w:rsid w:val="00860433"/>
    <w:rsid w:val="00861187"/>
    <w:rsid w:val="00861EBC"/>
    <w:rsid w:val="00863066"/>
    <w:rsid w:val="00863077"/>
    <w:rsid w:val="008655B3"/>
    <w:rsid w:val="00870EA5"/>
    <w:rsid w:val="00873150"/>
    <w:rsid w:val="0087657D"/>
    <w:rsid w:val="008807D5"/>
    <w:rsid w:val="00880832"/>
    <w:rsid w:val="0088215C"/>
    <w:rsid w:val="0088286C"/>
    <w:rsid w:val="008866F1"/>
    <w:rsid w:val="00886EE1"/>
    <w:rsid w:val="0088727D"/>
    <w:rsid w:val="0089110A"/>
    <w:rsid w:val="00891195"/>
    <w:rsid w:val="008966DE"/>
    <w:rsid w:val="0089799C"/>
    <w:rsid w:val="00897C75"/>
    <w:rsid w:val="00897F57"/>
    <w:rsid w:val="008A0919"/>
    <w:rsid w:val="008A17A3"/>
    <w:rsid w:val="008A1DC6"/>
    <w:rsid w:val="008A455F"/>
    <w:rsid w:val="008A666A"/>
    <w:rsid w:val="008A7D70"/>
    <w:rsid w:val="008B0999"/>
    <w:rsid w:val="008B31FB"/>
    <w:rsid w:val="008B66D5"/>
    <w:rsid w:val="008B7969"/>
    <w:rsid w:val="008C1130"/>
    <w:rsid w:val="008C1712"/>
    <w:rsid w:val="008C4ABB"/>
    <w:rsid w:val="008C718A"/>
    <w:rsid w:val="008C72C2"/>
    <w:rsid w:val="008D18E6"/>
    <w:rsid w:val="008D2D5E"/>
    <w:rsid w:val="008D2D82"/>
    <w:rsid w:val="008D5FA6"/>
    <w:rsid w:val="008D600A"/>
    <w:rsid w:val="008D7A9B"/>
    <w:rsid w:val="008E0060"/>
    <w:rsid w:val="008E2027"/>
    <w:rsid w:val="008E2660"/>
    <w:rsid w:val="008E28A5"/>
    <w:rsid w:val="008E4F91"/>
    <w:rsid w:val="008E57EC"/>
    <w:rsid w:val="008E6385"/>
    <w:rsid w:val="008E6F10"/>
    <w:rsid w:val="008E7091"/>
    <w:rsid w:val="008E70C7"/>
    <w:rsid w:val="008E76AC"/>
    <w:rsid w:val="008E7D3A"/>
    <w:rsid w:val="008F1DC0"/>
    <w:rsid w:val="008F21F6"/>
    <w:rsid w:val="008F232F"/>
    <w:rsid w:val="008F514D"/>
    <w:rsid w:val="00900B7A"/>
    <w:rsid w:val="00900CBE"/>
    <w:rsid w:val="009014F9"/>
    <w:rsid w:val="00902196"/>
    <w:rsid w:val="00903CC6"/>
    <w:rsid w:val="00905A51"/>
    <w:rsid w:val="00905ED6"/>
    <w:rsid w:val="00907782"/>
    <w:rsid w:val="00912B34"/>
    <w:rsid w:val="009161DF"/>
    <w:rsid w:val="009170B1"/>
    <w:rsid w:val="00917485"/>
    <w:rsid w:val="00921DD6"/>
    <w:rsid w:val="00923006"/>
    <w:rsid w:val="0092477A"/>
    <w:rsid w:val="009262E6"/>
    <w:rsid w:val="00926D39"/>
    <w:rsid w:val="00926FEE"/>
    <w:rsid w:val="009274C6"/>
    <w:rsid w:val="00931BBF"/>
    <w:rsid w:val="0093250A"/>
    <w:rsid w:val="00932E27"/>
    <w:rsid w:val="00932F54"/>
    <w:rsid w:val="0093302B"/>
    <w:rsid w:val="00933573"/>
    <w:rsid w:val="0093362A"/>
    <w:rsid w:val="00933E3D"/>
    <w:rsid w:val="00935FF0"/>
    <w:rsid w:val="00936516"/>
    <w:rsid w:val="009426B9"/>
    <w:rsid w:val="00943BD1"/>
    <w:rsid w:val="009448F4"/>
    <w:rsid w:val="00945BA2"/>
    <w:rsid w:val="00946190"/>
    <w:rsid w:val="009462E2"/>
    <w:rsid w:val="00946F3E"/>
    <w:rsid w:val="00947DF4"/>
    <w:rsid w:val="0095025D"/>
    <w:rsid w:val="00950B26"/>
    <w:rsid w:val="00950EE7"/>
    <w:rsid w:val="009510BD"/>
    <w:rsid w:val="00951DD6"/>
    <w:rsid w:val="00951F79"/>
    <w:rsid w:val="00952EF2"/>
    <w:rsid w:val="00953D56"/>
    <w:rsid w:val="00955CEB"/>
    <w:rsid w:val="009560EE"/>
    <w:rsid w:val="00957CE9"/>
    <w:rsid w:val="00962E73"/>
    <w:rsid w:val="00964A9C"/>
    <w:rsid w:val="00967CCA"/>
    <w:rsid w:val="00970F5F"/>
    <w:rsid w:val="009732B5"/>
    <w:rsid w:val="00974AB5"/>
    <w:rsid w:val="00974B9F"/>
    <w:rsid w:val="00974DF1"/>
    <w:rsid w:val="00975325"/>
    <w:rsid w:val="00980FB4"/>
    <w:rsid w:val="009827B0"/>
    <w:rsid w:val="00982AA9"/>
    <w:rsid w:val="0098706D"/>
    <w:rsid w:val="00987BED"/>
    <w:rsid w:val="00987FB1"/>
    <w:rsid w:val="00990C03"/>
    <w:rsid w:val="00991FA1"/>
    <w:rsid w:val="009935FB"/>
    <w:rsid w:val="009A00A5"/>
    <w:rsid w:val="009A1ECB"/>
    <w:rsid w:val="009A2E35"/>
    <w:rsid w:val="009A5674"/>
    <w:rsid w:val="009A589A"/>
    <w:rsid w:val="009A60C3"/>
    <w:rsid w:val="009A7453"/>
    <w:rsid w:val="009A78DF"/>
    <w:rsid w:val="009B314A"/>
    <w:rsid w:val="009B46CB"/>
    <w:rsid w:val="009B6B1C"/>
    <w:rsid w:val="009B6C1B"/>
    <w:rsid w:val="009B77EA"/>
    <w:rsid w:val="009C2B3B"/>
    <w:rsid w:val="009C385F"/>
    <w:rsid w:val="009C3A5A"/>
    <w:rsid w:val="009D3CCE"/>
    <w:rsid w:val="009D4306"/>
    <w:rsid w:val="009D5B3F"/>
    <w:rsid w:val="009D67CE"/>
    <w:rsid w:val="009D7ABD"/>
    <w:rsid w:val="009D7FD1"/>
    <w:rsid w:val="009E1ED9"/>
    <w:rsid w:val="009E2B72"/>
    <w:rsid w:val="009E4D5B"/>
    <w:rsid w:val="009E4FFB"/>
    <w:rsid w:val="009E5F17"/>
    <w:rsid w:val="009E61AB"/>
    <w:rsid w:val="009E6BDC"/>
    <w:rsid w:val="009F13FA"/>
    <w:rsid w:val="009F35B5"/>
    <w:rsid w:val="009F3F41"/>
    <w:rsid w:val="009F4A54"/>
    <w:rsid w:val="009F4BEC"/>
    <w:rsid w:val="009F5874"/>
    <w:rsid w:val="009F6CE5"/>
    <w:rsid w:val="009F6DD8"/>
    <w:rsid w:val="009F75E4"/>
    <w:rsid w:val="00A01BBE"/>
    <w:rsid w:val="00A02464"/>
    <w:rsid w:val="00A03059"/>
    <w:rsid w:val="00A0564E"/>
    <w:rsid w:val="00A11452"/>
    <w:rsid w:val="00A11CF2"/>
    <w:rsid w:val="00A1246A"/>
    <w:rsid w:val="00A12A97"/>
    <w:rsid w:val="00A13DE3"/>
    <w:rsid w:val="00A15E83"/>
    <w:rsid w:val="00A16446"/>
    <w:rsid w:val="00A1728B"/>
    <w:rsid w:val="00A2266F"/>
    <w:rsid w:val="00A25B3A"/>
    <w:rsid w:val="00A25FB2"/>
    <w:rsid w:val="00A25FD7"/>
    <w:rsid w:val="00A27059"/>
    <w:rsid w:val="00A30CD1"/>
    <w:rsid w:val="00A31570"/>
    <w:rsid w:val="00A3178E"/>
    <w:rsid w:val="00A31E5C"/>
    <w:rsid w:val="00A34653"/>
    <w:rsid w:val="00A36DE5"/>
    <w:rsid w:val="00A37627"/>
    <w:rsid w:val="00A37F9D"/>
    <w:rsid w:val="00A41294"/>
    <w:rsid w:val="00A430A9"/>
    <w:rsid w:val="00A43AFF"/>
    <w:rsid w:val="00A44865"/>
    <w:rsid w:val="00A462C4"/>
    <w:rsid w:val="00A4648E"/>
    <w:rsid w:val="00A5264E"/>
    <w:rsid w:val="00A53619"/>
    <w:rsid w:val="00A57AE1"/>
    <w:rsid w:val="00A57EBF"/>
    <w:rsid w:val="00A60C1A"/>
    <w:rsid w:val="00A64136"/>
    <w:rsid w:val="00A64145"/>
    <w:rsid w:val="00A67969"/>
    <w:rsid w:val="00A711CF"/>
    <w:rsid w:val="00A7375B"/>
    <w:rsid w:val="00A74701"/>
    <w:rsid w:val="00A74DA5"/>
    <w:rsid w:val="00A76047"/>
    <w:rsid w:val="00A760BC"/>
    <w:rsid w:val="00A761A5"/>
    <w:rsid w:val="00A766CB"/>
    <w:rsid w:val="00A77888"/>
    <w:rsid w:val="00A7793A"/>
    <w:rsid w:val="00A805F1"/>
    <w:rsid w:val="00A83FCF"/>
    <w:rsid w:val="00A8739B"/>
    <w:rsid w:val="00A905F6"/>
    <w:rsid w:val="00A908EE"/>
    <w:rsid w:val="00A91BF6"/>
    <w:rsid w:val="00A9277B"/>
    <w:rsid w:val="00A93D78"/>
    <w:rsid w:val="00A96FD8"/>
    <w:rsid w:val="00A975D0"/>
    <w:rsid w:val="00A9798F"/>
    <w:rsid w:val="00AA3021"/>
    <w:rsid w:val="00AA302F"/>
    <w:rsid w:val="00AA4CC7"/>
    <w:rsid w:val="00AA57E9"/>
    <w:rsid w:val="00AA5AC6"/>
    <w:rsid w:val="00AA5E8E"/>
    <w:rsid w:val="00AA7626"/>
    <w:rsid w:val="00AB1831"/>
    <w:rsid w:val="00AB2BAD"/>
    <w:rsid w:val="00AB36A4"/>
    <w:rsid w:val="00AB6CA7"/>
    <w:rsid w:val="00AB7B1A"/>
    <w:rsid w:val="00AB7FF4"/>
    <w:rsid w:val="00AC0260"/>
    <w:rsid w:val="00AC1F67"/>
    <w:rsid w:val="00AC2265"/>
    <w:rsid w:val="00AC3ECF"/>
    <w:rsid w:val="00AC4C50"/>
    <w:rsid w:val="00AC616D"/>
    <w:rsid w:val="00AC63A7"/>
    <w:rsid w:val="00AC6A41"/>
    <w:rsid w:val="00AC77E3"/>
    <w:rsid w:val="00AD01E4"/>
    <w:rsid w:val="00AD0858"/>
    <w:rsid w:val="00AD0EAF"/>
    <w:rsid w:val="00AD50CA"/>
    <w:rsid w:val="00AD55A9"/>
    <w:rsid w:val="00AD5CB3"/>
    <w:rsid w:val="00AD5E54"/>
    <w:rsid w:val="00AE02E3"/>
    <w:rsid w:val="00AE0A01"/>
    <w:rsid w:val="00AE0F80"/>
    <w:rsid w:val="00AE19F7"/>
    <w:rsid w:val="00AE2046"/>
    <w:rsid w:val="00AE365A"/>
    <w:rsid w:val="00AE421F"/>
    <w:rsid w:val="00AE464C"/>
    <w:rsid w:val="00AE7340"/>
    <w:rsid w:val="00AF1BBD"/>
    <w:rsid w:val="00AF3395"/>
    <w:rsid w:val="00AF3513"/>
    <w:rsid w:val="00AF38ED"/>
    <w:rsid w:val="00AF541E"/>
    <w:rsid w:val="00AF7504"/>
    <w:rsid w:val="00B004C5"/>
    <w:rsid w:val="00B00B75"/>
    <w:rsid w:val="00B011AF"/>
    <w:rsid w:val="00B01931"/>
    <w:rsid w:val="00B020C2"/>
    <w:rsid w:val="00B07287"/>
    <w:rsid w:val="00B10207"/>
    <w:rsid w:val="00B118AC"/>
    <w:rsid w:val="00B12324"/>
    <w:rsid w:val="00B13578"/>
    <w:rsid w:val="00B1370F"/>
    <w:rsid w:val="00B141E7"/>
    <w:rsid w:val="00B1556D"/>
    <w:rsid w:val="00B15D71"/>
    <w:rsid w:val="00B1613E"/>
    <w:rsid w:val="00B21E13"/>
    <w:rsid w:val="00B23A09"/>
    <w:rsid w:val="00B25252"/>
    <w:rsid w:val="00B30245"/>
    <w:rsid w:val="00B30897"/>
    <w:rsid w:val="00B30B2D"/>
    <w:rsid w:val="00B32DC9"/>
    <w:rsid w:val="00B32FEF"/>
    <w:rsid w:val="00B351B4"/>
    <w:rsid w:val="00B35273"/>
    <w:rsid w:val="00B352F4"/>
    <w:rsid w:val="00B35B17"/>
    <w:rsid w:val="00B36F02"/>
    <w:rsid w:val="00B371D9"/>
    <w:rsid w:val="00B3781D"/>
    <w:rsid w:val="00B42E95"/>
    <w:rsid w:val="00B43A20"/>
    <w:rsid w:val="00B43F29"/>
    <w:rsid w:val="00B44F8C"/>
    <w:rsid w:val="00B468B4"/>
    <w:rsid w:val="00B46BCA"/>
    <w:rsid w:val="00B47557"/>
    <w:rsid w:val="00B478AA"/>
    <w:rsid w:val="00B47C01"/>
    <w:rsid w:val="00B505FD"/>
    <w:rsid w:val="00B50E3F"/>
    <w:rsid w:val="00B518D8"/>
    <w:rsid w:val="00B518E9"/>
    <w:rsid w:val="00B518FC"/>
    <w:rsid w:val="00B52606"/>
    <w:rsid w:val="00B5317C"/>
    <w:rsid w:val="00B56018"/>
    <w:rsid w:val="00B5658C"/>
    <w:rsid w:val="00B568EB"/>
    <w:rsid w:val="00B61165"/>
    <w:rsid w:val="00B63F96"/>
    <w:rsid w:val="00B64295"/>
    <w:rsid w:val="00B6448F"/>
    <w:rsid w:val="00B646F5"/>
    <w:rsid w:val="00B6494F"/>
    <w:rsid w:val="00B64AB6"/>
    <w:rsid w:val="00B64BCF"/>
    <w:rsid w:val="00B66148"/>
    <w:rsid w:val="00B67516"/>
    <w:rsid w:val="00B70ACC"/>
    <w:rsid w:val="00B71030"/>
    <w:rsid w:val="00B720E8"/>
    <w:rsid w:val="00B73501"/>
    <w:rsid w:val="00B73A38"/>
    <w:rsid w:val="00B74E86"/>
    <w:rsid w:val="00B773C5"/>
    <w:rsid w:val="00B81EF8"/>
    <w:rsid w:val="00B82323"/>
    <w:rsid w:val="00B82557"/>
    <w:rsid w:val="00B83C9D"/>
    <w:rsid w:val="00B8451C"/>
    <w:rsid w:val="00B87806"/>
    <w:rsid w:val="00B87EC9"/>
    <w:rsid w:val="00B919A5"/>
    <w:rsid w:val="00B922AA"/>
    <w:rsid w:val="00B937B2"/>
    <w:rsid w:val="00B93874"/>
    <w:rsid w:val="00B946DC"/>
    <w:rsid w:val="00B973DD"/>
    <w:rsid w:val="00BA06DA"/>
    <w:rsid w:val="00BA0BD8"/>
    <w:rsid w:val="00BB00CF"/>
    <w:rsid w:val="00BB0D91"/>
    <w:rsid w:val="00BB27D6"/>
    <w:rsid w:val="00BB33AF"/>
    <w:rsid w:val="00BB3EC6"/>
    <w:rsid w:val="00BB4880"/>
    <w:rsid w:val="00BB5EC7"/>
    <w:rsid w:val="00BB60CF"/>
    <w:rsid w:val="00BC2E08"/>
    <w:rsid w:val="00BC3581"/>
    <w:rsid w:val="00BC38FD"/>
    <w:rsid w:val="00BC54D3"/>
    <w:rsid w:val="00BC6019"/>
    <w:rsid w:val="00BD0950"/>
    <w:rsid w:val="00BD1F24"/>
    <w:rsid w:val="00BD285A"/>
    <w:rsid w:val="00BD2D8A"/>
    <w:rsid w:val="00BD2E86"/>
    <w:rsid w:val="00BD3395"/>
    <w:rsid w:val="00BD37AE"/>
    <w:rsid w:val="00BE02B0"/>
    <w:rsid w:val="00BE477C"/>
    <w:rsid w:val="00BF0821"/>
    <w:rsid w:val="00BF1788"/>
    <w:rsid w:val="00BF3A2F"/>
    <w:rsid w:val="00BF5C2A"/>
    <w:rsid w:val="00BF7B90"/>
    <w:rsid w:val="00C02F5E"/>
    <w:rsid w:val="00C034CB"/>
    <w:rsid w:val="00C04962"/>
    <w:rsid w:val="00C04C39"/>
    <w:rsid w:val="00C051A8"/>
    <w:rsid w:val="00C054BC"/>
    <w:rsid w:val="00C05CC3"/>
    <w:rsid w:val="00C06680"/>
    <w:rsid w:val="00C10654"/>
    <w:rsid w:val="00C10DE3"/>
    <w:rsid w:val="00C11A2A"/>
    <w:rsid w:val="00C13494"/>
    <w:rsid w:val="00C1555B"/>
    <w:rsid w:val="00C16D3D"/>
    <w:rsid w:val="00C171CC"/>
    <w:rsid w:val="00C17897"/>
    <w:rsid w:val="00C17A78"/>
    <w:rsid w:val="00C17ABB"/>
    <w:rsid w:val="00C21954"/>
    <w:rsid w:val="00C23DB6"/>
    <w:rsid w:val="00C246BB"/>
    <w:rsid w:val="00C25283"/>
    <w:rsid w:val="00C254BD"/>
    <w:rsid w:val="00C2559E"/>
    <w:rsid w:val="00C26140"/>
    <w:rsid w:val="00C26E47"/>
    <w:rsid w:val="00C26E5D"/>
    <w:rsid w:val="00C32F1E"/>
    <w:rsid w:val="00C34C0E"/>
    <w:rsid w:val="00C409D5"/>
    <w:rsid w:val="00C435C3"/>
    <w:rsid w:val="00C438DF"/>
    <w:rsid w:val="00C44DC4"/>
    <w:rsid w:val="00C44E5F"/>
    <w:rsid w:val="00C45395"/>
    <w:rsid w:val="00C454CC"/>
    <w:rsid w:val="00C45E34"/>
    <w:rsid w:val="00C475A9"/>
    <w:rsid w:val="00C4786A"/>
    <w:rsid w:val="00C4788A"/>
    <w:rsid w:val="00C51B7C"/>
    <w:rsid w:val="00C52BEE"/>
    <w:rsid w:val="00C5329D"/>
    <w:rsid w:val="00C53BBD"/>
    <w:rsid w:val="00C54994"/>
    <w:rsid w:val="00C5711C"/>
    <w:rsid w:val="00C57286"/>
    <w:rsid w:val="00C57AF6"/>
    <w:rsid w:val="00C57E86"/>
    <w:rsid w:val="00C615EC"/>
    <w:rsid w:val="00C61920"/>
    <w:rsid w:val="00C6234B"/>
    <w:rsid w:val="00C63EAE"/>
    <w:rsid w:val="00C67E4C"/>
    <w:rsid w:val="00C73260"/>
    <w:rsid w:val="00C73C8D"/>
    <w:rsid w:val="00C75295"/>
    <w:rsid w:val="00C7629F"/>
    <w:rsid w:val="00C80E13"/>
    <w:rsid w:val="00C80E91"/>
    <w:rsid w:val="00C81D9A"/>
    <w:rsid w:val="00C82624"/>
    <w:rsid w:val="00C833B0"/>
    <w:rsid w:val="00C83B6E"/>
    <w:rsid w:val="00C847DC"/>
    <w:rsid w:val="00C851D7"/>
    <w:rsid w:val="00C856DE"/>
    <w:rsid w:val="00C8661B"/>
    <w:rsid w:val="00C868C3"/>
    <w:rsid w:val="00C86F3B"/>
    <w:rsid w:val="00C9116C"/>
    <w:rsid w:val="00C91306"/>
    <w:rsid w:val="00C9222B"/>
    <w:rsid w:val="00C9264B"/>
    <w:rsid w:val="00C9350E"/>
    <w:rsid w:val="00C96118"/>
    <w:rsid w:val="00C964E0"/>
    <w:rsid w:val="00C9783D"/>
    <w:rsid w:val="00C97C86"/>
    <w:rsid w:val="00CA03C8"/>
    <w:rsid w:val="00CA139A"/>
    <w:rsid w:val="00CA1731"/>
    <w:rsid w:val="00CA2447"/>
    <w:rsid w:val="00CA2899"/>
    <w:rsid w:val="00CA31AE"/>
    <w:rsid w:val="00CA3698"/>
    <w:rsid w:val="00CA38E7"/>
    <w:rsid w:val="00CA3A3D"/>
    <w:rsid w:val="00CA3AA6"/>
    <w:rsid w:val="00CA55C1"/>
    <w:rsid w:val="00CA5E21"/>
    <w:rsid w:val="00CA64E1"/>
    <w:rsid w:val="00CA77FB"/>
    <w:rsid w:val="00CA7ED0"/>
    <w:rsid w:val="00CB0F00"/>
    <w:rsid w:val="00CB1D8B"/>
    <w:rsid w:val="00CB379B"/>
    <w:rsid w:val="00CB404F"/>
    <w:rsid w:val="00CB5DD0"/>
    <w:rsid w:val="00CB6547"/>
    <w:rsid w:val="00CB67FF"/>
    <w:rsid w:val="00CB7505"/>
    <w:rsid w:val="00CC05D0"/>
    <w:rsid w:val="00CC10C1"/>
    <w:rsid w:val="00CC51D4"/>
    <w:rsid w:val="00CC5C32"/>
    <w:rsid w:val="00CC65DA"/>
    <w:rsid w:val="00CC6BD8"/>
    <w:rsid w:val="00CC7022"/>
    <w:rsid w:val="00CD41F2"/>
    <w:rsid w:val="00CD6133"/>
    <w:rsid w:val="00CE005E"/>
    <w:rsid w:val="00CE0D50"/>
    <w:rsid w:val="00CE2267"/>
    <w:rsid w:val="00CE2D1F"/>
    <w:rsid w:val="00CE3ACC"/>
    <w:rsid w:val="00CE7240"/>
    <w:rsid w:val="00CE7B5E"/>
    <w:rsid w:val="00CF0146"/>
    <w:rsid w:val="00CF128A"/>
    <w:rsid w:val="00CF21B9"/>
    <w:rsid w:val="00CF2F15"/>
    <w:rsid w:val="00CF6BF9"/>
    <w:rsid w:val="00CF6C33"/>
    <w:rsid w:val="00CF7025"/>
    <w:rsid w:val="00D03800"/>
    <w:rsid w:val="00D044B4"/>
    <w:rsid w:val="00D0574B"/>
    <w:rsid w:val="00D05D78"/>
    <w:rsid w:val="00D065D3"/>
    <w:rsid w:val="00D114C8"/>
    <w:rsid w:val="00D14C94"/>
    <w:rsid w:val="00D15687"/>
    <w:rsid w:val="00D16E11"/>
    <w:rsid w:val="00D21A1F"/>
    <w:rsid w:val="00D22112"/>
    <w:rsid w:val="00D24853"/>
    <w:rsid w:val="00D2586A"/>
    <w:rsid w:val="00D267E4"/>
    <w:rsid w:val="00D268EB"/>
    <w:rsid w:val="00D26EF0"/>
    <w:rsid w:val="00D323AD"/>
    <w:rsid w:val="00D32FC6"/>
    <w:rsid w:val="00D33895"/>
    <w:rsid w:val="00D342A6"/>
    <w:rsid w:val="00D349A0"/>
    <w:rsid w:val="00D34C32"/>
    <w:rsid w:val="00D34FC0"/>
    <w:rsid w:val="00D35785"/>
    <w:rsid w:val="00D35829"/>
    <w:rsid w:val="00D361F9"/>
    <w:rsid w:val="00D37455"/>
    <w:rsid w:val="00D424FA"/>
    <w:rsid w:val="00D427A2"/>
    <w:rsid w:val="00D42D69"/>
    <w:rsid w:val="00D44CE3"/>
    <w:rsid w:val="00D45CA6"/>
    <w:rsid w:val="00D464BF"/>
    <w:rsid w:val="00D46D0B"/>
    <w:rsid w:val="00D51CBE"/>
    <w:rsid w:val="00D53E26"/>
    <w:rsid w:val="00D54177"/>
    <w:rsid w:val="00D5451F"/>
    <w:rsid w:val="00D56B8B"/>
    <w:rsid w:val="00D604CA"/>
    <w:rsid w:val="00D608CC"/>
    <w:rsid w:val="00D60C97"/>
    <w:rsid w:val="00D61574"/>
    <w:rsid w:val="00D62151"/>
    <w:rsid w:val="00D626A1"/>
    <w:rsid w:val="00D6282E"/>
    <w:rsid w:val="00D628F7"/>
    <w:rsid w:val="00D6348E"/>
    <w:rsid w:val="00D6746F"/>
    <w:rsid w:val="00D70871"/>
    <w:rsid w:val="00D71049"/>
    <w:rsid w:val="00D741DD"/>
    <w:rsid w:val="00D76A37"/>
    <w:rsid w:val="00D76A99"/>
    <w:rsid w:val="00D776F9"/>
    <w:rsid w:val="00D80CBD"/>
    <w:rsid w:val="00D81B50"/>
    <w:rsid w:val="00D83C80"/>
    <w:rsid w:val="00D83D83"/>
    <w:rsid w:val="00D844CD"/>
    <w:rsid w:val="00D848A4"/>
    <w:rsid w:val="00D85D50"/>
    <w:rsid w:val="00D94057"/>
    <w:rsid w:val="00D97E89"/>
    <w:rsid w:val="00DA0413"/>
    <w:rsid w:val="00DA0731"/>
    <w:rsid w:val="00DA246E"/>
    <w:rsid w:val="00DA287F"/>
    <w:rsid w:val="00DA2994"/>
    <w:rsid w:val="00DA35BF"/>
    <w:rsid w:val="00DA57F0"/>
    <w:rsid w:val="00DA5E0B"/>
    <w:rsid w:val="00DA6ECF"/>
    <w:rsid w:val="00DA7488"/>
    <w:rsid w:val="00DA7A8D"/>
    <w:rsid w:val="00DB00A1"/>
    <w:rsid w:val="00DB117B"/>
    <w:rsid w:val="00DB182C"/>
    <w:rsid w:val="00DB1FD3"/>
    <w:rsid w:val="00DB2D97"/>
    <w:rsid w:val="00DB560A"/>
    <w:rsid w:val="00DC036E"/>
    <w:rsid w:val="00DC1431"/>
    <w:rsid w:val="00DC1A04"/>
    <w:rsid w:val="00DC1AD9"/>
    <w:rsid w:val="00DC1C2E"/>
    <w:rsid w:val="00DC2309"/>
    <w:rsid w:val="00DC5BA2"/>
    <w:rsid w:val="00DC750D"/>
    <w:rsid w:val="00DD210B"/>
    <w:rsid w:val="00DD25B1"/>
    <w:rsid w:val="00DD3BAD"/>
    <w:rsid w:val="00DD4F0E"/>
    <w:rsid w:val="00DD6D45"/>
    <w:rsid w:val="00DD6DC3"/>
    <w:rsid w:val="00DE158E"/>
    <w:rsid w:val="00DE2C6D"/>
    <w:rsid w:val="00DE3840"/>
    <w:rsid w:val="00DE4AE3"/>
    <w:rsid w:val="00DE6F67"/>
    <w:rsid w:val="00DF0B23"/>
    <w:rsid w:val="00DF0BF0"/>
    <w:rsid w:val="00DF26B9"/>
    <w:rsid w:val="00DF2889"/>
    <w:rsid w:val="00DF3CA2"/>
    <w:rsid w:val="00DF4A22"/>
    <w:rsid w:val="00DF5F2F"/>
    <w:rsid w:val="00E01463"/>
    <w:rsid w:val="00E0366D"/>
    <w:rsid w:val="00E0477B"/>
    <w:rsid w:val="00E04F97"/>
    <w:rsid w:val="00E05E0A"/>
    <w:rsid w:val="00E060BE"/>
    <w:rsid w:val="00E10011"/>
    <w:rsid w:val="00E10BDB"/>
    <w:rsid w:val="00E10E66"/>
    <w:rsid w:val="00E1120C"/>
    <w:rsid w:val="00E11C21"/>
    <w:rsid w:val="00E12670"/>
    <w:rsid w:val="00E13E93"/>
    <w:rsid w:val="00E140CE"/>
    <w:rsid w:val="00E14238"/>
    <w:rsid w:val="00E1459B"/>
    <w:rsid w:val="00E1582B"/>
    <w:rsid w:val="00E15CCC"/>
    <w:rsid w:val="00E17260"/>
    <w:rsid w:val="00E23749"/>
    <w:rsid w:val="00E241BF"/>
    <w:rsid w:val="00E249CF"/>
    <w:rsid w:val="00E24C22"/>
    <w:rsid w:val="00E31885"/>
    <w:rsid w:val="00E31B35"/>
    <w:rsid w:val="00E32881"/>
    <w:rsid w:val="00E340AD"/>
    <w:rsid w:val="00E345CE"/>
    <w:rsid w:val="00E404B4"/>
    <w:rsid w:val="00E40860"/>
    <w:rsid w:val="00E42C08"/>
    <w:rsid w:val="00E43CB2"/>
    <w:rsid w:val="00E45775"/>
    <w:rsid w:val="00E47E3F"/>
    <w:rsid w:val="00E5229F"/>
    <w:rsid w:val="00E53019"/>
    <w:rsid w:val="00E53408"/>
    <w:rsid w:val="00E534CF"/>
    <w:rsid w:val="00E539D9"/>
    <w:rsid w:val="00E54966"/>
    <w:rsid w:val="00E574AF"/>
    <w:rsid w:val="00E57636"/>
    <w:rsid w:val="00E61382"/>
    <w:rsid w:val="00E64062"/>
    <w:rsid w:val="00E64F02"/>
    <w:rsid w:val="00E72AF5"/>
    <w:rsid w:val="00E77E20"/>
    <w:rsid w:val="00E80FF6"/>
    <w:rsid w:val="00E81B63"/>
    <w:rsid w:val="00E81CB4"/>
    <w:rsid w:val="00E851EB"/>
    <w:rsid w:val="00E8585B"/>
    <w:rsid w:val="00E87F41"/>
    <w:rsid w:val="00E912C1"/>
    <w:rsid w:val="00E9221A"/>
    <w:rsid w:val="00E93A8F"/>
    <w:rsid w:val="00E94BC7"/>
    <w:rsid w:val="00E97758"/>
    <w:rsid w:val="00EA1524"/>
    <w:rsid w:val="00EA3F15"/>
    <w:rsid w:val="00EA439B"/>
    <w:rsid w:val="00EA49D2"/>
    <w:rsid w:val="00EA7847"/>
    <w:rsid w:val="00EB0F09"/>
    <w:rsid w:val="00EB10B7"/>
    <w:rsid w:val="00EB1B3E"/>
    <w:rsid w:val="00EB21EB"/>
    <w:rsid w:val="00EB2219"/>
    <w:rsid w:val="00EB3485"/>
    <w:rsid w:val="00EB3486"/>
    <w:rsid w:val="00EB4C2F"/>
    <w:rsid w:val="00EB651C"/>
    <w:rsid w:val="00EB6838"/>
    <w:rsid w:val="00EB7CDA"/>
    <w:rsid w:val="00EC09D1"/>
    <w:rsid w:val="00EC18C2"/>
    <w:rsid w:val="00EC2B95"/>
    <w:rsid w:val="00EC644F"/>
    <w:rsid w:val="00EC71E9"/>
    <w:rsid w:val="00EC7B65"/>
    <w:rsid w:val="00ED2BC2"/>
    <w:rsid w:val="00ED2D7B"/>
    <w:rsid w:val="00ED33CD"/>
    <w:rsid w:val="00ED35C4"/>
    <w:rsid w:val="00ED4B9B"/>
    <w:rsid w:val="00ED61E3"/>
    <w:rsid w:val="00ED6F19"/>
    <w:rsid w:val="00EE0221"/>
    <w:rsid w:val="00EE28A6"/>
    <w:rsid w:val="00EE2E6E"/>
    <w:rsid w:val="00EE35FE"/>
    <w:rsid w:val="00EE3C5B"/>
    <w:rsid w:val="00EE4DA7"/>
    <w:rsid w:val="00EE77DF"/>
    <w:rsid w:val="00EF0CE5"/>
    <w:rsid w:val="00EF0F60"/>
    <w:rsid w:val="00EF1042"/>
    <w:rsid w:val="00EF2272"/>
    <w:rsid w:val="00EF2CE7"/>
    <w:rsid w:val="00F00649"/>
    <w:rsid w:val="00F01B05"/>
    <w:rsid w:val="00F03A73"/>
    <w:rsid w:val="00F05136"/>
    <w:rsid w:val="00F0593B"/>
    <w:rsid w:val="00F0597F"/>
    <w:rsid w:val="00F0759E"/>
    <w:rsid w:val="00F07CDC"/>
    <w:rsid w:val="00F11327"/>
    <w:rsid w:val="00F13C3C"/>
    <w:rsid w:val="00F16A43"/>
    <w:rsid w:val="00F1729C"/>
    <w:rsid w:val="00F21944"/>
    <w:rsid w:val="00F32284"/>
    <w:rsid w:val="00F32D27"/>
    <w:rsid w:val="00F33BFC"/>
    <w:rsid w:val="00F345EB"/>
    <w:rsid w:val="00F345FF"/>
    <w:rsid w:val="00F347FA"/>
    <w:rsid w:val="00F37C4B"/>
    <w:rsid w:val="00F40B25"/>
    <w:rsid w:val="00F40DF8"/>
    <w:rsid w:val="00F411AF"/>
    <w:rsid w:val="00F412B9"/>
    <w:rsid w:val="00F41A45"/>
    <w:rsid w:val="00F41AD9"/>
    <w:rsid w:val="00F42024"/>
    <w:rsid w:val="00F4262C"/>
    <w:rsid w:val="00F42634"/>
    <w:rsid w:val="00F43D58"/>
    <w:rsid w:val="00F448DC"/>
    <w:rsid w:val="00F453F1"/>
    <w:rsid w:val="00F464F7"/>
    <w:rsid w:val="00F46780"/>
    <w:rsid w:val="00F46F9E"/>
    <w:rsid w:val="00F51ACB"/>
    <w:rsid w:val="00F51DE2"/>
    <w:rsid w:val="00F5245B"/>
    <w:rsid w:val="00F52FF7"/>
    <w:rsid w:val="00F54074"/>
    <w:rsid w:val="00F558DF"/>
    <w:rsid w:val="00F56DBB"/>
    <w:rsid w:val="00F642B2"/>
    <w:rsid w:val="00F643F1"/>
    <w:rsid w:val="00F64F29"/>
    <w:rsid w:val="00F658C2"/>
    <w:rsid w:val="00F71DCF"/>
    <w:rsid w:val="00F72366"/>
    <w:rsid w:val="00F735F2"/>
    <w:rsid w:val="00F74CDD"/>
    <w:rsid w:val="00F75C69"/>
    <w:rsid w:val="00F7785C"/>
    <w:rsid w:val="00F77D2D"/>
    <w:rsid w:val="00F821A3"/>
    <w:rsid w:val="00F83EA8"/>
    <w:rsid w:val="00F85205"/>
    <w:rsid w:val="00F859A9"/>
    <w:rsid w:val="00F86316"/>
    <w:rsid w:val="00F86728"/>
    <w:rsid w:val="00F86F63"/>
    <w:rsid w:val="00F87ECC"/>
    <w:rsid w:val="00F92C90"/>
    <w:rsid w:val="00F9314A"/>
    <w:rsid w:val="00F939D1"/>
    <w:rsid w:val="00F940B2"/>
    <w:rsid w:val="00F95196"/>
    <w:rsid w:val="00F972A1"/>
    <w:rsid w:val="00F9792B"/>
    <w:rsid w:val="00FA24E7"/>
    <w:rsid w:val="00FA767E"/>
    <w:rsid w:val="00FB0A1B"/>
    <w:rsid w:val="00FB26C1"/>
    <w:rsid w:val="00FB4F95"/>
    <w:rsid w:val="00FB59DC"/>
    <w:rsid w:val="00FC2901"/>
    <w:rsid w:val="00FC389D"/>
    <w:rsid w:val="00FC58EF"/>
    <w:rsid w:val="00FC5E19"/>
    <w:rsid w:val="00FC7B12"/>
    <w:rsid w:val="00FD2A56"/>
    <w:rsid w:val="00FD33DF"/>
    <w:rsid w:val="00FD3EDF"/>
    <w:rsid w:val="00FD5CA5"/>
    <w:rsid w:val="00FD6301"/>
    <w:rsid w:val="00FE02F1"/>
    <w:rsid w:val="00FE0A4C"/>
    <w:rsid w:val="00FE0D45"/>
    <w:rsid w:val="00FE107A"/>
    <w:rsid w:val="00FE39D7"/>
    <w:rsid w:val="00FE5652"/>
    <w:rsid w:val="00FE609D"/>
    <w:rsid w:val="00FE765B"/>
    <w:rsid w:val="00FF0238"/>
    <w:rsid w:val="00FF1438"/>
    <w:rsid w:val="00FF47EF"/>
    <w:rsid w:val="00FF641B"/>
    <w:rsid w:val="00FF66F6"/>
    <w:rsid w:val="00FF78B5"/>
    <w:rsid w:val="0366B5D8"/>
    <w:rsid w:val="0B45E71B"/>
    <w:rsid w:val="0C81E816"/>
    <w:rsid w:val="0D47E33E"/>
    <w:rsid w:val="0DCF406B"/>
    <w:rsid w:val="0F47340C"/>
    <w:rsid w:val="10404E8D"/>
    <w:rsid w:val="11D3567B"/>
    <w:rsid w:val="13116D4B"/>
    <w:rsid w:val="19427587"/>
    <w:rsid w:val="1FDC915B"/>
    <w:rsid w:val="2119406F"/>
    <w:rsid w:val="21DB0F66"/>
    <w:rsid w:val="293A817B"/>
    <w:rsid w:val="2B3D31BC"/>
    <w:rsid w:val="2C6AF721"/>
    <w:rsid w:val="2C877249"/>
    <w:rsid w:val="3410BC9D"/>
    <w:rsid w:val="34158EEE"/>
    <w:rsid w:val="34F91817"/>
    <w:rsid w:val="377833CE"/>
    <w:rsid w:val="378A69EA"/>
    <w:rsid w:val="3B3C8833"/>
    <w:rsid w:val="3C2DB1DA"/>
    <w:rsid w:val="3C4E00FC"/>
    <w:rsid w:val="3FD26730"/>
    <w:rsid w:val="489F65B5"/>
    <w:rsid w:val="4B54564D"/>
    <w:rsid w:val="4DB9728A"/>
    <w:rsid w:val="4E17BCBE"/>
    <w:rsid w:val="50B16793"/>
    <w:rsid w:val="52392F14"/>
    <w:rsid w:val="528F5F94"/>
    <w:rsid w:val="5584D8B6"/>
    <w:rsid w:val="564652F1"/>
    <w:rsid w:val="596C746C"/>
    <w:rsid w:val="5B0844CD"/>
    <w:rsid w:val="5BA9736E"/>
    <w:rsid w:val="5CDFD35A"/>
    <w:rsid w:val="5F8DA386"/>
    <w:rsid w:val="6207ABF1"/>
    <w:rsid w:val="6B170B77"/>
    <w:rsid w:val="6B7A668A"/>
    <w:rsid w:val="6DC40DBE"/>
    <w:rsid w:val="70C423AA"/>
    <w:rsid w:val="71319D09"/>
    <w:rsid w:val="768EF786"/>
    <w:rsid w:val="7DEEBF5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3DA0BE"/>
  <w15:chartTrackingRefBased/>
  <w15:docId w15:val="{530083B8-CC33-46B5-8065-FFB81E2D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60"/>
    <w:pPr>
      <w:ind w:left="567"/>
    </w:pPr>
    <w:rPr>
      <w:rFonts w:ascii="Bookman Old Style" w:hAnsi="Bookman Old Style"/>
      <w:sz w:val="24"/>
      <w:szCs w:val="24"/>
      <w:lang w:val="es-ES" w:eastAsia="es-ES"/>
    </w:rPr>
  </w:style>
  <w:style w:type="paragraph" w:styleId="Ttulo1">
    <w:name w:val="heading 1"/>
    <w:basedOn w:val="Normal"/>
    <w:next w:val="Normal"/>
    <w:link w:val="Ttulo1Car"/>
    <w:qFormat/>
    <w:rsid w:val="00AC0260"/>
    <w:pPr>
      <w:keepNext/>
      <w:jc w:val="center"/>
      <w:outlineLvl w:val="0"/>
    </w:pPr>
    <w:rPr>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AC0260"/>
    <w:pPr>
      <w:widowControl w:val="0"/>
      <w:adjustRightInd w:val="0"/>
      <w:spacing w:line="360" w:lineRule="atLeast"/>
      <w:jc w:val="center"/>
      <w:textAlignment w:val="baseline"/>
    </w:pPr>
    <w:rPr>
      <w:rFonts w:cs="Arial"/>
      <w:b/>
      <w:bCs/>
    </w:rPr>
  </w:style>
  <w:style w:type="character" w:customStyle="1" w:styleId="TtuloCar">
    <w:name w:val="Título Car"/>
    <w:link w:val="Ttulo"/>
    <w:rsid w:val="00AC0260"/>
    <w:rPr>
      <w:rFonts w:ascii="Bookman Old Style" w:hAnsi="Bookman Old Style" w:cs="Arial"/>
      <w:b/>
      <w:bCs/>
      <w:sz w:val="24"/>
      <w:szCs w:val="24"/>
      <w:lang w:val="es-ES" w:eastAsia="es-ES"/>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
    <w:basedOn w:val="Normal"/>
    <w:link w:val="TextonotapieCar"/>
    <w:uiPriority w:val="99"/>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
    <w:basedOn w:val="Fuentedeprrafopredeter"/>
    <w:link w:val="Textonotapie"/>
    <w:uiPriority w:val="99"/>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AC0260"/>
    <w:rPr>
      <w:rFonts w:ascii="Bookman Old Style" w:hAnsi="Bookman Old Style"/>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semiHidden/>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paragraph" w:customStyle="1" w:styleId="PliegoTitulo1">
    <w:name w:val="Pliego_Titulo1"/>
    <w:basedOn w:val="Normal"/>
    <w:next w:val="Normal"/>
    <w:rsid w:val="001C5853"/>
    <w:pPr>
      <w:widowControl w:val="0"/>
      <w:numPr>
        <w:numId w:val="5"/>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1C5853"/>
    <w:pPr>
      <w:widowControl w:val="0"/>
      <w:numPr>
        <w:ilvl w:val="2"/>
        <w:numId w:val="5"/>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1C5853"/>
    <w:pPr>
      <w:widowControl w:val="0"/>
      <w:numPr>
        <w:ilvl w:val="3"/>
        <w:numId w:val="5"/>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1C5853"/>
    <w:pPr>
      <w:widowControl w:val="0"/>
      <w:numPr>
        <w:ilvl w:val="4"/>
        <w:numId w:val="5"/>
      </w:numPr>
      <w:adjustRightInd w:val="0"/>
      <w:spacing w:line="360" w:lineRule="atLeast"/>
      <w:jc w:val="both"/>
      <w:textAlignment w:val="baseline"/>
    </w:pPr>
    <w:rPr>
      <w:rFonts w:ascii="Garamond" w:hAnsi="Garamond"/>
      <w:bCs/>
      <w:i/>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657526">
      <w:bodyDiv w:val="1"/>
      <w:marLeft w:val="0"/>
      <w:marRight w:val="0"/>
      <w:marTop w:val="0"/>
      <w:marBottom w:val="0"/>
      <w:divBdr>
        <w:top w:val="none" w:sz="0" w:space="0" w:color="auto"/>
        <w:left w:val="none" w:sz="0" w:space="0" w:color="auto"/>
        <w:bottom w:val="none" w:sz="0" w:space="0" w:color="auto"/>
        <w:right w:val="none" w:sz="0" w:space="0" w:color="auto"/>
      </w:divBdr>
    </w:div>
    <w:div w:id="778993326">
      <w:bodyDiv w:val="1"/>
      <w:marLeft w:val="0"/>
      <w:marRight w:val="0"/>
      <w:marTop w:val="0"/>
      <w:marBottom w:val="0"/>
      <w:divBdr>
        <w:top w:val="none" w:sz="0" w:space="0" w:color="auto"/>
        <w:left w:val="none" w:sz="0" w:space="0" w:color="auto"/>
        <w:bottom w:val="none" w:sz="0" w:space="0" w:color="auto"/>
        <w:right w:val="none" w:sz="0" w:space="0" w:color="auto"/>
      </w:divBdr>
    </w:div>
    <w:div w:id="1269311952">
      <w:bodyDiv w:val="1"/>
      <w:marLeft w:val="0"/>
      <w:marRight w:val="0"/>
      <w:marTop w:val="0"/>
      <w:marBottom w:val="0"/>
      <w:divBdr>
        <w:top w:val="none" w:sz="0" w:space="0" w:color="auto"/>
        <w:left w:val="none" w:sz="0" w:space="0" w:color="auto"/>
        <w:bottom w:val="none" w:sz="0" w:space="0" w:color="auto"/>
        <w:right w:val="none" w:sz="0" w:space="0" w:color="auto"/>
      </w:divBdr>
    </w:div>
    <w:div w:id="1696541881">
      <w:bodyDiv w:val="1"/>
      <w:marLeft w:val="0"/>
      <w:marRight w:val="0"/>
      <w:marTop w:val="0"/>
      <w:marBottom w:val="0"/>
      <w:divBdr>
        <w:top w:val="none" w:sz="0" w:space="0" w:color="auto"/>
        <w:left w:val="none" w:sz="0" w:space="0" w:color="auto"/>
        <w:bottom w:val="none" w:sz="0" w:space="0" w:color="auto"/>
        <w:right w:val="none" w:sz="0" w:space="0" w:color="auto"/>
      </w:divBdr>
      <w:divsChild>
        <w:div w:id="558248025">
          <w:marLeft w:val="1267"/>
          <w:marRight w:val="0"/>
          <w:marTop w:val="0"/>
          <w:marBottom w:val="0"/>
          <w:divBdr>
            <w:top w:val="none" w:sz="0" w:space="0" w:color="auto"/>
            <w:left w:val="none" w:sz="0" w:space="0" w:color="auto"/>
            <w:bottom w:val="none" w:sz="0" w:space="0" w:color="auto"/>
            <w:right w:val="none" w:sz="0" w:space="0" w:color="auto"/>
          </w:divBdr>
        </w:div>
        <w:div w:id="807287997">
          <w:marLeft w:val="1267"/>
          <w:marRight w:val="0"/>
          <w:marTop w:val="0"/>
          <w:marBottom w:val="0"/>
          <w:divBdr>
            <w:top w:val="none" w:sz="0" w:space="0" w:color="auto"/>
            <w:left w:val="none" w:sz="0" w:space="0" w:color="auto"/>
            <w:bottom w:val="none" w:sz="0" w:space="0" w:color="auto"/>
            <w:right w:val="none" w:sz="0" w:space="0" w:color="auto"/>
          </w:divBdr>
        </w:div>
      </w:divsChild>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50341925">
      <w:bodyDiv w:val="1"/>
      <w:marLeft w:val="0"/>
      <w:marRight w:val="0"/>
      <w:marTop w:val="0"/>
      <w:marBottom w:val="0"/>
      <w:divBdr>
        <w:top w:val="none" w:sz="0" w:space="0" w:color="auto"/>
        <w:left w:val="none" w:sz="0" w:space="0" w:color="auto"/>
        <w:bottom w:val="none" w:sz="0" w:space="0" w:color="auto"/>
        <w:right w:val="none" w:sz="0" w:space="0" w:color="auto"/>
      </w:divBdr>
    </w:div>
    <w:div w:id="17671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6" ma:contentTypeDescription="Crear nuevo documento." ma:contentTypeScope="" ma:versionID="b41b2a7bb51270a11733e1b85f84b321">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1f012d535a7a73f84aca36ec4a884bdf"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D3351-7975-4009-A88F-584F329815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F9EBE5-0859-4312-B9DE-426A76EAC50B}">
  <ds:schemaRefs>
    <ds:schemaRef ds:uri="http://schemas.microsoft.com/sharepoint/v3/contenttype/forms"/>
  </ds:schemaRefs>
</ds:datastoreItem>
</file>

<file path=customXml/itemProps3.xml><?xml version="1.0" encoding="utf-8"?>
<ds:datastoreItem xmlns:ds="http://schemas.openxmlformats.org/officeDocument/2006/customXml" ds:itemID="{7BCBA522-9BC3-41DE-8266-3AD76E7F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4DF4F-50C7-406E-A46D-16DA5156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2431</Words>
  <Characters>13372</Characters>
  <Application>Microsoft Office Word</Application>
  <DocSecurity>0</DocSecurity>
  <Lines>111</Lines>
  <Paragraphs>31</Paragraphs>
  <ScaleCrop>false</ScaleCrop>
  <Company>CREG</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2021-03-15T21:22:00Z</cp:lastPrinted>
  <dcterms:created xsi:type="dcterms:W3CDTF">2021-03-19T20:23:00Z</dcterms:created>
  <dcterms:modified xsi:type="dcterms:W3CDTF">2021-03-19T20:23:00Z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ies>
</file>