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C5341" w14:textId="7ABDE585" w:rsidR="00625DC6" w:rsidRPr="001954E9" w:rsidRDefault="00785733" w:rsidP="00341E8F">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object w:dxaOrig="1440" w:dyaOrig="1440" w14:anchorId="40069D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5.9pt;margin-top:-53.35pt;width:46.6pt;height:48.8pt;z-index:251657728" fillcolor="#0c9">
            <v:imagedata r:id="rId8" o:title=""/>
          </v:shape>
          <o:OLEObject Type="Embed" ProgID="PBrush" ShapeID="_x0000_s1026" DrawAspect="Content" ObjectID="_1650193469" r:id="rId9"/>
        </w:object>
      </w:r>
    </w:p>
    <w:p w14:paraId="0442A3A2" w14:textId="77777777" w:rsidR="00CA77FB" w:rsidRPr="001954E9" w:rsidRDefault="00CA77FB" w:rsidP="00341E8F">
      <w:pPr>
        <w:pStyle w:val="Ttulo4"/>
        <w:tabs>
          <w:tab w:val="left" w:pos="0"/>
          <w:tab w:val="right" w:pos="9356"/>
        </w:tabs>
        <w:ind w:left="0"/>
        <w:rPr>
          <w:rFonts w:ascii="Bookman Old Style" w:hAnsi="Bookman Old Style"/>
          <w:b w:val="0"/>
          <w:bCs/>
          <w:noProof/>
          <w:sz w:val="24"/>
          <w:szCs w:val="24"/>
          <w:lang w:val="es-ES"/>
        </w:rPr>
      </w:pPr>
      <w:r w:rsidRPr="001954E9">
        <w:rPr>
          <w:rFonts w:ascii="Bookman Old Style" w:hAnsi="Bookman Old Style"/>
          <w:b w:val="0"/>
          <w:bCs/>
          <w:sz w:val="24"/>
          <w:szCs w:val="24"/>
        </w:rPr>
        <w:t>Ministerio de Minas y Energía</w:t>
      </w:r>
    </w:p>
    <w:p w14:paraId="0B8C281D" w14:textId="77777777" w:rsidR="00CA77FB" w:rsidRPr="001954E9" w:rsidRDefault="00CA77FB" w:rsidP="00341E8F">
      <w:pPr>
        <w:pStyle w:val="Ttulo4"/>
        <w:tabs>
          <w:tab w:val="left" w:pos="0"/>
          <w:tab w:val="right" w:pos="9356"/>
        </w:tabs>
        <w:ind w:left="0"/>
        <w:rPr>
          <w:rFonts w:ascii="Bookman Old Style" w:hAnsi="Bookman Old Style"/>
          <w:b w:val="0"/>
          <w:bCs/>
          <w:sz w:val="24"/>
          <w:szCs w:val="24"/>
        </w:rPr>
      </w:pPr>
    </w:p>
    <w:p w14:paraId="1AEBA519" w14:textId="77777777" w:rsidR="00CA77FB" w:rsidRPr="001954E9" w:rsidRDefault="00CA77FB" w:rsidP="00341E8F">
      <w:pPr>
        <w:pStyle w:val="Ttulo3"/>
        <w:tabs>
          <w:tab w:val="left" w:pos="0"/>
          <w:tab w:val="right" w:pos="9356"/>
        </w:tabs>
        <w:ind w:left="0"/>
        <w:rPr>
          <w:rFonts w:ascii="Bookman Old Style" w:hAnsi="Bookman Old Style" w:cs="Arial"/>
          <w:spacing w:val="20"/>
          <w:szCs w:val="24"/>
        </w:rPr>
      </w:pPr>
      <w:r w:rsidRPr="001954E9">
        <w:rPr>
          <w:rFonts w:ascii="Bookman Old Style" w:hAnsi="Bookman Old Style" w:cs="Arial"/>
          <w:spacing w:val="20"/>
          <w:szCs w:val="24"/>
        </w:rPr>
        <w:t>COMISIÓN DE REGULACIÓN DE ENERGÍA Y GAS</w:t>
      </w:r>
    </w:p>
    <w:p w14:paraId="5D296B46" w14:textId="77777777" w:rsidR="00CA77FB" w:rsidRPr="001954E9" w:rsidRDefault="00CA77FB" w:rsidP="00341E8F">
      <w:pPr>
        <w:pStyle w:val="Ttulo5"/>
        <w:tabs>
          <w:tab w:val="left" w:pos="0"/>
          <w:tab w:val="right" w:pos="9356"/>
        </w:tabs>
        <w:ind w:left="0"/>
        <w:rPr>
          <w:rFonts w:ascii="Bookman Old Style" w:hAnsi="Bookman Old Style"/>
          <w:sz w:val="24"/>
          <w:szCs w:val="24"/>
        </w:rPr>
      </w:pPr>
    </w:p>
    <w:p w14:paraId="1905494E" w14:textId="77777777" w:rsidR="00CA77FB" w:rsidRPr="001954E9" w:rsidRDefault="00CA77FB" w:rsidP="00341E8F">
      <w:pPr>
        <w:pStyle w:val="Ttulo5"/>
        <w:tabs>
          <w:tab w:val="left" w:pos="0"/>
          <w:tab w:val="right" w:pos="9356"/>
        </w:tabs>
        <w:ind w:left="0"/>
        <w:rPr>
          <w:rFonts w:ascii="Bookman Old Style" w:hAnsi="Bookman Old Style"/>
          <w:sz w:val="24"/>
          <w:szCs w:val="24"/>
        </w:rPr>
      </w:pPr>
    </w:p>
    <w:p w14:paraId="7AD9E5E3" w14:textId="4F953374" w:rsidR="00CA77FB" w:rsidRPr="001954E9" w:rsidRDefault="00CA77FB" w:rsidP="00341E8F">
      <w:pPr>
        <w:pStyle w:val="Ttulo5"/>
        <w:tabs>
          <w:tab w:val="left" w:pos="0"/>
          <w:tab w:val="right" w:pos="9356"/>
        </w:tabs>
        <w:ind w:left="0"/>
        <w:rPr>
          <w:rFonts w:ascii="Bookman Old Style" w:hAnsi="Bookman Old Style"/>
          <w:sz w:val="24"/>
          <w:szCs w:val="24"/>
        </w:rPr>
      </w:pPr>
      <w:r w:rsidRPr="001954E9">
        <w:rPr>
          <w:rFonts w:ascii="Bookman Old Style" w:hAnsi="Bookman Old Style"/>
          <w:sz w:val="24"/>
          <w:szCs w:val="24"/>
        </w:rPr>
        <w:t xml:space="preserve">RESOLUCIÓN No. </w:t>
      </w:r>
      <w:r w:rsidR="0077726B" w:rsidRPr="0077726B">
        <w:rPr>
          <w:rFonts w:ascii="Bookman Old Style" w:hAnsi="Bookman Old Style"/>
          <w:sz w:val="32"/>
          <w:szCs w:val="32"/>
        </w:rPr>
        <w:t>073</w:t>
      </w:r>
      <w:r w:rsidR="00795BFB" w:rsidRPr="001954E9">
        <w:rPr>
          <w:rFonts w:ascii="Bookman Old Style" w:hAnsi="Bookman Old Style"/>
          <w:sz w:val="24"/>
          <w:szCs w:val="24"/>
        </w:rPr>
        <w:t xml:space="preserve">   </w:t>
      </w:r>
      <w:r w:rsidRPr="001954E9">
        <w:rPr>
          <w:rFonts w:ascii="Bookman Old Style" w:hAnsi="Bookman Old Style"/>
          <w:sz w:val="24"/>
          <w:szCs w:val="24"/>
        </w:rPr>
        <w:t xml:space="preserve">DE </w:t>
      </w:r>
      <w:r w:rsidR="00133D0F">
        <w:rPr>
          <w:rFonts w:ascii="Bookman Old Style" w:hAnsi="Bookman Old Style"/>
          <w:sz w:val="24"/>
          <w:szCs w:val="24"/>
        </w:rPr>
        <w:t>2020</w:t>
      </w:r>
    </w:p>
    <w:p w14:paraId="14552A48" w14:textId="24B83A0B" w:rsidR="00CA77FB" w:rsidRDefault="00CA77FB" w:rsidP="00341E8F">
      <w:pPr>
        <w:tabs>
          <w:tab w:val="left" w:pos="0"/>
          <w:tab w:val="right" w:pos="9356"/>
        </w:tabs>
        <w:ind w:left="0"/>
        <w:jc w:val="center"/>
        <w:rPr>
          <w:rFonts w:ascii="Bookman Old Style" w:hAnsi="Bookman Old Style" w:cs="Arial"/>
          <w:b/>
          <w:snapToGrid w:val="0"/>
          <w:color w:val="000000"/>
          <w:lang w:val="es-ES_tradnl"/>
        </w:rPr>
      </w:pPr>
    </w:p>
    <w:p w14:paraId="2243C687" w14:textId="166CC26E" w:rsidR="00CA77FB" w:rsidRPr="001954E9" w:rsidRDefault="00CA77FB" w:rsidP="00341E8F">
      <w:pPr>
        <w:pStyle w:val="Ttulo3"/>
        <w:tabs>
          <w:tab w:val="left" w:pos="0"/>
          <w:tab w:val="right" w:pos="9356"/>
        </w:tabs>
        <w:ind w:left="0"/>
        <w:rPr>
          <w:rFonts w:ascii="Bookman Old Style" w:hAnsi="Bookman Old Style"/>
          <w:b w:val="0"/>
          <w:szCs w:val="24"/>
        </w:rPr>
      </w:pPr>
      <w:proofErr w:type="gramStart"/>
      <w:r w:rsidRPr="001954E9">
        <w:rPr>
          <w:rFonts w:ascii="Bookman Old Style" w:hAnsi="Bookman Old Style"/>
          <w:b w:val="0"/>
          <w:szCs w:val="24"/>
        </w:rPr>
        <w:t xml:space="preserve">(  </w:t>
      </w:r>
      <w:r w:rsidR="0077726B" w:rsidRPr="0077726B">
        <w:rPr>
          <w:rFonts w:ascii="Bookman Old Style" w:hAnsi="Bookman Old Style"/>
          <w:bCs/>
          <w:sz w:val="32"/>
          <w:szCs w:val="32"/>
        </w:rPr>
        <w:t>23</w:t>
      </w:r>
      <w:proofErr w:type="gramEnd"/>
      <w:r w:rsidR="0077726B" w:rsidRPr="0077726B">
        <w:rPr>
          <w:rFonts w:ascii="Bookman Old Style" w:hAnsi="Bookman Old Style"/>
          <w:bCs/>
          <w:sz w:val="32"/>
          <w:szCs w:val="32"/>
        </w:rPr>
        <w:t xml:space="preserve"> ABR. 2020</w:t>
      </w:r>
      <w:r w:rsidRPr="001954E9">
        <w:rPr>
          <w:rFonts w:ascii="Bookman Old Style" w:hAnsi="Bookman Old Style"/>
          <w:b w:val="0"/>
          <w:szCs w:val="24"/>
        </w:rPr>
        <w:t xml:space="preserve">  )</w:t>
      </w:r>
    </w:p>
    <w:p w14:paraId="1D23EFA1" w14:textId="77777777" w:rsidR="00CA77FB" w:rsidRPr="001954E9" w:rsidRDefault="00CA77FB" w:rsidP="00341E8F">
      <w:pPr>
        <w:tabs>
          <w:tab w:val="left" w:pos="0"/>
          <w:tab w:val="right" w:pos="9356"/>
        </w:tabs>
        <w:ind w:left="0"/>
        <w:jc w:val="center"/>
        <w:rPr>
          <w:rFonts w:ascii="Bookman Old Style" w:hAnsi="Bookman Old Style"/>
          <w:lang w:val="es-ES_tradnl"/>
        </w:rPr>
      </w:pPr>
    </w:p>
    <w:p w14:paraId="46CB7519" w14:textId="77777777" w:rsidR="00CD73E0" w:rsidRPr="001954E9" w:rsidRDefault="00CD73E0" w:rsidP="00341E8F">
      <w:pPr>
        <w:widowControl w:val="0"/>
        <w:adjustRightInd w:val="0"/>
        <w:ind w:left="0" w:right="20"/>
        <w:jc w:val="both"/>
        <w:rPr>
          <w:rFonts w:ascii="Bookman Old Style" w:hAnsi="Bookman Old Style" w:cs="Arial"/>
          <w:lang w:val="es-ES_tradnl"/>
        </w:rPr>
      </w:pPr>
    </w:p>
    <w:p w14:paraId="29295C6C" w14:textId="394EBCCD" w:rsidR="00280C73" w:rsidRPr="00341E8F" w:rsidRDefault="00273C2C" w:rsidP="009353D2">
      <w:pPr>
        <w:ind w:left="0"/>
        <w:jc w:val="center"/>
        <w:rPr>
          <w:rFonts w:ascii="Bookman Old Style" w:hAnsi="Bookman Old Style" w:cs="Arial"/>
          <w:lang w:val="es-ES_tradnl"/>
        </w:rPr>
      </w:pPr>
      <w:r w:rsidRPr="001954E9">
        <w:rPr>
          <w:rFonts w:ascii="Bookman Old Style" w:hAnsi="Bookman Old Style" w:cs="Arial"/>
          <w:lang w:val="es-ES_tradnl"/>
        </w:rPr>
        <w:t>Por la cual se aprueba</w:t>
      </w:r>
      <w:r w:rsidR="0000682F" w:rsidRPr="001954E9">
        <w:rPr>
          <w:rFonts w:ascii="Bookman Old Style" w:hAnsi="Bookman Old Style" w:cs="Arial"/>
          <w:lang w:val="es-ES_tradnl"/>
        </w:rPr>
        <w:t xml:space="preserve"> </w:t>
      </w:r>
      <w:r w:rsidR="00147B56">
        <w:rPr>
          <w:rFonts w:ascii="Bookman Old Style" w:hAnsi="Bookman Old Style" w:cs="Arial"/>
          <w:lang w:val="es-ES_tradnl"/>
        </w:rPr>
        <w:t xml:space="preserve">el </w:t>
      </w:r>
      <w:r w:rsidR="00260569" w:rsidRPr="001954E9">
        <w:rPr>
          <w:rFonts w:ascii="Bookman Old Style" w:hAnsi="Bookman Old Style" w:cs="Arial"/>
          <w:lang w:val="es-ES_tradnl"/>
        </w:rPr>
        <w:t>c</w:t>
      </w:r>
      <w:r w:rsidRPr="001954E9">
        <w:rPr>
          <w:rFonts w:ascii="Bookman Old Style" w:hAnsi="Bookman Old Style" w:cs="Arial"/>
          <w:lang w:val="es-ES_tradnl"/>
        </w:rPr>
        <w:t>argo</w:t>
      </w:r>
      <w:r w:rsidR="0073086C" w:rsidRPr="001954E9">
        <w:rPr>
          <w:rFonts w:ascii="Bookman Old Style" w:hAnsi="Bookman Old Style" w:cs="Arial"/>
          <w:lang w:val="es-ES_tradnl"/>
        </w:rPr>
        <w:t xml:space="preserve"> </w:t>
      </w:r>
      <w:r w:rsidRPr="001954E9">
        <w:rPr>
          <w:rFonts w:ascii="Bookman Old Style" w:hAnsi="Bookman Old Style" w:cs="Arial"/>
          <w:lang w:val="es-ES_tradnl"/>
        </w:rPr>
        <w:t xml:space="preserve">de </w:t>
      </w:r>
      <w:r w:rsidR="00260569" w:rsidRPr="001954E9">
        <w:rPr>
          <w:rFonts w:ascii="Bookman Old Style" w:hAnsi="Bookman Old Style" w:cs="Arial"/>
          <w:lang w:val="es-ES_tradnl"/>
        </w:rPr>
        <w:t>d</w:t>
      </w:r>
      <w:r w:rsidRPr="001954E9">
        <w:rPr>
          <w:rFonts w:ascii="Bookman Old Style" w:hAnsi="Bookman Old Style" w:cs="Arial"/>
          <w:lang w:val="es-ES_tradnl"/>
        </w:rPr>
        <w:t xml:space="preserve">istribución </w:t>
      </w:r>
      <w:r w:rsidR="00656686" w:rsidRPr="00341E8F">
        <w:rPr>
          <w:rFonts w:ascii="Bookman Old Style" w:hAnsi="Bookman Old Style" w:cs="Arial"/>
          <w:lang w:val="es-ES_tradnl"/>
        </w:rPr>
        <w:t>por uso del sistema de distribución de gas combustible por redes de tubería para el mercado relevante</w:t>
      </w:r>
      <w:r w:rsidR="00843FC9">
        <w:rPr>
          <w:rFonts w:ascii="Bookman Old Style" w:hAnsi="Bookman Old Style" w:cs="Arial"/>
          <w:lang w:val="es-ES_tradnl"/>
        </w:rPr>
        <w:t xml:space="preserve"> </w:t>
      </w:r>
      <w:r w:rsidR="00280C73" w:rsidRPr="006D6067">
        <w:rPr>
          <w:rFonts w:ascii="Bookman Old Style" w:hAnsi="Bookman Old Style" w:cs="Arial"/>
          <w:lang w:val="es-ES_tradnl"/>
        </w:rPr>
        <w:t>conformado</w:t>
      </w:r>
      <w:r w:rsidR="00843FC9">
        <w:rPr>
          <w:rFonts w:ascii="Bookman Old Style" w:hAnsi="Bookman Old Style" w:cs="Arial"/>
          <w:lang w:val="es-ES_tradnl"/>
        </w:rPr>
        <w:t xml:space="preserve"> por </w:t>
      </w:r>
      <w:r w:rsidR="00133D0F">
        <w:rPr>
          <w:rFonts w:ascii="Bookman Old Style" w:hAnsi="Bookman Old Style" w:cs="Arial"/>
          <w:lang w:val="es-ES_tradnl"/>
        </w:rPr>
        <w:t xml:space="preserve">los </w:t>
      </w:r>
      <w:r w:rsidR="006159DF">
        <w:rPr>
          <w:rFonts w:ascii="Bookman Old Style" w:hAnsi="Bookman Old Style" w:cs="Arial"/>
          <w:lang w:val="es-ES_tradnl"/>
        </w:rPr>
        <w:t>M</w:t>
      </w:r>
      <w:r w:rsidR="00133D0F">
        <w:rPr>
          <w:rFonts w:ascii="Bookman Old Style" w:hAnsi="Bookman Old Style" w:cs="Arial"/>
          <w:lang w:val="es-ES_tradnl"/>
        </w:rPr>
        <w:t>unicipios de Busbanzá y Corrales</w:t>
      </w:r>
      <w:r w:rsidR="00147B56" w:rsidRPr="006D6067">
        <w:rPr>
          <w:rFonts w:ascii="Bookman Old Style" w:hAnsi="Bookman Old Style" w:cs="Arial"/>
          <w:lang w:val="es-ES_tradnl"/>
        </w:rPr>
        <w:t>,</w:t>
      </w:r>
      <w:r w:rsidR="00C62CA2" w:rsidRPr="006D6067">
        <w:rPr>
          <w:rFonts w:ascii="Bookman Old Style" w:hAnsi="Bookman Old Style" w:cs="Arial"/>
          <w:lang w:val="es-ES_tradnl"/>
        </w:rPr>
        <w:t xml:space="preserve"> </w:t>
      </w:r>
      <w:r w:rsidR="00DA7ED1">
        <w:rPr>
          <w:rFonts w:ascii="Bookman Old Style" w:hAnsi="Bookman Old Style" w:cs="Arial"/>
          <w:lang w:val="es-ES_tradnl"/>
        </w:rPr>
        <w:t>Departamento</w:t>
      </w:r>
      <w:r w:rsidR="00C62CA2" w:rsidRPr="006D6067">
        <w:rPr>
          <w:rFonts w:ascii="Bookman Old Style" w:hAnsi="Bookman Old Style" w:cs="Arial"/>
          <w:lang w:val="es-ES_tradnl"/>
        </w:rPr>
        <w:t xml:space="preserve"> de</w:t>
      </w:r>
      <w:r w:rsidR="00B8380C" w:rsidRPr="006D6067">
        <w:rPr>
          <w:rFonts w:ascii="Bookman Old Style" w:hAnsi="Bookman Old Style" w:cs="Arial"/>
          <w:lang w:val="es-ES_tradnl"/>
        </w:rPr>
        <w:t xml:space="preserve"> </w:t>
      </w:r>
      <w:r w:rsidR="00133D0F">
        <w:rPr>
          <w:rFonts w:ascii="Bookman Old Style" w:hAnsi="Bookman Old Style" w:cs="Arial"/>
          <w:lang w:val="es-ES_tradnl"/>
        </w:rPr>
        <w:t>Boyacá</w:t>
      </w:r>
      <w:r w:rsidR="00C62CA2" w:rsidRPr="006D6067">
        <w:rPr>
          <w:rFonts w:ascii="Bookman Old Style" w:hAnsi="Bookman Old Style" w:cs="Arial"/>
          <w:lang w:val="es-ES_tradnl"/>
        </w:rPr>
        <w:t>, según</w:t>
      </w:r>
      <w:r w:rsidR="00280C73" w:rsidRPr="006D6067">
        <w:rPr>
          <w:rFonts w:ascii="Bookman Old Style" w:hAnsi="Bookman Old Style" w:cs="Arial"/>
          <w:lang w:val="es-ES_tradnl"/>
        </w:rPr>
        <w:t xml:space="preserve"> solicitud tarifaria presentada por la empresa</w:t>
      </w:r>
      <w:r w:rsidR="006D6067" w:rsidRPr="006D6067">
        <w:rPr>
          <w:rFonts w:ascii="Bookman Old Style" w:hAnsi="Bookman Old Style" w:cs="Arial"/>
          <w:lang w:val="es-ES_tradnl"/>
        </w:rPr>
        <w:t xml:space="preserve"> </w:t>
      </w:r>
      <w:r w:rsidR="00133D0F">
        <w:rPr>
          <w:rFonts w:ascii="Bookman Old Style" w:hAnsi="Bookman Old Style" w:cs="Arial"/>
          <w:lang w:val="es-ES_tradnl"/>
        </w:rPr>
        <w:t>MADIGAS INGENIEROS</w:t>
      </w:r>
      <w:r w:rsidR="00B56578">
        <w:rPr>
          <w:rFonts w:ascii="Bookman Old Style" w:hAnsi="Bookman Old Style" w:cs="Arial"/>
          <w:lang w:val="es-ES_tradnl"/>
        </w:rPr>
        <w:t xml:space="preserve"> S.A. E.S.P.</w:t>
      </w:r>
    </w:p>
    <w:p w14:paraId="32CB55E8" w14:textId="77777777" w:rsidR="00656686" w:rsidRPr="00341E8F" w:rsidRDefault="00656686" w:rsidP="00656686">
      <w:pPr>
        <w:widowControl w:val="0"/>
        <w:adjustRightInd w:val="0"/>
        <w:ind w:left="0" w:right="20"/>
        <w:jc w:val="both"/>
        <w:rPr>
          <w:rFonts w:ascii="Bookman Old Style" w:hAnsi="Bookman Old Style" w:cs="Arial"/>
          <w:lang w:val="es-ES_tradnl"/>
        </w:rPr>
      </w:pPr>
    </w:p>
    <w:p w14:paraId="72C36D46" w14:textId="77777777" w:rsidR="00273C2C" w:rsidRPr="001954E9" w:rsidRDefault="00273C2C" w:rsidP="00341E8F">
      <w:pPr>
        <w:widowControl w:val="0"/>
        <w:adjustRightInd w:val="0"/>
        <w:ind w:left="0" w:right="20"/>
        <w:jc w:val="both"/>
        <w:rPr>
          <w:rFonts w:ascii="Bookman Old Style" w:hAnsi="Bookman Old Style" w:cs="Arial"/>
          <w:lang w:val="es-CO"/>
        </w:rPr>
      </w:pPr>
    </w:p>
    <w:p w14:paraId="4E44089F" w14:textId="77777777" w:rsidR="00273C2C" w:rsidRPr="001954E9" w:rsidRDefault="00273C2C" w:rsidP="00341E8F">
      <w:pPr>
        <w:pStyle w:val="Ttulo7"/>
        <w:spacing w:before="0" w:after="0"/>
        <w:ind w:left="0"/>
        <w:jc w:val="center"/>
        <w:rPr>
          <w:rFonts w:ascii="Bookman Old Style" w:hAnsi="Bookman Old Style"/>
          <w:b/>
        </w:rPr>
      </w:pPr>
      <w:r w:rsidRPr="001954E9">
        <w:rPr>
          <w:rFonts w:ascii="Bookman Old Style" w:hAnsi="Bookman Old Style"/>
          <w:b/>
        </w:rPr>
        <w:t>LA COMISIÓN DE REGULACIÓN DE ENERGÍA Y GAS</w:t>
      </w:r>
    </w:p>
    <w:p w14:paraId="230B8EB6" w14:textId="77777777" w:rsidR="00273C2C" w:rsidRPr="001954E9" w:rsidRDefault="00273C2C" w:rsidP="00341E8F">
      <w:pPr>
        <w:ind w:left="0"/>
        <w:jc w:val="both"/>
        <w:rPr>
          <w:rFonts w:ascii="Bookman Old Style" w:hAnsi="Bookman Old Style" w:cs="Arial"/>
          <w:b/>
        </w:rPr>
      </w:pPr>
    </w:p>
    <w:p w14:paraId="0D6E9285" w14:textId="77777777" w:rsidR="00273C2C" w:rsidRPr="001954E9" w:rsidRDefault="00273C2C" w:rsidP="00341E8F">
      <w:pPr>
        <w:ind w:left="0"/>
        <w:jc w:val="both"/>
        <w:rPr>
          <w:rFonts w:ascii="Bookman Old Style" w:hAnsi="Bookman Old Style" w:cs="Arial"/>
        </w:rPr>
      </w:pPr>
    </w:p>
    <w:p w14:paraId="65F7A6D8" w14:textId="19521EF2" w:rsidR="009D138E" w:rsidRPr="001954E9" w:rsidRDefault="00273C2C" w:rsidP="00B565E2">
      <w:pPr>
        <w:ind w:left="0"/>
        <w:jc w:val="center"/>
        <w:rPr>
          <w:rFonts w:ascii="Bookman Old Style" w:hAnsi="Bookman Old Style" w:cs="Arial"/>
        </w:rPr>
      </w:pPr>
      <w:r w:rsidRPr="001954E9">
        <w:rPr>
          <w:rFonts w:ascii="Bookman Old Style" w:hAnsi="Bookman Old Style" w:cs="Arial"/>
        </w:rPr>
        <w:t>En ejercicio de sus atribuciones constitucionales y legales, en especial</w:t>
      </w:r>
      <w:r w:rsidR="00390269">
        <w:rPr>
          <w:rFonts w:ascii="Bookman Old Style" w:hAnsi="Bookman Old Style" w:cs="Arial"/>
        </w:rPr>
        <w:t>,</w:t>
      </w:r>
      <w:r w:rsidRPr="001954E9">
        <w:rPr>
          <w:rFonts w:ascii="Bookman Old Style" w:hAnsi="Bookman Old Style" w:cs="Arial"/>
        </w:rPr>
        <w:t xml:space="preserve"> las conferidas por la Ley </w:t>
      </w:r>
      <w:r w:rsidR="00B639AD" w:rsidRPr="001954E9">
        <w:rPr>
          <w:rFonts w:ascii="Bookman Old Style" w:hAnsi="Bookman Old Style" w:cs="Arial"/>
        </w:rPr>
        <w:t>142 de 1994 y</w:t>
      </w:r>
      <w:r w:rsidR="00463575">
        <w:rPr>
          <w:rFonts w:ascii="Bookman Old Style" w:hAnsi="Bookman Old Style" w:cs="Arial"/>
        </w:rPr>
        <w:t>,</w:t>
      </w:r>
      <w:r w:rsidR="00B639AD" w:rsidRPr="001954E9">
        <w:rPr>
          <w:rFonts w:ascii="Bookman Old Style" w:hAnsi="Bookman Old Style" w:cs="Arial"/>
        </w:rPr>
        <w:t xml:space="preserve"> en desarrollo de</w:t>
      </w:r>
      <w:r w:rsidR="00341E8F" w:rsidRPr="001954E9">
        <w:rPr>
          <w:rFonts w:ascii="Bookman Old Style" w:hAnsi="Bookman Old Style" w:cs="Arial"/>
        </w:rPr>
        <w:t xml:space="preserve"> los </w:t>
      </w:r>
      <w:r w:rsidR="00463575">
        <w:rPr>
          <w:rFonts w:ascii="Bookman Old Style" w:hAnsi="Bookman Old Style" w:cs="Arial"/>
        </w:rPr>
        <w:t>D</w:t>
      </w:r>
      <w:r w:rsidR="009D138E" w:rsidRPr="001954E9">
        <w:rPr>
          <w:rFonts w:ascii="Bookman Old Style" w:hAnsi="Bookman Old Style" w:cs="Arial"/>
        </w:rPr>
        <w:t>ecretos 2253 de 1994 y 1260 de 2013</w:t>
      </w:r>
      <w:r w:rsidR="00341E8F" w:rsidRPr="001954E9">
        <w:rPr>
          <w:rFonts w:ascii="Bookman Old Style" w:hAnsi="Bookman Old Style" w:cs="Arial"/>
        </w:rPr>
        <w:t>, y</w:t>
      </w:r>
    </w:p>
    <w:p w14:paraId="68C8A4F4" w14:textId="77777777" w:rsidR="00273C2C" w:rsidRPr="001954E9" w:rsidRDefault="00273C2C" w:rsidP="00341E8F">
      <w:pPr>
        <w:ind w:left="0"/>
        <w:jc w:val="both"/>
        <w:rPr>
          <w:rFonts w:ascii="Bookman Old Style" w:hAnsi="Bookman Old Style" w:cs="Arial"/>
        </w:rPr>
      </w:pPr>
    </w:p>
    <w:p w14:paraId="746D0179" w14:textId="77777777" w:rsidR="009D138E" w:rsidRPr="001954E9" w:rsidRDefault="009D138E" w:rsidP="00341E8F">
      <w:pPr>
        <w:ind w:left="0"/>
        <w:jc w:val="both"/>
        <w:rPr>
          <w:rFonts w:ascii="Bookman Old Style" w:hAnsi="Bookman Old Style" w:cs="Arial"/>
        </w:rPr>
      </w:pPr>
    </w:p>
    <w:p w14:paraId="14DE812F" w14:textId="77777777" w:rsidR="00273C2C" w:rsidRPr="001954E9" w:rsidRDefault="00273C2C" w:rsidP="00341E8F">
      <w:pPr>
        <w:ind w:left="0"/>
        <w:jc w:val="center"/>
        <w:rPr>
          <w:rFonts w:ascii="Bookman Old Style" w:hAnsi="Bookman Old Style" w:cs="Arial"/>
          <w:b/>
        </w:rPr>
      </w:pPr>
      <w:r w:rsidRPr="001954E9">
        <w:rPr>
          <w:rFonts w:ascii="Bookman Old Style" w:hAnsi="Bookman Old Style" w:cs="Arial"/>
          <w:b/>
          <w:spacing w:val="80"/>
        </w:rPr>
        <w:t>CONSIDERANDO QUE</w:t>
      </w:r>
      <w:r w:rsidRPr="001954E9">
        <w:rPr>
          <w:rFonts w:ascii="Bookman Old Style" w:hAnsi="Bookman Old Style" w:cs="Arial"/>
          <w:b/>
        </w:rPr>
        <w:t>:</w:t>
      </w:r>
    </w:p>
    <w:p w14:paraId="370EB63A" w14:textId="77777777" w:rsidR="00273C2C" w:rsidRPr="001954E9" w:rsidRDefault="00273C2C" w:rsidP="00341E8F">
      <w:pPr>
        <w:ind w:left="0"/>
        <w:jc w:val="both"/>
        <w:rPr>
          <w:rFonts w:ascii="Bookman Old Style" w:hAnsi="Bookman Old Style" w:cs="Arial"/>
          <w:b/>
        </w:rPr>
      </w:pPr>
    </w:p>
    <w:p w14:paraId="4A7193DB" w14:textId="2EBBA9E7"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6159DF">
        <w:rPr>
          <w:rFonts w:ascii="Bookman Old Style" w:hAnsi="Bookman Old Style" w:cs="Arial"/>
        </w:rPr>
        <w:t xml:space="preserve">Numeral 14.28 del </w:t>
      </w:r>
      <w:r w:rsidR="00463575">
        <w:rPr>
          <w:rFonts w:ascii="Bookman Old Style" w:hAnsi="Bookman Old Style" w:cs="Arial"/>
        </w:rPr>
        <w:t>A</w:t>
      </w:r>
      <w:r w:rsidRPr="001954E9">
        <w:rPr>
          <w:rFonts w:ascii="Bookman Old Style" w:hAnsi="Bookman Old Style" w:cs="Arial"/>
        </w:rPr>
        <w:t>rtículo 14.28 de la Ley 142 de 1994 definió el servicio público domiciliario de gas combustible como el conjunto de actividades ordenadas a la distribución de gas combustible y estableció la actividad de comercialización como complementaria del servicio público domiciliario de gas combustible.</w:t>
      </w:r>
    </w:p>
    <w:p w14:paraId="024208A9" w14:textId="1CADD76C"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por el </w:t>
      </w:r>
      <w:r w:rsidR="00463575">
        <w:rPr>
          <w:rFonts w:ascii="Bookman Old Style" w:hAnsi="Bookman Old Style" w:cs="Arial"/>
        </w:rPr>
        <w:t>A</w:t>
      </w:r>
      <w:r w:rsidRPr="001954E9">
        <w:rPr>
          <w:rFonts w:ascii="Bookman Old Style" w:hAnsi="Bookman Old Style" w:cs="Arial"/>
        </w:rPr>
        <w:t>rtículo 28 de la Ley 142 de 1994, la construcción y</w:t>
      </w:r>
      <w:r w:rsidR="00AE5B7B" w:rsidRPr="001954E9">
        <w:rPr>
          <w:rFonts w:ascii="Bookman Old Style" w:hAnsi="Bookman Old Style" w:cs="Arial"/>
        </w:rPr>
        <w:t xml:space="preserve"> </w:t>
      </w:r>
      <w:r w:rsidRPr="001954E9">
        <w:rPr>
          <w:rFonts w:ascii="Bookman Old Style" w:hAnsi="Bookman Old Style" w:cs="Arial"/>
        </w:rPr>
        <w:t xml:space="preserve">operación de redes para </w:t>
      </w:r>
      <w:r w:rsidR="006159DF">
        <w:rPr>
          <w:rFonts w:ascii="Bookman Old Style" w:hAnsi="Bookman Old Style" w:cs="Arial"/>
        </w:rPr>
        <w:t xml:space="preserve">la distribución </w:t>
      </w:r>
      <w:r w:rsidRPr="001954E9">
        <w:rPr>
          <w:rFonts w:ascii="Bookman Old Style" w:hAnsi="Bookman Old Style" w:cs="Arial"/>
        </w:rPr>
        <w:t>de gas, así como el señalamiento de las tarifas por uso, se regirán exclusivamente por esa Ley.</w:t>
      </w:r>
    </w:p>
    <w:p w14:paraId="3A52F58A" w14:textId="03DB1BC0"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6159DF">
        <w:rPr>
          <w:rFonts w:ascii="Bookman Old Style" w:hAnsi="Bookman Old Style" w:cs="Arial"/>
        </w:rPr>
        <w:t xml:space="preserve">Numeral </w:t>
      </w:r>
      <w:r w:rsidRPr="001954E9">
        <w:rPr>
          <w:rFonts w:ascii="Bookman Old Style" w:hAnsi="Bookman Old Style" w:cs="Arial"/>
        </w:rPr>
        <w:t xml:space="preserve">73.11 </w:t>
      </w:r>
      <w:r w:rsidR="006159DF">
        <w:rPr>
          <w:rFonts w:ascii="Bookman Old Style" w:hAnsi="Bookman Old Style" w:cs="Arial"/>
        </w:rPr>
        <w:t xml:space="preserve">del Artículo 73 </w:t>
      </w:r>
      <w:r w:rsidRPr="001954E9">
        <w:rPr>
          <w:rFonts w:ascii="Bookman Old Style" w:hAnsi="Bookman Old Style" w:cs="Arial"/>
        </w:rPr>
        <w:t xml:space="preserve">de la Ley 142 de 1994 atribuyó a la Comisión de Regulación de Energía y Gas la competencia para establecer las fórmulas para la fijación de las tarifas del servicio público domiciliario de gas combustible. </w:t>
      </w:r>
    </w:p>
    <w:p w14:paraId="7EEC599A" w14:textId="77777777" w:rsidR="006159DF" w:rsidRDefault="006159DF" w:rsidP="006159DF">
      <w:pPr>
        <w:ind w:left="0" w:right="-93"/>
        <w:jc w:val="both"/>
        <w:rPr>
          <w:rFonts w:ascii="Bookman Old Style" w:hAnsi="Bookman Old Style" w:cs="Arial"/>
          <w:bCs/>
        </w:rPr>
      </w:pPr>
      <w:r w:rsidRPr="006D6067">
        <w:rPr>
          <w:rFonts w:ascii="Bookman Old Style" w:hAnsi="Bookman Old Style" w:cs="Arial"/>
          <w:bCs/>
        </w:rPr>
        <w:t>El Numeral 87.9 del Artículo 87 de la Ley 142 de 1994, modificado por el Artículo 99 de la Ley 1450 de 2011, señala que</w:t>
      </w:r>
      <w:r>
        <w:rPr>
          <w:rFonts w:ascii="Bookman Old Style" w:hAnsi="Bookman Old Style" w:cs="Arial"/>
          <w:bCs/>
        </w:rPr>
        <w:t>:</w:t>
      </w:r>
      <w:r w:rsidRPr="006D6067">
        <w:rPr>
          <w:rFonts w:ascii="Bookman Old Style" w:hAnsi="Bookman Old Style" w:cs="Arial"/>
          <w:bCs/>
        </w:rPr>
        <w:t xml:space="preserve"> </w:t>
      </w:r>
    </w:p>
    <w:p w14:paraId="4C366134" w14:textId="77777777" w:rsidR="006159DF" w:rsidRPr="006D6067" w:rsidRDefault="006159DF" w:rsidP="006159DF">
      <w:pPr>
        <w:ind w:left="0" w:right="-93"/>
        <w:jc w:val="both"/>
        <w:rPr>
          <w:rFonts w:ascii="Bookman Old Style" w:hAnsi="Bookman Old Style" w:cs="Arial"/>
          <w:bCs/>
        </w:rPr>
      </w:pPr>
    </w:p>
    <w:p w14:paraId="5D3BF642" w14:textId="77777777" w:rsidR="006159DF" w:rsidRPr="0077726B" w:rsidRDefault="006159DF" w:rsidP="006159DF">
      <w:pPr>
        <w:ind w:right="425"/>
        <w:jc w:val="both"/>
        <w:rPr>
          <w:rFonts w:ascii="Bookman Old Style" w:hAnsi="Bookman Old Style" w:cs="Arial"/>
          <w:sz w:val="22"/>
          <w:szCs w:val="22"/>
          <w:lang w:val="es-CO" w:eastAsia="es-CO"/>
        </w:rPr>
      </w:pPr>
      <w:r w:rsidRPr="0077726B">
        <w:rPr>
          <w:rFonts w:ascii="Bookman Old Style" w:hAnsi="Bookman Old Style" w:cs="Arial"/>
          <w:i/>
          <w:sz w:val="22"/>
          <w:szCs w:val="22"/>
          <w:lang w:val="es-CO" w:eastAsia="es-CO"/>
        </w:rPr>
        <w:t xml:space="preserve">“Las entidades públicas podrán aportar bienes o derechos a las empresas de servicios públicos domiciliarios, </w:t>
      </w:r>
      <w:r w:rsidRPr="0077726B">
        <w:rPr>
          <w:rFonts w:ascii="Bookman Old Style" w:hAnsi="Bookman Old Style" w:cs="Arial"/>
          <w:bCs/>
          <w:i/>
          <w:sz w:val="22"/>
          <w:szCs w:val="22"/>
          <w:lang w:val="es-CO" w:eastAsia="es-CO"/>
        </w:rPr>
        <w:t>siempre y cuando su valor no se incluya en el cálculo de las tarifas que hayan de cobrarse a los usuarios</w:t>
      </w:r>
      <w:r w:rsidRPr="0077726B">
        <w:rPr>
          <w:rFonts w:ascii="Bookman Old Style" w:hAnsi="Bookman Old Style" w:cs="Arial"/>
          <w:i/>
          <w:sz w:val="22"/>
          <w:szCs w:val="22"/>
          <w:lang w:val="es-CO" w:eastAsia="es-CO"/>
        </w:rPr>
        <w:t xml:space="preserve"> y que en el presupuesto de la entidad que autorice el aporte figure este valor. Las Comisiones de regulación establecerán los mecanismos necesarios para garantizar la reposición y mantenimiento de estos bienes. </w:t>
      </w:r>
      <w:r w:rsidRPr="0077726B">
        <w:rPr>
          <w:rFonts w:ascii="Bookman Old Style" w:hAnsi="Bookman Old Style" w:cs="Arial"/>
          <w:bCs/>
          <w:i/>
          <w:sz w:val="22"/>
          <w:szCs w:val="22"/>
          <w:lang w:val="es-CO" w:eastAsia="es-CO"/>
        </w:rPr>
        <w:t xml:space="preserve">Lo dispuesto en el </w:t>
      </w:r>
      <w:r w:rsidRPr="0077726B">
        <w:rPr>
          <w:rFonts w:ascii="Bookman Old Style" w:hAnsi="Bookman Old Style" w:cs="Arial"/>
          <w:bCs/>
          <w:i/>
          <w:sz w:val="22"/>
          <w:szCs w:val="22"/>
          <w:lang w:val="es-CO" w:eastAsia="es-CO"/>
        </w:rPr>
        <w:lastRenderedPageBreak/>
        <w:t>presente artículo no es aplicable cuando se realice enajenación o capitalización de dichos bienes o derechos</w:t>
      </w:r>
      <w:r w:rsidRPr="0077726B">
        <w:rPr>
          <w:rFonts w:ascii="Bookman Old Style" w:hAnsi="Bookman Old Style" w:cs="Arial"/>
          <w:i/>
          <w:sz w:val="22"/>
          <w:szCs w:val="22"/>
          <w:lang w:val="es-CO" w:eastAsia="es-CO"/>
        </w:rPr>
        <w:t>”</w:t>
      </w:r>
      <w:r w:rsidRPr="0077726B">
        <w:rPr>
          <w:rFonts w:ascii="Bookman Old Style" w:hAnsi="Bookman Old Style" w:cs="Arial"/>
          <w:sz w:val="22"/>
          <w:szCs w:val="22"/>
          <w:lang w:val="es-CO" w:eastAsia="es-CO"/>
        </w:rPr>
        <w:t>.</w:t>
      </w:r>
    </w:p>
    <w:p w14:paraId="1BA2872E" w14:textId="0EEB9811"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w:t>
      </w:r>
      <w:r w:rsidR="00463575">
        <w:rPr>
          <w:rFonts w:ascii="Bookman Old Style" w:hAnsi="Bookman Old Style" w:cs="Arial"/>
        </w:rPr>
        <w:t xml:space="preserve">en </w:t>
      </w:r>
      <w:r w:rsidRPr="001954E9">
        <w:rPr>
          <w:rFonts w:ascii="Bookman Old Style" w:hAnsi="Bookman Old Style" w:cs="Arial"/>
        </w:rPr>
        <w:t xml:space="preserve">el </w:t>
      </w:r>
      <w:r w:rsidR="006159DF">
        <w:rPr>
          <w:rFonts w:ascii="Bookman Old Style" w:hAnsi="Bookman Old Style" w:cs="Arial"/>
        </w:rPr>
        <w:t xml:space="preserve">Numeral </w:t>
      </w:r>
      <w:r w:rsidRPr="001954E9">
        <w:rPr>
          <w:rFonts w:ascii="Bookman Old Style" w:hAnsi="Bookman Old Style" w:cs="Arial"/>
        </w:rPr>
        <w:t xml:space="preserve">88.1 </w:t>
      </w:r>
      <w:r w:rsidR="006159DF">
        <w:rPr>
          <w:rFonts w:ascii="Bookman Old Style" w:hAnsi="Bookman Old Style" w:cs="Arial"/>
        </w:rPr>
        <w:t>del A</w:t>
      </w:r>
      <w:r w:rsidR="006159DF" w:rsidRPr="001954E9">
        <w:rPr>
          <w:rFonts w:ascii="Bookman Old Style" w:hAnsi="Bookman Old Style" w:cs="Arial"/>
        </w:rPr>
        <w:t xml:space="preserve">rtículo </w:t>
      </w:r>
      <w:r w:rsidR="006159DF">
        <w:rPr>
          <w:rFonts w:ascii="Bookman Old Style" w:hAnsi="Bookman Old Style" w:cs="Arial"/>
        </w:rPr>
        <w:t xml:space="preserve">88 </w:t>
      </w:r>
      <w:r w:rsidRPr="001954E9">
        <w:rPr>
          <w:rFonts w:ascii="Bookman Old Style" w:hAnsi="Bookman Old Style" w:cs="Arial"/>
        </w:rPr>
        <w:t>de la Ley 142 de 1994, la Comisión de Regulación de Energía y Gas podrá establecer topes máximos y mínimos tarifarios, de obligatorio cumplimiento por parte de las empresas.</w:t>
      </w:r>
    </w:p>
    <w:p w14:paraId="4528A43C" w14:textId="164B9FEA"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072CB1">
        <w:rPr>
          <w:rFonts w:ascii="Bookman Old Style" w:hAnsi="Bookman Old Style" w:cs="Arial"/>
        </w:rPr>
        <w:t>A</w:t>
      </w:r>
      <w:r w:rsidRPr="001954E9">
        <w:rPr>
          <w:rFonts w:ascii="Bookman Old Style" w:hAnsi="Bookman Old Style" w:cs="Arial"/>
        </w:rPr>
        <w:t>rtículo 126 de la Ley 142 de 1994 establece que</w:t>
      </w:r>
      <w:r w:rsidR="00072CB1">
        <w:rPr>
          <w:rFonts w:ascii="Bookman Old Style" w:hAnsi="Bookman Old Style" w:cs="Arial"/>
        </w:rPr>
        <w:t>,</w:t>
      </w:r>
      <w:r w:rsidRPr="001954E9">
        <w:rPr>
          <w:rFonts w:ascii="Bookman Old Style" w:hAnsi="Bookman Old Style" w:cs="Arial"/>
        </w:rPr>
        <w:t xml:space="preserve"> vencido el período de vigencia de las fórmulas tarifarias</w:t>
      </w:r>
      <w:r w:rsidR="00072CB1">
        <w:rPr>
          <w:rFonts w:ascii="Bookman Old Style" w:hAnsi="Bookman Old Style" w:cs="Arial"/>
        </w:rPr>
        <w:t>,</w:t>
      </w:r>
      <w:r w:rsidRPr="001954E9">
        <w:rPr>
          <w:rFonts w:ascii="Bookman Old Style" w:hAnsi="Bookman Old Style" w:cs="Arial"/>
        </w:rPr>
        <w:t xml:space="preserve"> éstas continuarán rigiendo mientras la Comisión no fije las nuevas.</w:t>
      </w:r>
    </w:p>
    <w:p w14:paraId="54837AF8" w14:textId="17CC1ABD" w:rsidR="00F43112" w:rsidRDefault="00F43112" w:rsidP="00570730">
      <w:pPr>
        <w:adjustRightInd w:val="0"/>
        <w:spacing w:before="240" w:after="240"/>
        <w:ind w:left="0"/>
        <w:jc w:val="both"/>
        <w:rPr>
          <w:rFonts w:ascii="Bookman Old Style" w:hAnsi="Bookman Old Style" w:cs="Arial"/>
        </w:rPr>
      </w:pPr>
      <w:r w:rsidRPr="001954E9">
        <w:rPr>
          <w:rFonts w:ascii="Bookman Old Style" w:hAnsi="Bookman Old Style" w:cs="Arial"/>
        </w:rPr>
        <w:t>Mediante la Resolución CREG 137 de 2013 se establec</w:t>
      </w:r>
      <w:r w:rsidR="00DF4997">
        <w:rPr>
          <w:rFonts w:ascii="Bookman Old Style" w:hAnsi="Bookman Old Style" w:cs="Arial"/>
        </w:rPr>
        <w:t>ieron</w:t>
      </w:r>
      <w:r w:rsidR="002C1029">
        <w:rPr>
          <w:rFonts w:ascii="Bookman Old Style" w:hAnsi="Bookman Old Style" w:cs="Arial"/>
        </w:rPr>
        <w:t xml:space="preserve"> </w:t>
      </w:r>
      <w:r w:rsidRPr="001954E9">
        <w:rPr>
          <w:rFonts w:ascii="Bookman Old Style" w:hAnsi="Bookman Old Style" w:cs="Arial"/>
        </w:rPr>
        <w:t xml:space="preserve">las </w:t>
      </w:r>
      <w:r w:rsidR="002C1029">
        <w:rPr>
          <w:rFonts w:ascii="Bookman Old Style" w:hAnsi="Bookman Old Style" w:cs="Arial"/>
        </w:rPr>
        <w:t>F</w:t>
      </w:r>
      <w:r w:rsidRPr="001954E9">
        <w:rPr>
          <w:rFonts w:ascii="Bookman Old Style" w:hAnsi="Bookman Old Style" w:cs="Arial"/>
        </w:rPr>
        <w:t xml:space="preserve">órmulas </w:t>
      </w:r>
      <w:r w:rsidR="002C1029">
        <w:rPr>
          <w:rFonts w:ascii="Bookman Old Style" w:hAnsi="Bookman Old Style" w:cs="Arial"/>
        </w:rPr>
        <w:t>T</w:t>
      </w:r>
      <w:r w:rsidRPr="001954E9">
        <w:rPr>
          <w:rFonts w:ascii="Bookman Old Style" w:hAnsi="Bookman Old Style" w:cs="Arial"/>
        </w:rPr>
        <w:t xml:space="preserve">arifarias </w:t>
      </w:r>
      <w:r w:rsidR="002C1029">
        <w:rPr>
          <w:rFonts w:ascii="Bookman Old Style" w:hAnsi="Bookman Old Style" w:cs="Arial"/>
        </w:rPr>
        <w:t>G</w:t>
      </w:r>
      <w:r w:rsidRPr="001954E9">
        <w:rPr>
          <w:rFonts w:ascii="Bookman Old Style" w:hAnsi="Bookman Old Style" w:cs="Arial"/>
        </w:rPr>
        <w:t xml:space="preserve">enerales para la prestación del servicio público domiciliario de gas combustible por redes de tubería a usuarios regulados. </w:t>
      </w:r>
    </w:p>
    <w:p w14:paraId="5C088325" w14:textId="1362AC35" w:rsidR="00A537B6" w:rsidRDefault="00A537B6" w:rsidP="00A537B6">
      <w:pPr>
        <w:adjustRightInd w:val="0"/>
        <w:spacing w:before="240" w:after="240"/>
        <w:ind w:left="0"/>
        <w:jc w:val="both"/>
        <w:rPr>
          <w:rFonts w:ascii="Bookman Old Style" w:hAnsi="Bookman Old Style" w:cs="Arial"/>
        </w:rPr>
      </w:pPr>
      <w:r w:rsidRPr="00570730">
        <w:rPr>
          <w:rFonts w:ascii="Bookman Old Style" w:hAnsi="Bookman Old Style" w:cs="Arial"/>
        </w:rPr>
        <w:t xml:space="preserve">A través de las Resoluciones CREG 202 de 2013, CREG 138 de 2014, CREG 090 de 2018, CREG </w:t>
      </w:r>
      <w:r w:rsidR="00912D8F">
        <w:rPr>
          <w:rFonts w:ascii="Bookman Old Style" w:hAnsi="Bookman Old Style" w:cs="Arial"/>
        </w:rPr>
        <w:t>132 de 2018</w:t>
      </w:r>
      <w:r w:rsidRPr="00570730">
        <w:rPr>
          <w:rFonts w:ascii="Bookman Old Style" w:hAnsi="Bookman Old Style" w:cs="Arial"/>
        </w:rPr>
        <w:t xml:space="preserve"> y CREG 011 de 2020 se </w:t>
      </w:r>
      <w:r w:rsidR="00DD047A">
        <w:rPr>
          <w:rFonts w:ascii="Bookman Old Style" w:hAnsi="Bookman Old Style" w:cs="Arial"/>
        </w:rPr>
        <w:t>establecieron</w:t>
      </w:r>
      <w:r w:rsidRPr="00570730">
        <w:rPr>
          <w:rFonts w:ascii="Bookman Old Style" w:hAnsi="Bookman Old Style" w:cs="Arial"/>
        </w:rPr>
        <w:t xml:space="preserve"> los criterios generales para remunerar la actividad de distribución de gas combustible por redes de tubería</w:t>
      </w:r>
      <w:r w:rsidRPr="00A537B6">
        <w:rPr>
          <w:rFonts w:ascii="Bookman Old Style" w:hAnsi="Bookman Old Style" w:cs="Arial"/>
          <w:color w:val="000000" w:themeColor="text1"/>
        </w:rPr>
        <w:t xml:space="preserve"> y se dictan otras disposiciones</w:t>
      </w:r>
      <w:r w:rsidR="00291395">
        <w:rPr>
          <w:rFonts w:ascii="Bookman Old Style" w:hAnsi="Bookman Old Style" w:cs="Arial"/>
          <w:color w:val="000000" w:themeColor="text1"/>
        </w:rPr>
        <w:t>, en adelante la Metodología</w:t>
      </w:r>
      <w:r w:rsidRPr="00570730">
        <w:rPr>
          <w:rFonts w:ascii="Bookman Old Style" w:hAnsi="Bookman Old Style" w:cs="Arial"/>
        </w:rPr>
        <w:t>.</w:t>
      </w:r>
    </w:p>
    <w:p w14:paraId="765718D0" w14:textId="4272CA0C" w:rsidR="00A537B6" w:rsidRDefault="00291395" w:rsidP="00A537B6">
      <w:pPr>
        <w:spacing w:before="240" w:after="240"/>
        <w:ind w:left="0"/>
        <w:jc w:val="both"/>
        <w:rPr>
          <w:rFonts w:ascii="Bookman Old Style" w:hAnsi="Bookman Old Style" w:cs="Arial"/>
        </w:rPr>
      </w:pPr>
      <w:r>
        <w:rPr>
          <w:rFonts w:ascii="Bookman Old Style" w:hAnsi="Bookman Old Style" w:cs="Arial"/>
        </w:rPr>
        <w:t>Mediante</w:t>
      </w:r>
      <w:r w:rsidRPr="00A845E1">
        <w:rPr>
          <w:rFonts w:ascii="Bookman Old Style" w:hAnsi="Bookman Old Style" w:cs="Arial"/>
        </w:rPr>
        <w:t xml:space="preserve"> </w:t>
      </w:r>
      <w:r w:rsidR="00672AD2" w:rsidRPr="00A845E1">
        <w:rPr>
          <w:rFonts w:ascii="Bookman Old Style" w:hAnsi="Bookman Old Style" w:cs="Arial"/>
        </w:rPr>
        <w:t>Circular CREG</w:t>
      </w:r>
      <w:r w:rsidR="00672AD2">
        <w:rPr>
          <w:rFonts w:ascii="Bookman Old Style" w:hAnsi="Bookman Old Style" w:cs="Arial"/>
        </w:rPr>
        <w:t xml:space="preserve"> 0</w:t>
      </w:r>
      <w:r w:rsidR="00672AD2" w:rsidRPr="00A845E1">
        <w:rPr>
          <w:rFonts w:ascii="Bookman Old Style" w:hAnsi="Bookman Old Style" w:cs="Arial"/>
        </w:rPr>
        <w:t>30 de 201</w:t>
      </w:r>
      <w:r w:rsidR="00672AD2">
        <w:rPr>
          <w:rFonts w:ascii="Bookman Old Style" w:hAnsi="Bookman Old Style" w:cs="Arial"/>
        </w:rPr>
        <w:t>9</w:t>
      </w:r>
      <w:r w:rsidR="00672AD2" w:rsidRPr="00A845E1">
        <w:rPr>
          <w:rFonts w:ascii="Bookman Old Style" w:hAnsi="Bookman Old Style" w:cs="Arial"/>
        </w:rPr>
        <w:t xml:space="preserve"> se </w:t>
      </w:r>
      <w:r>
        <w:rPr>
          <w:rFonts w:ascii="Bookman Old Style" w:hAnsi="Bookman Old Style" w:cs="Arial"/>
        </w:rPr>
        <w:t xml:space="preserve">divulgó </w:t>
      </w:r>
      <w:r w:rsidR="00672AD2" w:rsidRPr="00A845E1">
        <w:rPr>
          <w:rFonts w:ascii="Bookman Old Style" w:hAnsi="Bookman Old Style" w:cs="Arial"/>
        </w:rPr>
        <w:t>el</w:t>
      </w:r>
      <w:r w:rsidR="00672AD2" w:rsidRPr="00034210">
        <w:rPr>
          <w:rFonts w:ascii="Bookman Old Style" w:hAnsi="Bookman Old Style" w:cs="Arial"/>
        </w:rPr>
        <w:t xml:space="preserve"> </w:t>
      </w:r>
      <w:r w:rsidR="00672AD2" w:rsidRPr="00FA4B7D">
        <w:rPr>
          <w:rFonts w:ascii="Bookman Old Style" w:hAnsi="Bookman Old Style" w:cs="Arial"/>
        </w:rPr>
        <w:t>proc</w:t>
      </w:r>
      <w:r>
        <w:rPr>
          <w:rFonts w:ascii="Bookman Old Style" w:hAnsi="Bookman Old Style" w:cs="Arial"/>
        </w:rPr>
        <w:t xml:space="preserve">edimiento a </w:t>
      </w:r>
      <w:proofErr w:type="gramStart"/>
      <w:r>
        <w:rPr>
          <w:rFonts w:ascii="Bookman Old Style" w:hAnsi="Bookman Old Style" w:cs="Arial"/>
        </w:rPr>
        <w:t xml:space="preserve">observar </w:t>
      </w:r>
      <w:r w:rsidR="00672AD2" w:rsidRPr="00FA4B7D">
        <w:rPr>
          <w:rFonts w:ascii="Bookman Old Style" w:hAnsi="Bookman Old Style" w:cs="Arial"/>
        </w:rPr>
        <w:t xml:space="preserve"> </w:t>
      </w:r>
      <w:r>
        <w:rPr>
          <w:rFonts w:ascii="Bookman Old Style" w:hAnsi="Bookman Old Style" w:cs="Arial"/>
        </w:rPr>
        <w:t>en</w:t>
      </w:r>
      <w:proofErr w:type="gramEnd"/>
      <w:r>
        <w:rPr>
          <w:rFonts w:ascii="Bookman Old Style" w:hAnsi="Bookman Old Style" w:cs="Arial"/>
        </w:rPr>
        <w:t xml:space="preserve"> el trámite </w:t>
      </w:r>
      <w:r w:rsidR="00672AD2" w:rsidRPr="00FA4B7D">
        <w:rPr>
          <w:rFonts w:ascii="Bookman Old Style" w:hAnsi="Bookman Old Style" w:cs="Arial"/>
        </w:rPr>
        <w:t xml:space="preserve">de solicitudes tarifarias para la aprobación de cargos de distribución de gas combustible por redes de </w:t>
      </w:r>
      <w:r w:rsidR="00DF5659">
        <w:rPr>
          <w:rFonts w:ascii="Bookman Old Style" w:hAnsi="Bookman Old Style"/>
        </w:rPr>
        <w:t xml:space="preserve">En virtud del Artículo 1 de la </w:t>
      </w:r>
      <w:r w:rsidR="00A537B6" w:rsidRPr="001954E9">
        <w:rPr>
          <w:rFonts w:ascii="Bookman Old Style" w:hAnsi="Bookman Old Style"/>
        </w:rPr>
        <w:t xml:space="preserve">Resolución CREG </w:t>
      </w:r>
      <w:r w:rsidR="00DF5659">
        <w:rPr>
          <w:rFonts w:ascii="Bookman Old Style" w:hAnsi="Bookman Old Style"/>
        </w:rPr>
        <w:t>025</w:t>
      </w:r>
      <w:r w:rsidR="00A537B6" w:rsidRPr="00DF5659">
        <w:rPr>
          <w:rFonts w:ascii="Bookman Old Style" w:hAnsi="Bookman Old Style"/>
        </w:rPr>
        <w:t xml:space="preserve"> de 2020 </w:t>
      </w:r>
      <w:r w:rsidR="00DF5659" w:rsidRPr="00DF5659">
        <w:rPr>
          <w:rFonts w:ascii="Bookman Old Style" w:hAnsi="Bookman Old Style"/>
        </w:rPr>
        <w:t>se modific</w:t>
      </w:r>
      <w:r w:rsidR="00DF5659">
        <w:rPr>
          <w:rFonts w:ascii="Bookman Old Style" w:hAnsi="Bookman Old Style"/>
        </w:rPr>
        <w:t>ó</w:t>
      </w:r>
      <w:r w:rsidR="00DF5659" w:rsidRPr="00DF5659">
        <w:rPr>
          <w:rFonts w:ascii="Bookman Old Style" w:hAnsi="Bookman Old Style"/>
        </w:rPr>
        <w:t xml:space="preserve"> el Artículo 4 de la Resolución CREG 096 de 2015 </w:t>
      </w:r>
      <w:r w:rsidR="00DF5659">
        <w:rPr>
          <w:rFonts w:ascii="Bookman Old Style" w:hAnsi="Bookman Old Style"/>
        </w:rPr>
        <w:t xml:space="preserve">relativo al </w:t>
      </w:r>
      <w:r w:rsidR="00DF5659" w:rsidRPr="00DF5659">
        <w:rPr>
          <w:rFonts w:ascii="Bookman Old Style" w:hAnsi="Bookman Old Style"/>
        </w:rPr>
        <w:t>valor de la tasa de descuento para la actividad de distribución de gas combustible</w:t>
      </w:r>
    </w:p>
    <w:p w14:paraId="53115CAD" w14:textId="29520D5F" w:rsidR="00075F96" w:rsidRDefault="003A46CB">
      <w:pPr>
        <w:adjustRightInd w:val="0"/>
        <w:spacing w:before="240" w:after="240"/>
        <w:ind w:left="0"/>
        <w:jc w:val="both"/>
        <w:rPr>
          <w:rFonts w:ascii="Bookman Old Style" w:hAnsi="Bookman Old Style" w:cs="Arial"/>
        </w:rPr>
      </w:pPr>
      <w:r w:rsidRPr="008C2AC6">
        <w:rPr>
          <w:rFonts w:ascii="Bookman Old Style" w:hAnsi="Bookman Old Style" w:cs="Arial"/>
        </w:rPr>
        <w:t xml:space="preserve">La </w:t>
      </w:r>
      <w:r w:rsidRPr="006D6067">
        <w:rPr>
          <w:rFonts w:ascii="Bookman Old Style" w:hAnsi="Bookman Old Style" w:cs="Arial"/>
        </w:rPr>
        <w:t xml:space="preserve">empresa </w:t>
      </w:r>
      <w:r w:rsidR="00133D0F">
        <w:rPr>
          <w:rFonts w:ascii="Bookman Old Style" w:hAnsi="Bookman Old Style" w:cs="Arial"/>
        </w:rPr>
        <w:t>MADIGAS INGENIEROS</w:t>
      </w:r>
      <w:r w:rsidR="00B56578">
        <w:rPr>
          <w:rFonts w:ascii="Bookman Old Style" w:hAnsi="Bookman Old Style" w:cs="Arial"/>
        </w:rPr>
        <w:t xml:space="preserve"> S.A. E.S.P.</w:t>
      </w:r>
      <w:r w:rsidR="00566054" w:rsidRPr="006D6067">
        <w:rPr>
          <w:rFonts w:ascii="Bookman Old Style" w:hAnsi="Bookman Old Style" w:cs="Arial"/>
        </w:rPr>
        <w:t xml:space="preserve">, a través de la comunicación radicada en la CREG bajo el número </w:t>
      </w:r>
      <w:r w:rsidR="009A4B63" w:rsidRPr="006D6067">
        <w:rPr>
          <w:rFonts w:ascii="Bookman Old Style" w:hAnsi="Bookman Old Style" w:cs="Arial"/>
        </w:rPr>
        <w:t>E-201</w:t>
      </w:r>
      <w:r w:rsidR="006D6067" w:rsidRPr="006D6067">
        <w:rPr>
          <w:rFonts w:ascii="Bookman Old Style" w:hAnsi="Bookman Old Style" w:cs="Arial"/>
        </w:rPr>
        <w:t>9</w:t>
      </w:r>
      <w:r w:rsidR="009A4B63" w:rsidRPr="006D6067">
        <w:rPr>
          <w:rFonts w:ascii="Bookman Old Style" w:hAnsi="Bookman Old Style" w:cs="Arial"/>
        </w:rPr>
        <w:t>-</w:t>
      </w:r>
      <w:r w:rsidR="008A585C">
        <w:rPr>
          <w:rFonts w:ascii="Bookman Old Style" w:hAnsi="Bookman Old Style" w:cs="Arial"/>
        </w:rPr>
        <w:t>0</w:t>
      </w:r>
      <w:r w:rsidR="005056B7">
        <w:rPr>
          <w:rFonts w:ascii="Bookman Old Style" w:hAnsi="Bookman Old Style" w:cs="Arial"/>
        </w:rPr>
        <w:t>01</w:t>
      </w:r>
      <w:r w:rsidR="00EC48DA">
        <w:rPr>
          <w:rFonts w:ascii="Bookman Old Style" w:hAnsi="Bookman Old Style" w:cs="Arial"/>
        </w:rPr>
        <w:t>342</w:t>
      </w:r>
      <w:r w:rsidR="00566054" w:rsidRPr="006D6067">
        <w:rPr>
          <w:rFonts w:ascii="Bookman Old Style" w:hAnsi="Bookman Old Style" w:cs="Arial"/>
        </w:rPr>
        <w:t xml:space="preserve"> de</w:t>
      </w:r>
      <w:r w:rsidR="009A4B63" w:rsidRPr="006D6067">
        <w:rPr>
          <w:rFonts w:ascii="Bookman Old Style" w:hAnsi="Bookman Old Style" w:cs="Arial"/>
        </w:rPr>
        <w:t xml:space="preserve">l </w:t>
      </w:r>
      <w:r w:rsidR="005056B7">
        <w:rPr>
          <w:rFonts w:ascii="Bookman Old Style" w:hAnsi="Bookman Old Style" w:cs="Arial"/>
        </w:rPr>
        <w:t>4</w:t>
      </w:r>
      <w:r w:rsidR="00B1609B" w:rsidRPr="006D6067">
        <w:rPr>
          <w:rFonts w:ascii="Bookman Old Style" w:hAnsi="Bookman Old Style" w:cs="Arial"/>
        </w:rPr>
        <w:t xml:space="preserve"> de</w:t>
      </w:r>
      <w:r w:rsidR="006D6067" w:rsidRPr="006D6067">
        <w:rPr>
          <w:rFonts w:ascii="Bookman Old Style" w:hAnsi="Bookman Old Style" w:cs="Arial"/>
        </w:rPr>
        <w:t xml:space="preserve"> </w:t>
      </w:r>
      <w:r w:rsidR="00EC48DA">
        <w:rPr>
          <w:rFonts w:ascii="Bookman Old Style" w:hAnsi="Bookman Old Style" w:cs="Arial"/>
        </w:rPr>
        <w:t>febrero</w:t>
      </w:r>
      <w:r w:rsidR="006D6067" w:rsidRPr="006D6067">
        <w:rPr>
          <w:rFonts w:ascii="Bookman Old Style" w:hAnsi="Bookman Old Style" w:cs="Arial"/>
        </w:rPr>
        <w:t xml:space="preserve"> de 2019</w:t>
      </w:r>
      <w:r w:rsidRPr="00B665FD">
        <w:rPr>
          <w:rFonts w:ascii="Bookman Old Style" w:hAnsi="Bookman Old Style" w:cs="Arial"/>
        </w:rPr>
        <w:t xml:space="preserve">, </w:t>
      </w:r>
      <w:r w:rsidR="007C7BA6">
        <w:rPr>
          <w:rFonts w:ascii="Bookman Old Style" w:hAnsi="Bookman Old Style" w:cs="Arial"/>
        </w:rPr>
        <w:t>de conformidad Metodología</w:t>
      </w:r>
      <w:r w:rsidR="00C467AD">
        <w:rPr>
          <w:rFonts w:ascii="Bookman Old Style" w:hAnsi="Bookman Old Style" w:cs="Arial"/>
        </w:rPr>
        <w:t xml:space="preserve"> establecida en la Resolución CREG 202 de 2013</w:t>
      </w:r>
      <w:r w:rsidR="007C7BA6">
        <w:rPr>
          <w:rFonts w:ascii="Bookman Old Style" w:hAnsi="Bookman Old Style" w:cs="Arial"/>
        </w:rPr>
        <w:t xml:space="preserve">, </w:t>
      </w:r>
      <w:r w:rsidRPr="00B665FD">
        <w:rPr>
          <w:rFonts w:ascii="Bookman Old Style" w:hAnsi="Bookman Old Style" w:cs="Arial"/>
        </w:rPr>
        <w:t xml:space="preserve">solicitó aprobación de cargos de distribución </w:t>
      </w:r>
      <w:r w:rsidRPr="006D6067">
        <w:rPr>
          <w:rFonts w:ascii="Bookman Old Style" w:hAnsi="Bookman Old Style" w:cs="Arial"/>
        </w:rPr>
        <w:t xml:space="preserve">de </w:t>
      </w:r>
      <w:r w:rsidR="00EC48DA">
        <w:rPr>
          <w:rFonts w:ascii="Bookman Old Style" w:hAnsi="Bookman Old Style" w:cs="Arial"/>
        </w:rPr>
        <w:t>gas natural</w:t>
      </w:r>
      <w:r w:rsidRPr="006D6067">
        <w:rPr>
          <w:rFonts w:ascii="Bookman Old Style" w:hAnsi="Bookman Old Style" w:cs="Arial"/>
        </w:rPr>
        <w:t xml:space="preserve"> por redes para el </w:t>
      </w:r>
      <w:r w:rsidR="007C7BA6">
        <w:rPr>
          <w:rFonts w:ascii="Bookman Old Style" w:hAnsi="Bookman Old Style" w:cs="Arial"/>
        </w:rPr>
        <w:t>M</w:t>
      </w:r>
      <w:r w:rsidRPr="006D6067">
        <w:rPr>
          <w:rFonts w:ascii="Bookman Old Style" w:hAnsi="Bookman Old Style" w:cs="Arial"/>
        </w:rPr>
        <w:t xml:space="preserve">ercado </w:t>
      </w:r>
      <w:r w:rsidR="007C7BA6">
        <w:rPr>
          <w:rFonts w:ascii="Bookman Old Style" w:hAnsi="Bookman Old Style" w:cs="Arial"/>
        </w:rPr>
        <w:t>R</w:t>
      </w:r>
      <w:r w:rsidRPr="006D6067">
        <w:rPr>
          <w:rFonts w:ascii="Bookman Old Style" w:hAnsi="Bookman Old Style" w:cs="Arial"/>
        </w:rPr>
        <w:t>elevante</w:t>
      </w:r>
      <w:r w:rsidR="00AD3F3B" w:rsidRPr="006D6067">
        <w:rPr>
          <w:rFonts w:ascii="Bookman Old Style" w:hAnsi="Bookman Old Style" w:cs="Arial"/>
        </w:rPr>
        <w:t xml:space="preserve"> de </w:t>
      </w:r>
      <w:r w:rsidR="007C7BA6">
        <w:rPr>
          <w:rFonts w:ascii="Bookman Old Style" w:hAnsi="Bookman Old Style" w:cs="Arial"/>
        </w:rPr>
        <w:t>D</w:t>
      </w:r>
      <w:r w:rsidR="00AD3F3B" w:rsidRPr="006D6067">
        <w:rPr>
          <w:rFonts w:ascii="Bookman Old Style" w:hAnsi="Bookman Old Style" w:cs="Arial"/>
        </w:rPr>
        <w:t>istribución</w:t>
      </w:r>
      <w:r w:rsidRPr="006D6067">
        <w:rPr>
          <w:rFonts w:ascii="Bookman Old Style" w:hAnsi="Bookman Old Style" w:cs="Arial"/>
        </w:rPr>
        <w:t xml:space="preserve"> conformado</w:t>
      </w:r>
      <w:r w:rsidR="007C7BA6">
        <w:rPr>
          <w:rFonts w:ascii="Bookman Old Style" w:hAnsi="Bookman Old Style" w:cs="Arial"/>
        </w:rPr>
        <w:t xml:space="preserve"> como sigue</w:t>
      </w:r>
      <w:r w:rsidR="00075F96" w:rsidRPr="006D6067">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0"/>
        <w:gridCol w:w="2371"/>
        <w:gridCol w:w="2371"/>
      </w:tblGrid>
      <w:tr w:rsidR="005056B7" w:rsidRPr="00010337" w14:paraId="0AE98CD9" w14:textId="77777777" w:rsidTr="005056B7">
        <w:trPr>
          <w:tblHeader/>
          <w:jc w:val="center"/>
        </w:trPr>
        <w:tc>
          <w:tcPr>
            <w:tcW w:w="2370" w:type="dxa"/>
            <w:shd w:val="clear" w:color="auto" w:fill="D9D9D9" w:themeFill="background1" w:themeFillShade="D9"/>
            <w:vAlign w:val="center"/>
          </w:tcPr>
          <w:p w14:paraId="5C1D37DB" w14:textId="4A76C501" w:rsidR="005056B7" w:rsidRPr="006D6067" w:rsidRDefault="005056B7" w:rsidP="009C67DE">
            <w:pPr>
              <w:keepNext/>
              <w:ind w:left="-104"/>
              <w:jc w:val="center"/>
              <w:rPr>
                <w:rFonts w:ascii="Bookman Old Style" w:hAnsi="Bookman Old Style" w:cs="Arial"/>
                <w:b/>
                <w:sz w:val="22"/>
                <w:szCs w:val="22"/>
              </w:rPr>
            </w:pPr>
            <w:r w:rsidRPr="006D6067">
              <w:rPr>
                <w:rFonts w:ascii="Bookman Old Style" w:hAnsi="Bookman Old Style" w:cs="Arial"/>
                <w:b/>
                <w:sz w:val="22"/>
                <w:szCs w:val="22"/>
              </w:rPr>
              <w:t xml:space="preserve">CODIGO DANE </w:t>
            </w:r>
          </w:p>
        </w:tc>
        <w:tc>
          <w:tcPr>
            <w:tcW w:w="2371" w:type="dxa"/>
            <w:shd w:val="clear" w:color="auto" w:fill="D9D9D9" w:themeFill="background1" w:themeFillShade="D9"/>
            <w:vAlign w:val="center"/>
          </w:tcPr>
          <w:p w14:paraId="3177D385" w14:textId="77777777" w:rsidR="005056B7" w:rsidRPr="006D6067" w:rsidRDefault="005056B7" w:rsidP="00010337">
            <w:pPr>
              <w:keepNext/>
              <w:ind w:left="-104"/>
              <w:jc w:val="center"/>
              <w:rPr>
                <w:rFonts w:ascii="Bookman Old Style" w:hAnsi="Bookman Old Style" w:cs="Arial"/>
                <w:b/>
                <w:sz w:val="22"/>
                <w:szCs w:val="22"/>
              </w:rPr>
            </w:pPr>
            <w:r w:rsidRPr="006D6067">
              <w:rPr>
                <w:rFonts w:ascii="Bookman Old Style" w:hAnsi="Bookman Old Style" w:cs="Arial"/>
                <w:b/>
                <w:sz w:val="22"/>
                <w:szCs w:val="22"/>
              </w:rPr>
              <w:t>MUNICIPIO</w:t>
            </w:r>
          </w:p>
        </w:tc>
        <w:tc>
          <w:tcPr>
            <w:tcW w:w="2371" w:type="dxa"/>
            <w:shd w:val="clear" w:color="auto" w:fill="D9D9D9" w:themeFill="background1" w:themeFillShade="D9"/>
            <w:vAlign w:val="center"/>
          </w:tcPr>
          <w:p w14:paraId="5CFA5707" w14:textId="2C96E9B8" w:rsidR="005056B7" w:rsidRPr="006D6067" w:rsidRDefault="00DA7ED1" w:rsidP="00010337">
            <w:pPr>
              <w:keepNext/>
              <w:ind w:left="-111"/>
              <w:jc w:val="center"/>
              <w:rPr>
                <w:rFonts w:ascii="Bookman Old Style" w:hAnsi="Bookman Old Style" w:cs="Arial"/>
                <w:b/>
                <w:sz w:val="22"/>
                <w:szCs w:val="22"/>
              </w:rPr>
            </w:pPr>
            <w:r>
              <w:rPr>
                <w:rFonts w:ascii="Bookman Old Style" w:hAnsi="Bookman Old Style" w:cs="Arial"/>
                <w:b/>
                <w:sz w:val="22"/>
                <w:szCs w:val="22"/>
              </w:rPr>
              <w:t>DEPARTAMENTO</w:t>
            </w:r>
          </w:p>
        </w:tc>
      </w:tr>
      <w:tr w:rsidR="005056B7" w:rsidRPr="00010337" w14:paraId="0A46B16C" w14:textId="77777777" w:rsidTr="005056B7">
        <w:trPr>
          <w:jc w:val="center"/>
        </w:trPr>
        <w:tc>
          <w:tcPr>
            <w:tcW w:w="2370" w:type="dxa"/>
            <w:shd w:val="clear" w:color="auto" w:fill="auto"/>
            <w:vAlign w:val="center"/>
          </w:tcPr>
          <w:p w14:paraId="3CCD2A7D" w14:textId="570D7AEB" w:rsidR="005056B7" w:rsidRPr="006D6067" w:rsidRDefault="006E37CB" w:rsidP="006D6067">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15114</w:t>
            </w:r>
          </w:p>
        </w:tc>
        <w:tc>
          <w:tcPr>
            <w:tcW w:w="2371" w:type="dxa"/>
            <w:shd w:val="clear" w:color="auto" w:fill="auto"/>
          </w:tcPr>
          <w:p w14:paraId="2E33418A" w14:textId="25FA9828" w:rsidR="005056B7" w:rsidRPr="006D6067" w:rsidRDefault="00EC48DA" w:rsidP="006D6067">
            <w:pPr>
              <w:ind w:left="22" w:hanging="22"/>
              <w:jc w:val="center"/>
              <w:rPr>
                <w:rFonts w:ascii="Bookman Old Style" w:hAnsi="Bookman Old Style"/>
                <w:color w:val="000000"/>
                <w:sz w:val="22"/>
                <w:szCs w:val="22"/>
              </w:rPr>
            </w:pPr>
            <w:r>
              <w:rPr>
                <w:rFonts w:ascii="Bookman Old Style" w:hAnsi="Bookman Old Style"/>
                <w:color w:val="000000"/>
                <w:sz w:val="22"/>
                <w:szCs w:val="22"/>
              </w:rPr>
              <w:t>Busbanzá</w:t>
            </w:r>
          </w:p>
        </w:tc>
        <w:tc>
          <w:tcPr>
            <w:tcW w:w="2371" w:type="dxa"/>
            <w:shd w:val="clear" w:color="auto" w:fill="auto"/>
            <w:vAlign w:val="bottom"/>
          </w:tcPr>
          <w:p w14:paraId="7F661529" w14:textId="200C0FBE" w:rsidR="005056B7" w:rsidRPr="006D6067" w:rsidRDefault="00133D0F" w:rsidP="006D6067">
            <w:pPr>
              <w:ind w:left="22" w:hanging="22"/>
              <w:jc w:val="center"/>
              <w:rPr>
                <w:rFonts w:ascii="Bookman Old Style" w:hAnsi="Bookman Old Style"/>
                <w:color w:val="000000"/>
                <w:sz w:val="22"/>
                <w:szCs w:val="22"/>
              </w:rPr>
            </w:pPr>
            <w:r>
              <w:rPr>
                <w:rFonts w:ascii="Bookman Old Style" w:hAnsi="Bookman Old Style"/>
                <w:color w:val="000000"/>
                <w:sz w:val="22"/>
                <w:szCs w:val="22"/>
              </w:rPr>
              <w:t>Boyacá</w:t>
            </w:r>
          </w:p>
        </w:tc>
      </w:tr>
      <w:tr w:rsidR="00EC48DA" w:rsidRPr="00010337" w14:paraId="7196147E" w14:textId="77777777" w:rsidTr="005056B7">
        <w:trPr>
          <w:jc w:val="center"/>
        </w:trPr>
        <w:tc>
          <w:tcPr>
            <w:tcW w:w="2370" w:type="dxa"/>
            <w:shd w:val="clear" w:color="auto" w:fill="auto"/>
            <w:vAlign w:val="center"/>
          </w:tcPr>
          <w:p w14:paraId="2EB05418" w14:textId="36EB34AE" w:rsidR="00EC48DA" w:rsidRDefault="006E37CB" w:rsidP="006D6067">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15215</w:t>
            </w:r>
          </w:p>
        </w:tc>
        <w:tc>
          <w:tcPr>
            <w:tcW w:w="2371" w:type="dxa"/>
            <w:shd w:val="clear" w:color="auto" w:fill="auto"/>
          </w:tcPr>
          <w:p w14:paraId="3D96DAE9" w14:textId="563E879C" w:rsidR="00EC48DA" w:rsidRDefault="00EC48DA" w:rsidP="006D6067">
            <w:pPr>
              <w:ind w:left="22" w:hanging="22"/>
              <w:jc w:val="center"/>
              <w:rPr>
                <w:rFonts w:ascii="Bookman Old Style" w:hAnsi="Bookman Old Style"/>
                <w:color w:val="000000"/>
                <w:sz w:val="22"/>
                <w:szCs w:val="22"/>
              </w:rPr>
            </w:pPr>
            <w:r>
              <w:rPr>
                <w:rFonts w:ascii="Bookman Old Style" w:hAnsi="Bookman Old Style"/>
                <w:color w:val="000000"/>
                <w:sz w:val="22"/>
                <w:szCs w:val="22"/>
              </w:rPr>
              <w:t>Corrales</w:t>
            </w:r>
          </w:p>
        </w:tc>
        <w:tc>
          <w:tcPr>
            <w:tcW w:w="2371" w:type="dxa"/>
            <w:shd w:val="clear" w:color="auto" w:fill="auto"/>
            <w:vAlign w:val="bottom"/>
          </w:tcPr>
          <w:p w14:paraId="5F58ED57" w14:textId="6052C89E" w:rsidR="00EC48DA" w:rsidRDefault="00EC48DA" w:rsidP="006D6067">
            <w:pPr>
              <w:ind w:left="22" w:hanging="22"/>
              <w:jc w:val="center"/>
              <w:rPr>
                <w:rFonts w:ascii="Bookman Old Style" w:hAnsi="Bookman Old Style"/>
                <w:color w:val="000000"/>
                <w:sz w:val="22"/>
                <w:szCs w:val="22"/>
              </w:rPr>
            </w:pPr>
            <w:r>
              <w:rPr>
                <w:rFonts w:ascii="Bookman Old Style" w:hAnsi="Bookman Old Style"/>
                <w:color w:val="000000"/>
                <w:sz w:val="22"/>
                <w:szCs w:val="22"/>
              </w:rPr>
              <w:t>Boyacá</w:t>
            </w:r>
          </w:p>
        </w:tc>
      </w:tr>
    </w:tbl>
    <w:p w14:paraId="2C307681" w14:textId="3ACDD102" w:rsidR="00C467AD" w:rsidRDefault="00C467AD" w:rsidP="00C467AD">
      <w:pPr>
        <w:adjustRightInd w:val="0"/>
        <w:spacing w:before="240" w:after="240"/>
        <w:ind w:left="0" w:right="20"/>
        <w:jc w:val="both"/>
        <w:rPr>
          <w:rFonts w:ascii="Bookman Old Style" w:hAnsi="Bookman Old Style" w:cs="Arial"/>
        </w:rPr>
      </w:pPr>
      <w:r>
        <w:rPr>
          <w:rFonts w:ascii="Bookman Old Style" w:hAnsi="Bookman Old Style" w:cs="Arial"/>
        </w:rPr>
        <w:t>A</w:t>
      </w:r>
      <w:r w:rsidR="005873FD" w:rsidRPr="001954E9">
        <w:rPr>
          <w:rFonts w:ascii="Bookman Old Style" w:hAnsi="Bookman Old Style" w:cs="Arial"/>
        </w:rPr>
        <w:t xml:space="preserve"> </w:t>
      </w:r>
      <w:r w:rsidR="005873FD" w:rsidRPr="00B73E62">
        <w:rPr>
          <w:rFonts w:ascii="Bookman Old Style" w:hAnsi="Bookman Old Style" w:cs="Arial"/>
        </w:rPr>
        <w:t xml:space="preserve">la </w:t>
      </w:r>
      <w:r w:rsidR="00770818" w:rsidRPr="00B73E62">
        <w:rPr>
          <w:rFonts w:ascii="Bookman Old Style" w:hAnsi="Bookman Old Style" w:cs="Arial"/>
        </w:rPr>
        <w:t xml:space="preserve">solicitud </w:t>
      </w:r>
      <w:r w:rsidR="0086407B" w:rsidRPr="00B73E62">
        <w:rPr>
          <w:rFonts w:ascii="Bookman Old Style" w:hAnsi="Bookman Old Style" w:cs="Arial"/>
        </w:rPr>
        <w:t xml:space="preserve">presentada </w:t>
      </w:r>
      <w:r w:rsidR="005873FD" w:rsidRPr="00B73E62">
        <w:rPr>
          <w:rFonts w:ascii="Bookman Old Style" w:hAnsi="Bookman Old Style" w:cs="Arial"/>
        </w:rPr>
        <w:t>se alleg</w:t>
      </w:r>
      <w:r w:rsidR="004C4E6C" w:rsidRPr="00B73E62">
        <w:rPr>
          <w:rFonts w:ascii="Bookman Old Style" w:hAnsi="Bookman Old Style" w:cs="Arial"/>
        </w:rPr>
        <w:t>aron las proyecciones</w:t>
      </w:r>
      <w:r w:rsidR="00886F37" w:rsidRPr="00B73E62">
        <w:rPr>
          <w:rFonts w:ascii="Bookman Old Style" w:hAnsi="Bookman Old Style" w:cs="Arial"/>
        </w:rPr>
        <w:t xml:space="preserve"> de demanda</w:t>
      </w:r>
      <w:r w:rsidR="005873FD" w:rsidRPr="00B73E62">
        <w:rPr>
          <w:rFonts w:ascii="Bookman Old Style" w:hAnsi="Bookman Old Style" w:cs="Arial"/>
        </w:rPr>
        <w:t xml:space="preserve">, </w:t>
      </w:r>
      <w:r w:rsidR="004C4E6C" w:rsidRPr="00B73E62">
        <w:rPr>
          <w:rFonts w:ascii="Bookman Old Style" w:hAnsi="Bookman Old Style" w:cs="Arial"/>
        </w:rPr>
        <w:t xml:space="preserve">las proyecciones de </w:t>
      </w:r>
      <w:r w:rsidR="00886F37" w:rsidRPr="00B73E62">
        <w:rPr>
          <w:rFonts w:ascii="Bookman Old Style" w:hAnsi="Bookman Old Style" w:cs="Arial"/>
        </w:rPr>
        <w:t>gastos de administración operación y mantenimiento</w:t>
      </w:r>
      <w:r w:rsidR="0086407B" w:rsidRPr="00B73E62">
        <w:rPr>
          <w:rFonts w:ascii="Bookman Old Style" w:hAnsi="Bookman Old Style" w:cs="Arial"/>
        </w:rPr>
        <w:t xml:space="preserve"> </w:t>
      </w:r>
      <w:r w:rsidR="00DF4997">
        <w:rPr>
          <w:rFonts w:ascii="Bookman Old Style" w:hAnsi="Bookman Old Style" w:cs="Arial"/>
        </w:rPr>
        <w:t>–</w:t>
      </w:r>
      <w:r w:rsidR="00886F37" w:rsidRPr="00B73E62">
        <w:rPr>
          <w:rFonts w:ascii="Bookman Old Style" w:hAnsi="Bookman Old Style" w:cs="Arial"/>
        </w:rPr>
        <w:t>AOM</w:t>
      </w:r>
      <w:r w:rsidR="00DF4997">
        <w:rPr>
          <w:rFonts w:ascii="Bookman Old Style" w:hAnsi="Bookman Old Style" w:cs="Arial"/>
        </w:rPr>
        <w:t>-</w:t>
      </w:r>
      <w:r w:rsidR="00886F37" w:rsidRPr="00B73E62">
        <w:rPr>
          <w:rFonts w:ascii="Bookman Old Style" w:hAnsi="Bookman Old Style" w:cs="Arial"/>
        </w:rPr>
        <w:t xml:space="preserve"> y </w:t>
      </w:r>
      <w:r w:rsidR="004C4E6C" w:rsidRPr="00B73E62">
        <w:rPr>
          <w:rFonts w:ascii="Bookman Old Style" w:hAnsi="Bookman Old Style" w:cs="Arial"/>
        </w:rPr>
        <w:t xml:space="preserve">el programa de nuevas </w:t>
      </w:r>
      <w:r w:rsidR="00886F37" w:rsidRPr="00B73E62">
        <w:rPr>
          <w:rFonts w:ascii="Bookman Old Style" w:hAnsi="Bookman Old Style" w:cs="Arial"/>
        </w:rPr>
        <w:t>inversiones</w:t>
      </w:r>
      <w:r w:rsidR="004C4E6C" w:rsidRPr="00B73E62">
        <w:rPr>
          <w:rFonts w:ascii="Bookman Old Style" w:hAnsi="Bookman Old Style" w:cs="Arial"/>
        </w:rPr>
        <w:t>,</w:t>
      </w:r>
      <w:r w:rsidR="00886F37" w:rsidRPr="00B73E62">
        <w:rPr>
          <w:rFonts w:ascii="Bookman Old Style" w:hAnsi="Bookman Old Style" w:cs="Arial"/>
        </w:rPr>
        <w:t xml:space="preserve"> </w:t>
      </w:r>
      <w:r w:rsidR="005873FD" w:rsidRPr="00B73E62">
        <w:rPr>
          <w:rFonts w:ascii="Bookman Old Style" w:hAnsi="Bookman Old Style" w:cs="Arial"/>
        </w:rPr>
        <w:t>clasificadas según el listado de unidades constructivas establecido en el Anexo No.</w:t>
      </w:r>
      <w:r w:rsidR="00886F37" w:rsidRPr="00B73E62">
        <w:rPr>
          <w:rFonts w:ascii="Bookman Old Style" w:hAnsi="Bookman Old Style" w:cs="Arial"/>
        </w:rPr>
        <w:t xml:space="preserve"> </w:t>
      </w:r>
      <w:r w:rsidR="005873FD" w:rsidRPr="00B73E62">
        <w:rPr>
          <w:rFonts w:ascii="Bookman Old Style" w:hAnsi="Bookman Old Style" w:cs="Arial"/>
        </w:rPr>
        <w:t>8</w:t>
      </w:r>
      <w:r w:rsidR="005873FD" w:rsidRPr="001954E9">
        <w:rPr>
          <w:rFonts w:ascii="Bookman Old Style" w:hAnsi="Bookman Old Style" w:cs="Arial"/>
        </w:rPr>
        <w:t xml:space="preserve"> de </w:t>
      </w:r>
      <w:r w:rsidR="0061031F">
        <w:rPr>
          <w:rFonts w:ascii="Bookman Old Style" w:hAnsi="Bookman Old Style" w:cs="Arial"/>
        </w:rPr>
        <w:t>la</w:t>
      </w:r>
      <w:r w:rsidR="0061031F" w:rsidRPr="0061031F">
        <w:rPr>
          <w:rFonts w:ascii="Bookman Old Style" w:hAnsi="Bookman Old Style" w:cs="Arial"/>
        </w:rPr>
        <w:t xml:space="preserve"> </w:t>
      </w:r>
      <w:r>
        <w:rPr>
          <w:rFonts w:ascii="Bookman Old Style" w:hAnsi="Bookman Old Style" w:cs="Arial"/>
        </w:rPr>
        <w:t>M</w:t>
      </w:r>
      <w:r w:rsidR="0061031F">
        <w:rPr>
          <w:rFonts w:ascii="Bookman Old Style" w:hAnsi="Bookman Old Style" w:cs="Arial"/>
        </w:rPr>
        <w:t>etodología</w:t>
      </w:r>
      <w:r w:rsidR="005873FD" w:rsidRPr="001954E9">
        <w:rPr>
          <w:rFonts w:ascii="Bookman Old Style" w:hAnsi="Bookman Old Style" w:cs="Arial"/>
        </w:rPr>
        <w:t>.</w:t>
      </w:r>
      <w:r>
        <w:rPr>
          <w:rFonts w:ascii="Bookman Old Style" w:hAnsi="Bookman Old Style" w:cs="Arial"/>
        </w:rPr>
        <w:t xml:space="preserve"> Adicionalmente, l</w:t>
      </w:r>
      <w:r w:rsidRPr="001B6126">
        <w:rPr>
          <w:rFonts w:ascii="Bookman Old Style" w:hAnsi="Bookman Old Style" w:cs="Arial"/>
        </w:rPr>
        <w:t xml:space="preserve">a empresa MADIGAS INGENIEROS S.A. E.S.P. manifestó en su solicitud que el proyecto cuenta con recursos públicos del MUNICIPIO DE BUSBANZÁ y del MUNICIPIO DE CORRALES para la construcción de la infraestructura de distribución de gas por redes </w:t>
      </w:r>
      <w:r>
        <w:rPr>
          <w:rFonts w:ascii="Bookman Old Style" w:hAnsi="Bookman Old Style" w:cs="Arial"/>
        </w:rPr>
        <w:t xml:space="preserve">en dichos municipios </w:t>
      </w:r>
      <w:r w:rsidRPr="001B6126">
        <w:rPr>
          <w:rFonts w:ascii="Bookman Old Style" w:hAnsi="Bookman Old Style" w:cs="Arial"/>
        </w:rPr>
        <w:t xml:space="preserve">por </w:t>
      </w:r>
      <w:r>
        <w:rPr>
          <w:rFonts w:ascii="Bookman Old Style" w:hAnsi="Bookman Old Style" w:cs="Arial"/>
        </w:rPr>
        <w:t xml:space="preserve">la suma </w:t>
      </w:r>
      <w:r w:rsidRPr="001B6126">
        <w:rPr>
          <w:rFonts w:ascii="Bookman Old Style" w:hAnsi="Bookman Old Style" w:cs="Arial"/>
        </w:rPr>
        <w:t>de $627,743,775 y $483,015,285</w:t>
      </w:r>
      <w:r>
        <w:rPr>
          <w:rFonts w:ascii="Bookman Old Style" w:hAnsi="Bookman Old Style" w:cs="Arial"/>
        </w:rPr>
        <w:t>,</w:t>
      </w:r>
      <w:r w:rsidRPr="001B6126">
        <w:rPr>
          <w:rFonts w:ascii="Bookman Old Style" w:hAnsi="Bookman Old Style" w:cs="Arial"/>
        </w:rPr>
        <w:t xml:space="preserve"> respectivamente.</w:t>
      </w:r>
    </w:p>
    <w:p w14:paraId="5B6AC26F" w14:textId="04D810B9" w:rsidR="00995CCF" w:rsidRPr="00F2162A" w:rsidRDefault="00995CCF" w:rsidP="00995CCF">
      <w:pPr>
        <w:adjustRightInd w:val="0"/>
        <w:spacing w:before="240" w:after="240"/>
        <w:ind w:left="0" w:right="20"/>
        <w:jc w:val="both"/>
        <w:rPr>
          <w:rFonts w:ascii="Bookman Old Style" w:hAnsi="Bookman Old Style" w:cs="Arial"/>
        </w:rPr>
      </w:pPr>
      <w:r>
        <w:rPr>
          <w:rFonts w:ascii="Bookman Old Style" w:hAnsi="Bookman Old Style" w:cs="Arial"/>
        </w:rPr>
        <w:t>A través del aplicativo Aplig</w:t>
      </w:r>
      <w:r w:rsidRPr="00586754">
        <w:rPr>
          <w:rFonts w:ascii="Bookman Old Style" w:hAnsi="Bookman Old Style" w:cs="Arial"/>
        </w:rPr>
        <w:t xml:space="preserve">as, dispuesto por la CREG para el reporte de información de solicitudes tarifarias correspondiente, la empresa MADIGAS INGENIEROS S.A. E.S.P. confirmó su solicitud </w:t>
      </w:r>
      <w:r w:rsidR="00C467AD">
        <w:rPr>
          <w:rFonts w:ascii="Bookman Old Style" w:hAnsi="Bookman Old Style" w:cs="Arial"/>
        </w:rPr>
        <w:t xml:space="preserve">bajo </w:t>
      </w:r>
      <w:r w:rsidRPr="00586754">
        <w:rPr>
          <w:rFonts w:ascii="Bookman Old Style" w:hAnsi="Bookman Old Style" w:cs="Arial"/>
        </w:rPr>
        <w:t>el número 1422.</w:t>
      </w:r>
    </w:p>
    <w:p w14:paraId="357A22F8" w14:textId="70714126" w:rsidR="002C3CC4" w:rsidRDefault="002C3CC4" w:rsidP="009353D2">
      <w:pPr>
        <w:adjustRightInd w:val="0"/>
        <w:spacing w:before="240" w:after="240"/>
        <w:ind w:left="0" w:right="20"/>
        <w:jc w:val="both"/>
        <w:rPr>
          <w:rFonts w:ascii="Bookman Old Style" w:hAnsi="Bookman Old Style" w:cs="Arial"/>
        </w:rPr>
      </w:pPr>
      <w:r>
        <w:rPr>
          <w:rFonts w:ascii="Bookman Old Style" w:hAnsi="Bookman Old Style" w:cs="Arial"/>
        </w:rPr>
        <w:t>De acuerdo con lo dispuesto en el Parágrafo 4 del Numeral 5.2 del Artículo 5 de</w:t>
      </w:r>
      <w:r w:rsidR="00595071">
        <w:rPr>
          <w:rFonts w:ascii="Bookman Old Style" w:hAnsi="Bookman Old Style" w:cs="Arial"/>
        </w:rPr>
        <w:t xml:space="preserve"> la </w:t>
      </w:r>
      <w:r w:rsidR="0061031F">
        <w:rPr>
          <w:rFonts w:ascii="Bookman Old Style" w:hAnsi="Bookman Old Style" w:cs="Arial"/>
        </w:rPr>
        <w:t xml:space="preserve">metodología </w:t>
      </w:r>
      <w:r w:rsidR="00595071">
        <w:rPr>
          <w:rFonts w:ascii="Bookman Old Style" w:hAnsi="Bookman Old Style" w:cs="Arial"/>
        </w:rPr>
        <w:t>, en caso de que un distribuidor decida solicitar la creación de un Mercado Relevante de Distribución para el Siguiente Periodo Tarifario conformado por municipios, centros poblados y/o mercados que cuenten con recursos públicos, se establecerá un cargo de distribución para remunerar la componente de gastos de AOM y, para el cálculo del cargo que remunera la componente de inversión, se mantendrá el beneficio de los recursos públicos en cabeza de sus destinatarios conforme al procedimiento establecido en el Anexo 21 de dicha metodología.</w:t>
      </w:r>
    </w:p>
    <w:p w14:paraId="4E800CD7" w14:textId="23226DAC" w:rsidR="001A4204" w:rsidRDefault="001A4204" w:rsidP="001A4204">
      <w:pPr>
        <w:adjustRightInd w:val="0"/>
        <w:spacing w:before="240" w:after="240"/>
        <w:ind w:left="0" w:right="20"/>
        <w:jc w:val="both"/>
        <w:rPr>
          <w:rFonts w:ascii="Bookman Old Style" w:hAnsi="Bookman Old Style" w:cs="Arial"/>
        </w:rPr>
      </w:pPr>
      <w:r w:rsidRPr="00C11A90">
        <w:rPr>
          <w:rFonts w:ascii="Bookman Old Style" w:hAnsi="Bookman Old Style" w:cs="Arial"/>
        </w:rPr>
        <w:t>Mediante</w:t>
      </w:r>
      <w:r>
        <w:rPr>
          <w:rFonts w:ascii="Bookman Old Style" w:hAnsi="Bookman Old Style" w:cs="Arial"/>
        </w:rPr>
        <w:t xml:space="preserve"> oficio con radicado CREG E-2019</w:t>
      </w:r>
      <w:r w:rsidRPr="00C11A90">
        <w:rPr>
          <w:rFonts w:ascii="Bookman Old Style" w:hAnsi="Bookman Old Style" w:cs="Arial"/>
        </w:rPr>
        <w:t>-0</w:t>
      </w:r>
      <w:r w:rsidR="00F07A9E">
        <w:rPr>
          <w:rFonts w:ascii="Bookman Old Style" w:hAnsi="Bookman Old Style" w:cs="Arial"/>
        </w:rPr>
        <w:t>03925</w:t>
      </w:r>
      <w:r w:rsidRPr="00C11A90">
        <w:rPr>
          <w:rFonts w:ascii="Bookman Old Style" w:hAnsi="Bookman Old Style" w:cs="Arial"/>
        </w:rPr>
        <w:t xml:space="preserve"> de</w:t>
      </w:r>
      <w:r>
        <w:rPr>
          <w:rFonts w:ascii="Bookman Old Style" w:hAnsi="Bookman Old Style" w:cs="Arial"/>
        </w:rPr>
        <w:t>l</w:t>
      </w:r>
      <w:r w:rsidRPr="00C11A90">
        <w:rPr>
          <w:rFonts w:ascii="Bookman Old Style" w:hAnsi="Bookman Old Style" w:cs="Arial"/>
        </w:rPr>
        <w:t xml:space="preserve"> </w:t>
      </w:r>
      <w:r w:rsidR="00B73E62">
        <w:rPr>
          <w:rFonts w:ascii="Bookman Old Style" w:hAnsi="Bookman Old Style" w:cs="Arial"/>
        </w:rPr>
        <w:t>2</w:t>
      </w:r>
      <w:r>
        <w:rPr>
          <w:rFonts w:ascii="Bookman Old Style" w:hAnsi="Bookman Old Style" w:cs="Arial"/>
        </w:rPr>
        <w:t xml:space="preserve"> de </w:t>
      </w:r>
      <w:r w:rsidR="00F07A9E">
        <w:rPr>
          <w:rFonts w:ascii="Bookman Old Style" w:hAnsi="Bookman Old Style" w:cs="Arial"/>
        </w:rPr>
        <w:t>abril</w:t>
      </w:r>
      <w:r>
        <w:rPr>
          <w:rFonts w:ascii="Bookman Old Style" w:hAnsi="Bookman Old Style" w:cs="Arial"/>
        </w:rPr>
        <w:t xml:space="preserve"> de </w:t>
      </w:r>
      <w:r w:rsidRPr="00C11A90">
        <w:rPr>
          <w:rFonts w:ascii="Bookman Old Style" w:hAnsi="Bookman Old Style" w:cs="Arial"/>
        </w:rPr>
        <w:t>201</w:t>
      </w:r>
      <w:r>
        <w:rPr>
          <w:rFonts w:ascii="Bookman Old Style" w:hAnsi="Bookman Old Style" w:cs="Arial"/>
        </w:rPr>
        <w:t>9</w:t>
      </w:r>
      <w:r w:rsidRPr="00C11A90">
        <w:rPr>
          <w:rFonts w:ascii="Bookman Old Style" w:hAnsi="Bookman Old Style" w:cs="Arial"/>
        </w:rPr>
        <w:t xml:space="preserve">, </w:t>
      </w:r>
      <w:r>
        <w:rPr>
          <w:rFonts w:ascii="Bookman Old Style" w:hAnsi="Bookman Old Style" w:cs="Arial"/>
        </w:rPr>
        <w:t>l</w:t>
      </w:r>
      <w:r w:rsidRPr="00C11A90">
        <w:rPr>
          <w:rFonts w:ascii="Bookman Old Style" w:hAnsi="Bookman Old Style" w:cs="Arial"/>
        </w:rPr>
        <w:t>a Unidad de Planeación Minero Energética</w:t>
      </w:r>
      <w:r>
        <w:rPr>
          <w:rFonts w:ascii="Bookman Old Style" w:hAnsi="Bookman Old Style" w:cs="Arial"/>
        </w:rPr>
        <w:t>,</w:t>
      </w:r>
      <w:r w:rsidRPr="00C11A90">
        <w:rPr>
          <w:rFonts w:ascii="Bookman Old Style" w:hAnsi="Bookman Old Style" w:cs="Arial"/>
        </w:rPr>
        <w:t xml:space="preserve"> UPME remit</w:t>
      </w:r>
      <w:r>
        <w:rPr>
          <w:rFonts w:ascii="Bookman Old Style" w:hAnsi="Bookman Old Style" w:cs="Arial"/>
        </w:rPr>
        <w:t xml:space="preserve">ió a la Comisión </w:t>
      </w:r>
      <w:r w:rsidRPr="00C11A90">
        <w:rPr>
          <w:rFonts w:ascii="Bookman Old Style" w:hAnsi="Bookman Old Style" w:cs="Arial"/>
        </w:rPr>
        <w:t xml:space="preserve">concepto en </w:t>
      </w:r>
      <w:r>
        <w:rPr>
          <w:rFonts w:ascii="Bookman Old Style" w:hAnsi="Bookman Old Style" w:cs="Arial"/>
        </w:rPr>
        <w:t>el</w:t>
      </w:r>
      <w:r w:rsidRPr="00C11A90">
        <w:rPr>
          <w:rFonts w:ascii="Bookman Old Style" w:hAnsi="Bookman Old Style" w:cs="Arial"/>
        </w:rPr>
        <w:t xml:space="preserve"> que considera que la metodología de proyección de demanda de gas propuesta por la empresa </w:t>
      </w:r>
      <w:r w:rsidR="00133D0F">
        <w:rPr>
          <w:rFonts w:ascii="Bookman Old Style" w:hAnsi="Bookman Old Style" w:cs="Arial"/>
        </w:rPr>
        <w:t>MADIGAS INGENIEROS</w:t>
      </w:r>
      <w:r w:rsidR="00B56578">
        <w:rPr>
          <w:rFonts w:ascii="Bookman Old Style" w:hAnsi="Bookman Old Style" w:cs="Arial"/>
        </w:rPr>
        <w:t xml:space="preserve"> S.A. E.S.P.</w:t>
      </w:r>
      <w:r w:rsidRPr="00C11A90">
        <w:rPr>
          <w:rFonts w:ascii="Bookman Old Style" w:hAnsi="Bookman Old Style" w:cs="Arial"/>
        </w:rPr>
        <w:t xml:space="preserve"> para </w:t>
      </w:r>
      <w:r w:rsidR="00133D0F">
        <w:rPr>
          <w:rFonts w:ascii="Bookman Old Style" w:hAnsi="Bookman Old Style" w:cs="Arial"/>
        </w:rPr>
        <w:t xml:space="preserve">los </w:t>
      </w:r>
      <w:r w:rsidR="0084255D">
        <w:rPr>
          <w:rFonts w:ascii="Bookman Old Style" w:hAnsi="Bookman Old Style" w:cs="Arial"/>
        </w:rPr>
        <w:t>M</w:t>
      </w:r>
      <w:r w:rsidR="00133D0F">
        <w:rPr>
          <w:rFonts w:ascii="Bookman Old Style" w:hAnsi="Bookman Old Style" w:cs="Arial"/>
        </w:rPr>
        <w:t>unicipios de Busbanzá y Corrales</w:t>
      </w:r>
      <w:r w:rsidR="001F2B89">
        <w:rPr>
          <w:rFonts w:ascii="Bookman Old Style" w:hAnsi="Bookman Old Style" w:cs="Arial"/>
        </w:rPr>
        <w:t>,</w:t>
      </w:r>
      <w:r>
        <w:rPr>
          <w:rFonts w:ascii="Bookman Old Style" w:hAnsi="Bookman Old Style" w:cs="Arial"/>
        </w:rPr>
        <w:t xml:space="preserve"> </w:t>
      </w:r>
      <w:r w:rsidR="00DA7ED1">
        <w:rPr>
          <w:rFonts w:ascii="Bookman Old Style" w:hAnsi="Bookman Old Style" w:cs="Arial"/>
        </w:rPr>
        <w:t>Departamento</w:t>
      </w:r>
      <w:r>
        <w:rPr>
          <w:rFonts w:ascii="Bookman Old Style" w:hAnsi="Bookman Old Style" w:cs="Arial"/>
        </w:rPr>
        <w:t xml:space="preserve"> de </w:t>
      </w:r>
      <w:r w:rsidR="00133D0F">
        <w:rPr>
          <w:rFonts w:ascii="Bookman Old Style" w:hAnsi="Bookman Old Style" w:cs="Arial"/>
        </w:rPr>
        <w:t>Boyacá</w:t>
      </w:r>
      <w:r w:rsidRPr="00C11A90">
        <w:rPr>
          <w:rFonts w:ascii="Bookman Old Style" w:hAnsi="Bookman Old Style" w:cs="Arial"/>
        </w:rPr>
        <w:t>, cumple con los requerimientos contenidos en el Anexo 13 de la Resolución CREG 202 de 2013.</w:t>
      </w:r>
    </w:p>
    <w:p w14:paraId="6FCCFF69" w14:textId="36EF1AEC" w:rsidR="00995CCF" w:rsidRDefault="0084255D" w:rsidP="00995CCF">
      <w:pPr>
        <w:adjustRightInd w:val="0"/>
        <w:spacing w:before="240" w:after="240"/>
        <w:ind w:left="0" w:right="20"/>
        <w:jc w:val="both"/>
        <w:rPr>
          <w:rFonts w:ascii="Bookman Old Style" w:hAnsi="Bookman Old Style" w:cs="Arial"/>
        </w:rPr>
      </w:pPr>
      <w:r>
        <w:rPr>
          <w:rFonts w:ascii="Bookman Old Style" w:hAnsi="Bookman Old Style" w:cs="Arial"/>
        </w:rPr>
        <w:t>Revisada la información de cargos tarifarios aprobados por la Comisión, se encontró que m</w:t>
      </w:r>
      <w:r w:rsidR="00995CCF" w:rsidRPr="00570730">
        <w:rPr>
          <w:rFonts w:ascii="Bookman Old Style" w:hAnsi="Bookman Old Style" w:cs="Arial"/>
        </w:rPr>
        <w:t>ediante la Resolución CREG 026 DE 2013 se aprob</w:t>
      </w:r>
      <w:r>
        <w:rPr>
          <w:rFonts w:ascii="Bookman Old Style" w:hAnsi="Bookman Old Style" w:cs="Arial"/>
        </w:rPr>
        <w:t xml:space="preserve">aron </w:t>
      </w:r>
      <w:r w:rsidR="00995CCF" w:rsidRPr="00570730">
        <w:rPr>
          <w:rFonts w:ascii="Bookman Old Style" w:hAnsi="Bookman Old Style" w:cs="Arial"/>
        </w:rPr>
        <w:t xml:space="preserve">el Cargo Promedio de Distribución por uso del Sistema de Distribución y el Cargo Máximo Base de Comercialización de gas combustible por redes de tubería a usuarios regulados, para el mercado relevante conformado por los municipios de Corrales, Gámeza, Tópaga, Mongua y Monguí ubicados en el </w:t>
      </w:r>
      <w:r>
        <w:rPr>
          <w:rFonts w:ascii="Bookman Old Style" w:hAnsi="Bookman Old Style" w:cs="Arial"/>
        </w:rPr>
        <w:t>D</w:t>
      </w:r>
      <w:r w:rsidR="00DA7ED1">
        <w:rPr>
          <w:rFonts w:ascii="Bookman Old Style" w:hAnsi="Bookman Old Style" w:cs="Arial"/>
        </w:rPr>
        <w:t>epartamento</w:t>
      </w:r>
      <w:r w:rsidR="00995CCF" w:rsidRPr="00570730">
        <w:rPr>
          <w:rFonts w:ascii="Bookman Old Style" w:hAnsi="Bookman Old Style" w:cs="Arial"/>
        </w:rPr>
        <w:t xml:space="preserve"> de Boyacá, según solicitud tarifaria presentada por Grupo Energético de Boyacá S.A. E.S.P.</w:t>
      </w:r>
    </w:p>
    <w:p w14:paraId="41C1FEF0" w14:textId="4BD7AFF5" w:rsidR="00EC3C08" w:rsidRDefault="0084255D" w:rsidP="00525E47">
      <w:pPr>
        <w:adjustRightInd w:val="0"/>
        <w:spacing w:before="240" w:after="240"/>
        <w:ind w:left="0" w:right="20"/>
        <w:jc w:val="both"/>
        <w:rPr>
          <w:rFonts w:ascii="Bookman Old Style" w:hAnsi="Bookman Old Style" w:cs="Arial"/>
        </w:rPr>
      </w:pPr>
      <w:r>
        <w:rPr>
          <w:rFonts w:ascii="Bookman Old Style" w:hAnsi="Bookman Old Style" w:cs="Arial"/>
        </w:rPr>
        <w:t>En atención a lo anterior, m</w:t>
      </w:r>
      <w:r w:rsidR="00F07A9E">
        <w:rPr>
          <w:rFonts w:ascii="Bookman Old Style" w:hAnsi="Bookman Old Style" w:cs="Arial"/>
        </w:rPr>
        <w:t xml:space="preserve">ediante </w:t>
      </w:r>
      <w:bookmarkStart w:id="1" w:name="_Hlk38428091"/>
      <w:r w:rsidR="00F07A9E">
        <w:rPr>
          <w:rFonts w:ascii="Bookman Old Style" w:hAnsi="Bookman Old Style" w:cs="Arial"/>
        </w:rPr>
        <w:t>comunicación</w:t>
      </w:r>
      <w:r>
        <w:rPr>
          <w:rFonts w:ascii="Bookman Old Style" w:hAnsi="Bookman Old Style" w:cs="Arial"/>
        </w:rPr>
        <w:t xml:space="preserve"> bajo</w:t>
      </w:r>
      <w:r w:rsidR="00F07A9E">
        <w:rPr>
          <w:rFonts w:ascii="Bookman Old Style" w:hAnsi="Bookman Old Style" w:cs="Arial"/>
        </w:rPr>
        <w:t xml:space="preserve"> radicado CREG S-2019-002471 </w:t>
      </w:r>
      <w:bookmarkEnd w:id="1"/>
      <w:r w:rsidR="00F07A9E">
        <w:rPr>
          <w:rFonts w:ascii="Bookman Old Style" w:hAnsi="Bookman Old Style" w:cs="Arial"/>
        </w:rPr>
        <w:t>del 14 de mayo de 2019</w:t>
      </w:r>
      <w:r>
        <w:rPr>
          <w:rFonts w:ascii="Bookman Old Style" w:hAnsi="Bookman Old Style" w:cs="Arial"/>
        </w:rPr>
        <w:t xml:space="preserve"> </w:t>
      </w:r>
      <w:r w:rsidR="00F07A9E">
        <w:rPr>
          <w:rFonts w:ascii="Bookman Old Style" w:hAnsi="Bookman Old Style" w:cs="Arial"/>
        </w:rPr>
        <w:t xml:space="preserve">se informó a MADIGAS INGENIEROS S.A. E.S.P. que el municipio de Corrales, </w:t>
      </w:r>
      <w:r>
        <w:rPr>
          <w:rFonts w:ascii="Bookman Old Style" w:hAnsi="Bookman Old Style" w:cs="Arial"/>
        </w:rPr>
        <w:t>D</w:t>
      </w:r>
      <w:r w:rsidR="00DA7ED1">
        <w:rPr>
          <w:rFonts w:ascii="Bookman Old Style" w:hAnsi="Bookman Old Style" w:cs="Arial"/>
        </w:rPr>
        <w:t>epartamento</w:t>
      </w:r>
      <w:r w:rsidR="00F07A9E">
        <w:rPr>
          <w:rFonts w:ascii="Bookman Old Style" w:hAnsi="Bookman Old Style" w:cs="Arial"/>
        </w:rPr>
        <w:t xml:space="preserve"> de Boyacá, cuenta con cargos aprobados por la Comisión mediante Resolución CREG 026 de 2013</w:t>
      </w:r>
      <w:r w:rsidR="00EC3C08">
        <w:rPr>
          <w:rFonts w:ascii="Bookman Old Style" w:hAnsi="Bookman Old Style" w:cs="Arial"/>
        </w:rPr>
        <w:t xml:space="preserve"> y que, por tanto, la(s) empresa(s) que preste(n) servicio en dicho municipio deberá(n) dar aplicación al cargo aprobado por la CREG</w:t>
      </w:r>
      <w:r w:rsidR="005A74A8">
        <w:rPr>
          <w:rFonts w:ascii="Bookman Old Style" w:hAnsi="Bookman Old Style" w:cs="Arial"/>
        </w:rPr>
        <w:t>, siempre y cuando, la prestación se lleve a cabo con gas natural comprimido</w:t>
      </w:r>
      <w:r>
        <w:rPr>
          <w:rFonts w:ascii="Bookman Old Style" w:hAnsi="Bookman Old Style" w:cs="Arial"/>
        </w:rPr>
        <w:t xml:space="preserve">. Adicionalmente, </w:t>
      </w:r>
      <w:r w:rsidR="00EC3C08">
        <w:rPr>
          <w:rFonts w:ascii="Bookman Old Style" w:hAnsi="Bookman Old Style" w:cs="Arial"/>
        </w:rPr>
        <w:t>se</w:t>
      </w:r>
      <w:r>
        <w:rPr>
          <w:rFonts w:ascii="Bookman Old Style" w:hAnsi="Bookman Old Style" w:cs="Arial"/>
        </w:rPr>
        <w:t xml:space="preserve"> le</w:t>
      </w:r>
      <w:r w:rsidR="00EC3C08">
        <w:rPr>
          <w:rFonts w:ascii="Bookman Old Style" w:hAnsi="Bookman Old Style" w:cs="Arial"/>
        </w:rPr>
        <w:t xml:space="preserve"> </w:t>
      </w:r>
      <w:r>
        <w:rPr>
          <w:rFonts w:ascii="Bookman Old Style" w:hAnsi="Bookman Old Style" w:cs="Arial"/>
        </w:rPr>
        <w:t xml:space="preserve">manifestó </w:t>
      </w:r>
      <w:r w:rsidR="005A74A8">
        <w:rPr>
          <w:rFonts w:ascii="Bookman Old Style" w:hAnsi="Bookman Old Style" w:cs="Arial"/>
        </w:rPr>
        <w:t>que la empresa deb</w:t>
      </w:r>
      <w:r>
        <w:rPr>
          <w:rFonts w:ascii="Bookman Old Style" w:hAnsi="Bookman Old Style" w:cs="Arial"/>
        </w:rPr>
        <w:t>ía</w:t>
      </w:r>
      <w:r w:rsidR="00EC3C08">
        <w:rPr>
          <w:rFonts w:ascii="Bookman Old Style" w:hAnsi="Bookman Old Style" w:cs="Arial"/>
        </w:rPr>
        <w:t xml:space="preserve"> efectuar el análisis acerca de si le interesa un mercado relevante conformado solamente por el </w:t>
      </w:r>
      <w:r>
        <w:rPr>
          <w:rFonts w:ascii="Bookman Old Style" w:hAnsi="Bookman Old Style" w:cs="Arial"/>
        </w:rPr>
        <w:t>M</w:t>
      </w:r>
      <w:r w:rsidR="00EC3C08">
        <w:rPr>
          <w:rFonts w:ascii="Bookman Old Style" w:hAnsi="Bookman Old Style" w:cs="Arial"/>
        </w:rPr>
        <w:t xml:space="preserve">unicipio de Busbanzá, </w:t>
      </w:r>
      <w:r>
        <w:rPr>
          <w:rFonts w:ascii="Bookman Old Style" w:hAnsi="Bookman Old Style" w:cs="Arial"/>
        </w:rPr>
        <w:t>D</w:t>
      </w:r>
      <w:r w:rsidR="00DA7ED1">
        <w:rPr>
          <w:rFonts w:ascii="Bookman Old Style" w:hAnsi="Bookman Old Style" w:cs="Arial"/>
        </w:rPr>
        <w:t>epartamento</w:t>
      </w:r>
      <w:r w:rsidR="00EC3C08">
        <w:rPr>
          <w:rFonts w:ascii="Bookman Old Style" w:hAnsi="Bookman Old Style" w:cs="Arial"/>
        </w:rPr>
        <w:t xml:space="preserve"> de Boyacá, y, en caso afirmativo, </w:t>
      </w:r>
      <w:r>
        <w:rPr>
          <w:rFonts w:ascii="Bookman Old Style" w:hAnsi="Bookman Old Style" w:cs="Arial"/>
        </w:rPr>
        <w:t xml:space="preserve">debía </w:t>
      </w:r>
      <w:r w:rsidR="00EC3C08">
        <w:rPr>
          <w:rFonts w:ascii="Bookman Old Style" w:hAnsi="Bookman Old Style" w:cs="Arial"/>
        </w:rPr>
        <w:t>presentar una nueva solicitud tarifaria para la aprobación de dicho mercado relevante, así como de sus cargos para la distribución y comercialización de gas combustible por redes.</w:t>
      </w:r>
    </w:p>
    <w:p w14:paraId="3FB883AE" w14:textId="42DFE7E5" w:rsidR="00F07A9E" w:rsidRDefault="00EC3C08" w:rsidP="00525E47">
      <w:pPr>
        <w:adjustRightInd w:val="0"/>
        <w:spacing w:before="240" w:after="240"/>
        <w:ind w:left="0" w:right="20"/>
        <w:jc w:val="both"/>
        <w:rPr>
          <w:rFonts w:ascii="Bookman Old Style" w:hAnsi="Bookman Old Style" w:cs="Arial"/>
        </w:rPr>
      </w:pPr>
      <w:r>
        <w:rPr>
          <w:rFonts w:ascii="Bookman Old Style" w:hAnsi="Bookman Old Style" w:cs="Arial"/>
        </w:rPr>
        <w:t>Mediante comunicación con radicado</w:t>
      </w:r>
      <w:r w:rsidR="00804442">
        <w:rPr>
          <w:rFonts w:ascii="Bookman Old Style" w:hAnsi="Bookman Old Style" w:cs="Arial"/>
        </w:rPr>
        <w:t xml:space="preserve"> CREG</w:t>
      </w:r>
      <w:r>
        <w:rPr>
          <w:rFonts w:ascii="Bookman Old Style" w:hAnsi="Bookman Old Style" w:cs="Arial"/>
        </w:rPr>
        <w:t xml:space="preserve"> E-2019-005889 del 24 de mayo de 2019, la empresa MADIGAS INGENIEROS S.A. E.S.P. manif</w:t>
      </w:r>
      <w:r w:rsidR="00F55EB3">
        <w:rPr>
          <w:rFonts w:ascii="Bookman Old Style" w:hAnsi="Bookman Old Style" w:cs="Arial"/>
        </w:rPr>
        <w:t xml:space="preserve">estó al respecto </w:t>
      </w:r>
      <w:r>
        <w:rPr>
          <w:rFonts w:ascii="Bookman Old Style" w:hAnsi="Bookman Old Style" w:cs="Arial"/>
        </w:rPr>
        <w:t>lo siguiente:</w:t>
      </w:r>
    </w:p>
    <w:p w14:paraId="4B005C2C" w14:textId="22D00673" w:rsidR="00EC3C08" w:rsidRPr="0077726B" w:rsidRDefault="00EC3C08" w:rsidP="00EC3C08">
      <w:pPr>
        <w:adjustRightInd w:val="0"/>
        <w:spacing w:before="240" w:after="240"/>
        <w:ind w:left="426" w:right="425"/>
        <w:jc w:val="both"/>
        <w:rPr>
          <w:rFonts w:ascii="Bookman Old Style" w:hAnsi="Bookman Old Style" w:cs="Arial"/>
          <w:i/>
        </w:rPr>
      </w:pPr>
      <w:r w:rsidRPr="0077726B">
        <w:rPr>
          <w:rFonts w:ascii="Bookman Old Style" w:hAnsi="Bookman Old Style" w:cs="Arial"/>
          <w:i/>
        </w:rPr>
        <w:t>“(…) Madigas Ing</w:t>
      </w:r>
      <w:r w:rsidR="005A74A8" w:rsidRPr="0077726B">
        <w:rPr>
          <w:rFonts w:ascii="Bookman Old Style" w:hAnsi="Bookman Old Style" w:cs="Arial"/>
          <w:i/>
        </w:rPr>
        <w:t>e</w:t>
      </w:r>
      <w:r w:rsidRPr="0077726B">
        <w:rPr>
          <w:rFonts w:ascii="Bookman Old Style" w:hAnsi="Bookman Old Style" w:cs="Arial"/>
          <w:i/>
        </w:rPr>
        <w:t xml:space="preserve">nieros S.A. ESP presentó la conformación del nuevo mercado para los Municipios de Busbanzá y Corrales en el </w:t>
      </w:r>
      <w:r w:rsidR="00DA7ED1" w:rsidRPr="0077726B">
        <w:rPr>
          <w:rFonts w:ascii="Bookman Old Style" w:hAnsi="Bookman Old Style" w:cs="Arial"/>
          <w:i/>
        </w:rPr>
        <w:t>departamento</w:t>
      </w:r>
      <w:r w:rsidRPr="0077726B">
        <w:rPr>
          <w:rFonts w:ascii="Bookman Old Style" w:hAnsi="Bookman Old Style" w:cs="Arial"/>
          <w:i/>
        </w:rPr>
        <w:t xml:space="preserve"> de Boyacá por las siguientes razones:</w:t>
      </w:r>
    </w:p>
    <w:p w14:paraId="76434335" w14:textId="071E83B7" w:rsidR="00EC3C08" w:rsidRPr="0077726B" w:rsidRDefault="00EC3C08" w:rsidP="00EC3C08">
      <w:pPr>
        <w:adjustRightInd w:val="0"/>
        <w:spacing w:before="240" w:after="240"/>
        <w:ind w:left="426" w:right="425"/>
        <w:jc w:val="both"/>
        <w:rPr>
          <w:rFonts w:ascii="Bookman Old Style" w:hAnsi="Bookman Old Style" w:cs="Arial"/>
          <w:i/>
        </w:rPr>
      </w:pPr>
      <w:r w:rsidRPr="0077726B">
        <w:rPr>
          <w:rFonts w:ascii="Bookman Old Style" w:hAnsi="Bookman Old Style" w:cs="Arial"/>
          <w:i/>
        </w:rPr>
        <w:t>Es cierto que la empresa Grupo Energético de Boyacá S.A. ESP presentó la solicitud de cargos los cuales fueron aprobados mediante Resolución CREG 026 de 2013, pero nunca desarrolló la infraestructura para la prestación del servicio, ni existe información sobre la existencia de dicha empresa.</w:t>
      </w:r>
    </w:p>
    <w:p w14:paraId="56E15086" w14:textId="2AA0E85D" w:rsidR="00EC3C08" w:rsidRPr="0077726B" w:rsidRDefault="00EC3C08" w:rsidP="00EC3C08">
      <w:pPr>
        <w:adjustRightInd w:val="0"/>
        <w:spacing w:before="240" w:after="240"/>
        <w:ind w:left="426" w:right="425"/>
        <w:jc w:val="both"/>
        <w:rPr>
          <w:rFonts w:ascii="Bookman Old Style" w:hAnsi="Bookman Old Style" w:cs="Arial"/>
          <w:i/>
        </w:rPr>
      </w:pPr>
      <w:r w:rsidRPr="0077726B">
        <w:rPr>
          <w:rFonts w:ascii="Bookman Old Style" w:hAnsi="Bookman Old Style" w:cs="Arial"/>
          <w:i/>
        </w:rPr>
        <w:t>Las redes de distribución de gas vienen siendo adelantadas por nuestra empresa por solicitud de las administraciones municipales quienes están cofinanciando el proyecto para prestación del servicio mediante conexión al Sistema Nacional de Transporte, lo cual es mejor que a través de gas natural comprimido.</w:t>
      </w:r>
    </w:p>
    <w:p w14:paraId="526F8F66" w14:textId="62C6805E" w:rsidR="00EC3C08" w:rsidRPr="0077726B" w:rsidRDefault="00EC3C08" w:rsidP="00EC3C08">
      <w:pPr>
        <w:adjustRightInd w:val="0"/>
        <w:spacing w:before="240" w:after="240"/>
        <w:ind w:left="426" w:right="425"/>
        <w:jc w:val="both"/>
        <w:rPr>
          <w:rFonts w:ascii="Bookman Old Style" w:hAnsi="Bookman Old Style" w:cs="Arial"/>
          <w:i/>
        </w:rPr>
      </w:pPr>
      <w:r w:rsidRPr="0077726B">
        <w:rPr>
          <w:rFonts w:ascii="Bookman Old Style" w:hAnsi="Bookman Old Style" w:cs="Arial"/>
          <w:i/>
        </w:rPr>
        <w:t>Ambos municipios comparten infraestructura como es el caso de la estación de regulación y el punto de conexión al SNT.</w:t>
      </w:r>
    </w:p>
    <w:p w14:paraId="743783C4" w14:textId="7F08B5E9" w:rsidR="00EC3C08" w:rsidRPr="0077726B" w:rsidRDefault="00EC3C08" w:rsidP="00EC3C08">
      <w:pPr>
        <w:adjustRightInd w:val="0"/>
        <w:spacing w:before="240" w:after="240"/>
        <w:ind w:left="426" w:right="425"/>
        <w:jc w:val="both"/>
        <w:rPr>
          <w:rFonts w:ascii="Bookman Old Style" w:hAnsi="Bookman Old Style" w:cs="Arial"/>
          <w:i/>
        </w:rPr>
      </w:pPr>
      <w:r w:rsidRPr="0077726B">
        <w:rPr>
          <w:rFonts w:ascii="Bookman Old Style" w:hAnsi="Bookman Old Style" w:cs="Arial"/>
          <w:i/>
        </w:rPr>
        <w:t xml:space="preserve">No es posible que la empresa que solicitó el cargo anterior informe a la CREG que renuncia a la prestación de un servicio que nunca inició y en consecuencia </w:t>
      </w:r>
      <w:proofErr w:type="gramStart"/>
      <w:r w:rsidRPr="0077726B">
        <w:rPr>
          <w:rFonts w:ascii="Bookman Old Style" w:hAnsi="Bookman Old Style" w:cs="Arial"/>
          <w:i/>
        </w:rPr>
        <w:t>le</w:t>
      </w:r>
      <w:proofErr w:type="gramEnd"/>
      <w:r w:rsidRPr="0077726B">
        <w:rPr>
          <w:rFonts w:ascii="Bookman Old Style" w:hAnsi="Bookman Old Style" w:cs="Arial"/>
          <w:i/>
        </w:rPr>
        <w:t xml:space="preserve"> impida a otras prestar el servicio o demorar injustificadamente el inicio de la prestación del servicio.</w:t>
      </w:r>
    </w:p>
    <w:p w14:paraId="0C37B49E" w14:textId="42D738E3" w:rsidR="00EC3C08" w:rsidRPr="0077726B" w:rsidRDefault="00EC3C08" w:rsidP="00EC3C08">
      <w:pPr>
        <w:adjustRightInd w:val="0"/>
        <w:spacing w:before="240" w:after="240"/>
        <w:ind w:left="426" w:right="425"/>
        <w:jc w:val="both"/>
        <w:rPr>
          <w:rFonts w:ascii="Bookman Old Style" w:hAnsi="Bookman Old Style" w:cs="Arial"/>
          <w:i/>
        </w:rPr>
      </w:pPr>
      <w:r w:rsidRPr="0077726B">
        <w:rPr>
          <w:rFonts w:ascii="Bookman Old Style" w:hAnsi="Bookman Old Style" w:cs="Arial"/>
          <w:i/>
        </w:rPr>
        <w:t>No es conveniente iniciar la prestación con gas natural comprimido con unos cargos asociados a dicha tecnología y luego aplicar cargos resultantes del nuevo proceso de solicitud tarifaria, lo cual puede generar reclamos masivos de los usuarios.</w:t>
      </w:r>
    </w:p>
    <w:p w14:paraId="55AE4032" w14:textId="5783336C" w:rsidR="00EC3C08" w:rsidRPr="0077726B" w:rsidRDefault="00EC3C08" w:rsidP="00EC3C08">
      <w:pPr>
        <w:adjustRightInd w:val="0"/>
        <w:spacing w:before="240" w:after="240"/>
        <w:ind w:left="426" w:right="425"/>
        <w:jc w:val="both"/>
        <w:rPr>
          <w:rFonts w:ascii="Bookman Old Style" w:hAnsi="Bookman Old Style" w:cs="Arial"/>
          <w:i/>
        </w:rPr>
      </w:pPr>
      <w:r w:rsidRPr="0077726B">
        <w:rPr>
          <w:rFonts w:ascii="Bookman Old Style" w:hAnsi="Bookman Old Style" w:cs="Arial"/>
          <w:i/>
        </w:rPr>
        <w:t>Casos similares a este ya han sido contemplados y resueltos por la CREG en los años recientes.</w:t>
      </w:r>
    </w:p>
    <w:p w14:paraId="5F589F35" w14:textId="21941D7B" w:rsidR="00EC3C08" w:rsidRPr="0077726B" w:rsidRDefault="00EC3C08" w:rsidP="00EC3C08">
      <w:pPr>
        <w:adjustRightInd w:val="0"/>
        <w:spacing w:before="240" w:after="240"/>
        <w:ind w:left="426" w:right="425"/>
        <w:jc w:val="both"/>
        <w:rPr>
          <w:rFonts w:ascii="Bookman Old Style" w:hAnsi="Bookman Old Style" w:cs="Arial"/>
          <w:i/>
        </w:rPr>
      </w:pPr>
      <w:r w:rsidRPr="0077726B">
        <w:rPr>
          <w:rFonts w:ascii="Bookman Old Style" w:hAnsi="Bookman Old Style" w:cs="Arial"/>
          <w:i/>
        </w:rPr>
        <w:t xml:space="preserve">En consecuencia, de manera respetuosa solicitamos a la CREG aprobar el mercado relevante para los municipios de Busbanzá y Corrales en el </w:t>
      </w:r>
      <w:r w:rsidR="00DA7ED1" w:rsidRPr="0077726B">
        <w:rPr>
          <w:rFonts w:ascii="Bookman Old Style" w:hAnsi="Bookman Old Style" w:cs="Arial"/>
          <w:i/>
        </w:rPr>
        <w:t>departamento</w:t>
      </w:r>
      <w:r w:rsidRPr="0077726B">
        <w:rPr>
          <w:rFonts w:ascii="Bookman Old Style" w:hAnsi="Bookman Old Style" w:cs="Arial"/>
          <w:i/>
        </w:rPr>
        <w:t xml:space="preserve"> de Boyacá en la forma que Madigas Ingenieros SA ESP lo solicito (sic), teniendo conexión con el sistema nacional de transporte SNT”.</w:t>
      </w:r>
    </w:p>
    <w:p w14:paraId="119BDC46" w14:textId="529A47A3" w:rsidR="00804442" w:rsidRDefault="00804442" w:rsidP="00525E47">
      <w:pPr>
        <w:adjustRightInd w:val="0"/>
        <w:spacing w:before="240" w:after="240"/>
        <w:ind w:left="0" w:right="20"/>
        <w:jc w:val="both"/>
        <w:rPr>
          <w:rFonts w:ascii="Bookman Old Style" w:hAnsi="Bookman Old Style" w:cs="Arial"/>
        </w:rPr>
      </w:pPr>
      <w:r>
        <w:rPr>
          <w:rFonts w:ascii="Bookman Old Style" w:hAnsi="Bookman Old Style" w:cs="Arial"/>
        </w:rPr>
        <w:t xml:space="preserve">En </w:t>
      </w:r>
      <w:r w:rsidR="00F55EB3">
        <w:rPr>
          <w:rFonts w:ascii="Bookman Old Style" w:hAnsi="Bookman Old Style" w:cs="Arial"/>
        </w:rPr>
        <w:t>atención a</w:t>
      </w:r>
      <w:r>
        <w:rPr>
          <w:rFonts w:ascii="Bookman Old Style" w:hAnsi="Bookman Old Style" w:cs="Arial"/>
        </w:rPr>
        <w:t xml:space="preserve"> los argumentos presentados por la empresa MADIGAS INGENIEROS S.A. E.S.P. mediante radicado CREG E-2019-005889</w:t>
      </w:r>
      <w:r w:rsidR="00F55EB3">
        <w:rPr>
          <w:rFonts w:ascii="Bookman Old Style" w:hAnsi="Bookman Old Style" w:cs="Arial"/>
        </w:rPr>
        <w:t xml:space="preserve"> </w:t>
      </w:r>
      <w:r>
        <w:rPr>
          <w:rFonts w:ascii="Bookman Old Style" w:hAnsi="Bookman Old Style" w:cs="Arial"/>
        </w:rPr>
        <w:t xml:space="preserve">la Comisión resolvió dar continuidad al trámite </w:t>
      </w:r>
      <w:r w:rsidR="00F55EB3">
        <w:rPr>
          <w:rFonts w:ascii="Bookman Old Style" w:hAnsi="Bookman Old Style" w:cs="Arial"/>
        </w:rPr>
        <w:t>de</w:t>
      </w:r>
      <w:r>
        <w:rPr>
          <w:rFonts w:ascii="Bookman Old Style" w:hAnsi="Bookman Old Style" w:cs="Arial"/>
        </w:rPr>
        <w:t xml:space="preserve"> la solicitud presentada para la </w:t>
      </w:r>
      <w:r w:rsidRPr="00B665FD">
        <w:rPr>
          <w:rFonts w:ascii="Bookman Old Style" w:hAnsi="Bookman Old Style" w:cs="Arial"/>
        </w:rPr>
        <w:t xml:space="preserve">aprobación de cargos de distribución </w:t>
      </w:r>
      <w:r w:rsidRPr="006D6067">
        <w:rPr>
          <w:rFonts w:ascii="Bookman Old Style" w:hAnsi="Bookman Old Style" w:cs="Arial"/>
        </w:rPr>
        <w:t xml:space="preserve">de </w:t>
      </w:r>
      <w:r>
        <w:rPr>
          <w:rFonts w:ascii="Bookman Old Style" w:hAnsi="Bookman Old Style" w:cs="Arial"/>
        </w:rPr>
        <w:t>gas natural</w:t>
      </w:r>
      <w:r w:rsidRPr="006D6067">
        <w:rPr>
          <w:rFonts w:ascii="Bookman Old Style" w:hAnsi="Bookman Old Style" w:cs="Arial"/>
        </w:rPr>
        <w:t xml:space="preserve"> por redes para el </w:t>
      </w:r>
      <w:r w:rsidR="00F55EB3">
        <w:rPr>
          <w:rFonts w:ascii="Bookman Old Style" w:hAnsi="Bookman Old Style" w:cs="Arial"/>
        </w:rPr>
        <w:t>M</w:t>
      </w:r>
      <w:r w:rsidRPr="006D6067">
        <w:rPr>
          <w:rFonts w:ascii="Bookman Old Style" w:hAnsi="Bookman Old Style" w:cs="Arial"/>
        </w:rPr>
        <w:t xml:space="preserve">ercado relevante de distribución conformado por </w:t>
      </w:r>
      <w:r>
        <w:rPr>
          <w:rFonts w:ascii="Bookman Old Style" w:hAnsi="Bookman Old Style" w:cs="Arial"/>
        </w:rPr>
        <w:t xml:space="preserve">Busbanzá y Corrales, </w:t>
      </w:r>
      <w:r w:rsidR="00F55EB3">
        <w:rPr>
          <w:rFonts w:ascii="Bookman Old Style" w:hAnsi="Bookman Old Style" w:cs="Arial"/>
        </w:rPr>
        <w:t>D</w:t>
      </w:r>
      <w:r w:rsidR="00DA7ED1">
        <w:rPr>
          <w:rFonts w:ascii="Bookman Old Style" w:hAnsi="Bookman Old Style" w:cs="Arial"/>
        </w:rPr>
        <w:t>epartamento</w:t>
      </w:r>
      <w:r>
        <w:rPr>
          <w:rFonts w:ascii="Bookman Old Style" w:hAnsi="Bookman Old Style" w:cs="Arial"/>
        </w:rPr>
        <w:t xml:space="preserve"> de Boyacá.</w:t>
      </w:r>
    </w:p>
    <w:p w14:paraId="21F994CE" w14:textId="5A2FFE22" w:rsidR="00107C82" w:rsidRDefault="00F55EB3" w:rsidP="00525E47">
      <w:pPr>
        <w:adjustRightInd w:val="0"/>
        <w:spacing w:before="240" w:after="240"/>
        <w:ind w:left="0" w:right="20"/>
        <w:jc w:val="both"/>
        <w:rPr>
          <w:rFonts w:ascii="Bookman Old Style" w:hAnsi="Bookman Old Style" w:cs="Arial"/>
        </w:rPr>
      </w:pPr>
      <w:r>
        <w:rPr>
          <w:rFonts w:ascii="Bookman Old Style" w:hAnsi="Bookman Old Style" w:cs="Arial"/>
        </w:rPr>
        <w:t xml:space="preserve">En </w:t>
      </w:r>
      <w:proofErr w:type="gramStart"/>
      <w:r>
        <w:rPr>
          <w:rFonts w:ascii="Bookman Old Style" w:hAnsi="Bookman Old Style" w:cs="Arial"/>
        </w:rPr>
        <w:t>consecuencia</w:t>
      </w:r>
      <w:proofErr w:type="gramEnd"/>
      <w:r>
        <w:rPr>
          <w:rFonts w:ascii="Bookman Old Style" w:hAnsi="Bookman Old Style" w:cs="Arial"/>
        </w:rPr>
        <w:t xml:space="preserve"> se </w:t>
      </w:r>
      <w:r w:rsidR="00B73E62" w:rsidRPr="00075F96">
        <w:rPr>
          <w:rFonts w:ascii="Bookman Old Style" w:hAnsi="Bookman Old Style" w:cs="Arial"/>
        </w:rPr>
        <w:t xml:space="preserve">verificó el cumplimiento de los requisitos establecidos en la </w:t>
      </w:r>
      <w:r>
        <w:rPr>
          <w:rFonts w:ascii="Bookman Old Style" w:hAnsi="Bookman Old Style" w:cs="Arial"/>
        </w:rPr>
        <w:t>M</w:t>
      </w:r>
      <w:r w:rsidR="0061031F">
        <w:rPr>
          <w:rFonts w:ascii="Bookman Old Style" w:hAnsi="Bookman Old Style" w:cs="Arial"/>
        </w:rPr>
        <w:t>etodología</w:t>
      </w:r>
      <w:r w:rsidR="00B73E62">
        <w:rPr>
          <w:rFonts w:ascii="Bookman Old Style" w:hAnsi="Bookman Old Style" w:cs="Arial"/>
        </w:rPr>
        <w:t>,</w:t>
      </w:r>
      <w:r w:rsidR="00B73E62" w:rsidRPr="00075F96">
        <w:rPr>
          <w:rFonts w:ascii="Bookman Old Style" w:hAnsi="Bookman Old Style" w:cs="Arial"/>
        </w:rPr>
        <w:t xml:space="preserve"> evidenci</w:t>
      </w:r>
      <w:r w:rsidR="006B3F5A">
        <w:rPr>
          <w:rFonts w:ascii="Bookman Old Style" w:hAnsi="Bookman Old Style" w:cs="Arial"/>
        </w:rPr>
        <w:t>an</w:t>
      </w:r>
      <w:r w:rsidR="00B73E62" w:rsidRPr="00075F96">
        <w:rPr>
          <w:rFonts w:ascii="Bookman Old Style" w:hAnsi="Bookman Old Style" w:cs="Arial"/>
        </w:rPr>
        <w:t xml:space="preserve">do que la información remitida </w:t>
      </w:r>
      <w:r w:rsidR="00B73E62">
        <w:rPr>
          <w:rFonts w:ascii="Bookman Old Style" w:hAnsi="Bookman Old Style" w:cs="Arial"/>
        </w:rPr>
        <w:t xml:space="preserve">con la solicitud presentada por </w:t>
      </w:r>
      <w:r w:rsidR="00133D0F">
        <w:rPr>
          <w:rFonts w:ascii="Bookman Old Style" w:hAnsi="Bookman Old Style" w:cs="Arial"/>
        </w:rPr>
        <w:t>MADIGAS INGENIEROS</w:t>
      </w:r>
      <w:r w:rsidR="00B73E62">
        <w:rPr>
          <w:rFonts w:ascii="Bookman Old Style" w:hAnsi="Bookman Old Style" w:cs="Arial"/>
        </w:rPr>
        <w:t xml:space="preserve"> S.A. E.S.P.</w:t>
      </w:r>
      <w:r w:rsidR="00B73E62" w:rsidRPr="00C11A90">
        <w:rPr>
          <w:rFonts w:ascii="Bookman Old Style" w:hAnsi="Bookman Old Style" w:cs="Arial"/>
        </w:rPr>
        <w:t xml:space="preserve"> </w:t>
      </w:r>
      <w:r w:rsidR="00B73E62">
        <w:rPr>
          <w:rFonts w:ascii="Bookman Old Style" w:hAnsi="Bookman Old Style" w:cs="Arial"/>
        </w:rPr>
        <w:t xml:space="preserve"> </w:t>
      </w:r>
      <w:r w:rsidR="00B73E62" w:rsidRPr="00075F96">
        <w:rPr>
          <w:rFonts w:ascii="Bookman Old Style" w:hAnsi="Bookman Old Style" w:cs="Arial"/>
        </w:rPr>
        <w:t xml:space="preserve">no </w:t>
      </w:r>
      <w:r w:rsidR="00B73E62">
        <w:rPr>
          <w:rFonts w:ascii="Bookman Old Style" w:hAnsi="Bookman Old Style" w:cs="Arial"/>
        </w:rPr>
        <w:t>era</w:t>
      </w:r>
      <w:r w:rsidR="00B73E62" w:rsidRPr="00075F96">
        <w:rPr>
          <w:rFonts w:ascii="Bookman Old Style" w:hAnsi="Bookman Old Style" w:cs="Arial"/>
        </w:rPr>
        <w:t xml:space="preserve"> suficiente para iniciar la actuación</w:t>
      </w:r>
      <w:r w:rsidR="00B73E62">
        <w:rPr>
          <w:rFonts w:ascii="Bookman Old Style" w:hAnsi="Bookman Old Style" w:cs="Arial"/>
        </w:rPr>
        <w:t xml:space="preserve"> administrativa correspondiente</w:t>
      </w:r>
      <w:r w:rsidR="00107C82">
        <w:rPr>
          <w:rFonts w:ascii="Bookman Old Style" w:hAnsi="Bookman Old Style" w:cs="Arial"/>
        </w:rPr>
        <w:t>. E</w:t>
      </w:r>
      <w:r w:rsidR="00B73E62">
        <w:rPr>
          <w:rFonts w:ascii="Bookman Old Style" w:hAnsi="Bookman Old Style" w:cs="Arial"/>
        </w:rPr>
        <w:t>n consecuencia, mediante comunicación con radicado CREG S-2019-00</w:t>
      </w:r>
      <w:r w:rsidR="00107C82">
        <w:rPr>
          <w:rFonts w:ascii="Bookman Old Style" w:hAnsi="Bookman Old Style" w:cs="Arial"/>
        </w:rPr>
        <w:t>5015</w:t>
      </w:r>
      <w:r w:rsidR="00B73E62">
        <w:rPr>
          <w:rFonts w:ascii="Bookman Old Style" w:hAnsi="Bookman Old Style" w:cs="Arial"/>
        </w:rPr>
        <w:t xml:space="preserve"> del </w:t>
      </w:r>
      <w:r w:rsidR="00107C82">
        <w:rPr>
          <w:rFonts w:ascii="Bookman Old Style" w:hAnsi="Bookman Old Style" w:cs="Arial"/>
        </w:rPr>
        <w:t>9</w:t>
      </w:r>
      <w:r w:rsidR="00B73E62">
        <w:rPr>
          <w:rFonts w:ascii="Bookman Old Style" w:hAnsi="Bookman Old Style" w:cs="Arial"/>
        </w:rPr>
        <w:t xml:space="preserve"> de </w:t>
      </w:r>
      <w:r w:rsidR="00107C82">
        <w:rPr>
          <w:rFonts w:ascii="Bookman Old Style" w:hAnsi="Bookman Old Style" w:cs="Arial"/>
        </w:rPr>
        <w:t>septiembre</w:t>
      </w:r>
      <w:r w:rsidR="00B73E62">
        <w:rPr>
          <w:rFonts w:ascii="Bookman Old Style" w:hAnsi="Bookman Old Style" w:cs="Arial"/>
        </w:rPr>
        <w:t xml:space="preserve"> de 2019</w:t>
      </w:r>
      <w:r w:rsidR="00107C82">
        <w:rPr>
          <w:rFonts w:ascii="Bookman Old Style" w:hAnsi="Bookman Old Style" w:cs="Arial"/>
        </w:rPr>
        <w:t>,</w:t>
      </w:r>
      <w:r w:rsidR="00B73E62">
        <w:rPr>
          <w:rFonts w:ascii="Bookman Old Style" w:hAnsi="Bookman Old Style" w:cs="Arial"/>
        </w:rPr>
        <w:t xml:space="preserve"> se solicitó </w:t>
      </w:r>
      <w:r w:rsidR="00B73E62" w:rsidRPr="006B2572">
        <w:rPr>
          <w:rFonts w:ascii="Bookman Old Style" w:hAnsi="Bookman Old Style" w:cs="Arial"/>
        </w:rPr>
        <w:t xml:space="preserve">a la </w:t>
      </w:r>
      <w:r>
        <w:rPr>
          <w:rFonts w:ascii="Bookman Old Style" w:hAnsi="Bookman Old Style" w:cs="Arial"/>
        </w:rPr>
        <w:t>Em</w:t>
      </w:r>
      <w:r w:rsidR="00B73E62" w:rsidRPr="006B2572">
        <w:rPr>
          <w:rFonts w:ascii="Bookman Old Style" w:hAnsi="Bookman Old Style" w:cs="Arial"/>
        </w:rPr>
        <w:t>presa</w:t>
      </w:r>
      <w:r w:rsidR="00525E47">
        <w:rPr>
          <w:rFonts w:ascii="Bookman Old Style" w:hAnsi="Bookman Old Style" w:cs="Arial"/>
        </w:rPr>
        <w:t xml:space="preserve"> </w:t>
      </w:r>
      <w:r>
        <w:rPr>
          <w:rFonts w:ascii="Bookman Old Style" w:hAnsi="Bookman Old Style" w:cs="Arial"/>
        </w:rPr>
        <w:t xml:space="preserve">remitir </w:t>
      </w:r>
      <w:r w:rsidR="00107C82">
        <w:rPr>
          <w:rFonts w:ascii="Bookman Old Style" w:hAnsi="Bookman Old Style" w:cs="Arial"/>
        </w:rPr>
        <w:t>los planos de todos los sistemas de distribución que conforman la solicitud tarifaria.</w:t>
      </w:r>
    </w:p>
    <w:p w14:paraId="791F255B" w14:textId="5CD5E928" w:rsidR="00B73E62" w:rsidRDefault="00107C82" w:rsidP="00B73E62">
      <w:pPr>
        <w:adjustRightInd w:val="0"/>
        <w:spacing w:before="240" w:after="240"/>
        <w:ind w:left="0" w:right="20"/>
        <w:jc w:val="both"/>
        <w:rPr>
          <w:rFonts w:ascii="Bookman Old Style" w:hAnsi="Bookman Old Style" w:cs="Arial"/>
        </w:rPr>
      </w:pPr>
      <w:r>
        <w:rPr>
          <w:rFonts w:ascii="Bookman Old Style" w:hAnsi="Bookman Old Style" w:cs="Arial"/>
        </w:rPr>
        <w:t>Mediante comunicacio</w:t>
      </w:r>
      <w:r w:rsidR="00B73E62">
        <w:rPr>
          <w:rFonts w:ascii="Bookman Old Style" w:hAnsi="Bookman Old Style" w:cs="Arial"/>
        </w:rPr>
        <w:t>n</w:t>
      </w:r>
      <w:r>
        <w:rPr>
          <w:rFonts w:ascii="Bookman Old Style" w:hAnsi="Bookman Old Style" w:cs="Arial"/>
        </w:rPr>
        <w:t>es</w:t>
      </w:r>
      <w:r w:rsidR="00B73E62">
        <w:rPr>
          <w:rFonts w:ascii="Bookman Old Style" w:hAnsi="Bookman Old Style" w:cs="Arial"/>
        </w:rPr>
        <w:t xml:space="preserve"> bajo radicado</w:t>
      </w:r>
      <w:r>
        <w:rPr>
          <w:rFonts w:ascii="Bookman Old Style" w:hAnsi="Bookman Old Style" w:cs="Arial"/>
        </w:rPr>
        <w:t>s</w:t>
      </w:r>
      <w:r w:rsidR="00B73E62">
        <w:rPr>
          <w:rFonts w:ascii="Bookman Old Style" w:hAnsi="Bookman Old Style" w:cs="Arial"/>
        </w:rPr>
        <w:t xml:space="preserve"> CREG E-2019-0</w:t>
      </w:r>
      <w:r>
        <w:rPr>
          <w:rFonts w:ascii="Bookman Old Style" w:hAnsi="Bookman Old Style" w:cs="Arial"/>
        </w:rPr>
        <w:t>09830</w:t>
      </w:r>
      <w:r w:rsidR="00B73E62" w:rsidRPr="00075F96">
        <w:rPr>
          <w:rFonts w:ascii="Bookman Old Style" w:hAnsi="Bookman Old Style" w:cs="Arial"/>
        </w:rPr>
        <w:t xml:space="preserve"> </w:t>
      </w:r>
      <w:r>
        <w:rPr>
          <w:rFonts w:ascii="Bookman Old Style" w:hAnsi="Bookman Old Style" w:cs="Arial"/>
        </w:rPr>
        <w:t xml:space="preserve">y E-2019-009995 </w:t>
      </w:r>
      <w:r w:rsidR="00B73E62" w:rsidRPr="00075F96">
        <w:rPr>
          <w:rFonts w:ascii="Bookman Old Style" w:hAnsi="Bookman Old Style" w:cs="Arial"/>
        </w:rPr>
        <w:t>de</w:t>
      </w:r>
      <w:r w:rsidR="00B73E62">
        <w:rPr>
          <w:rFonts w:ascii="Bookman Old Style" w:hAnsi="Bookman Old Style" w:cs="Arial"/>
        </w:rPr>
        <w:t>l</w:t>
      </w:r>
      <w:r w:rsidR="00B73E62" w:rsidRPr="00075F96">
        <w:rPr>
          <w:rFonts w:ascii="Bookman Old Style" w:hAnsi="Bookman Old Style" w:cs="Arial"/>
        </w:rPr>
        <w:t xml:space="preserve"> </w:t>
      </w:r>
      <w:r>
        <w:rPr>
          <w:rFonts w:ascii="Bookman Old Style" w:hAnsi="Bookman Old Style" w:cs="Arial"/>
        </w:rPr>
        <w:t>17</w:t>
      </w:r>
      <w:r w:rsidR="00B73E62">
        <w:rPr>
          <w:rFonts w:ascii="Bookman Old Style" w:hAnsi="Bookman Old Style" w:cs="Arial"/>
        </w:rPr>
        <w:t xml:space="preserve"> </w:t>
      </w:r>
      <w:r>
        <w:rPr>
          <w:rFonts w:ascii="Bookman Old Style" w:hAnsi="Bookman Old Style" w:cs="Arial"/>
        </w:rPr>
        <w:t xml:space="preserve">y 19 </w:t>
      </w:r>
      <w:r w:rsidR="00B73E62">
        <w:rPr>
          <w:rFonts w:ascii="Bookman Old Style" w:hAnsi="Bookman Old Style" w:cs="Arial"/>
        </w:rPr>
        <w:t xml:space="preserve">de </w:t>
      </w:r>
      <w:r>
        <w:rPr>
          <w:rFonts w:ascii="Bookman Old Style" w:hAnsi="Bookman Old Style" w:cs="Arial"/>
        </w:rPr>
        <w:t>septiembre</w:t>
      </w:r>
      <w:r w:rsidR="00B73E62">
        <w:rPr>
          <w:rFonts w:ascii="Bookman Old Style" w:hAnsi="Bookman Old Style" w:cs="Arial"/>
        </w:rPr>
        <w:t xml:space="preserve"> de 2019</w:t>
      </w:r>
      <w:r>
        <w:rPr>
          <w:rFonts w:ascii="Bookman Old Style" w:hAnsi="Bookman Old Style" w:cs="Arial"/>
        </w:rPr>
        <w:t xml:space="preserve"> respectivamente</w:t>
      </w:r>
      <w:r w:rsidR="00B73E62" w:rsidRPr="00075F96">
        <w:rPr>
          <w:rFonts w:ascii="Bookman Old Style" w:hAnsi="Bookman Old Style" w:cs="Arial"/>
        </w:rPr>
        <w:t xml:space="preserve">, la empresa </w:t>
      </w:r>
      <w:r w:rsidR="00133D0F">
        <w:rPr>
          <w:rFonts w:ascii="Bookman Old Style" w:hAnsi="Bookman Old Style" w:cs="Arial"/>
        </w:rPr>
        <w:t>MADIGAS INGENIEROS</w:t>
      </w:r>
      <w:r w:rsidR="00B73E62">
        <w:rPr>
          <w:rFonts w:ascii="Bookman Old Style" w:hAnsi="Bookman Old Style" w:cs="Arial"/>
        </w:rPr>
        <w:t xml:space="preserve"> S.A. E.S.P. at</w:t>
      </w:r>
      <w:r w:rsidR="00525E47">
        <w:rPr>
          <w:rFonts w:ascii="Bookman Old Style" w:hAnsi="Bookman Old Style" w:cs="Arial"/>
        </w:rPr>
        <w:t>i</w:t>
      </w:r>
      <w:r w:rsidR="00B73E62">
        <w:rPr>
          <w:rFonts w:ascii="Bookman Old Style" w:hAnsi="Bookman Old Style" w:cs="Arial"/>
        </w:rPr>
        <w:t>end</w:t>
      </w:r>
      <w:r w:rsidR="00F55EB3">
        <w:rPr>
          <w:rFonts w:ascii="Bookman Old Style" w:hAnsi="Bookman Old Style" w:cs="Arial"/>
        </w:rPr>
        <w:t>ió</w:t>
      </w:r>
      <w:r w:rsidR="00B73E62">
        <w:rPr>
          <w:rFonts w:ascii="Bookman Old Style" w:hAnsi="Bookman Old Style" w:cs="Arial"/>
        </w:rPr>
        <w:t xml:space="preserve"> el requerimiento efectuado por </w:t>
      </w:r>
      <w:r w:rsidR="00B73E62" w:rsidRPr="00075F96">
        <w:rPr>
          <w:rFonts w:ascii="Bookman Old Style" w:hAnsi="Bookman Old Style" w:cs="Arial"/>
        </w:rPr>
        <w:t>la Comisión</w:t>
      </w:r>
      <w:r w:rsidR="00B73E62">
        <w:rPr>
          <w:rFonts w:ascii="Bookman Old Style" w:hAnsi="Bookman Old Style" w:cs="Arial"/>
        </w:rPr>
        <w:t xml:space="preserve"> </w:t>
      </w:r>
      <w:r w:rsidR="00525E47">
        <w:rPr>
          <w:rFonts w:ascii="Bookman Old Style" w:hAnsi="Bookman Old Style" w:cs="Arial"/>
        </w:rPr>
        <w:t xml:space="preserve">y </w:t>
      </w:r>
      <w:r w:rsidR="00B73E62" w:rsidRPr="00075F96">
        <w:rPr>
          <w:rFonts w:ascii="Bookman Old Style" w:hAnsi="Bookman Old Style" w:cs="Arial"/>
        </w:rPr>
        <w:t>alleg</w:t>
      </w:r>
      <w:r w:rsidR="00F55EB3">
        <w:rPr>
          <w:rFonts w:ascii="Bookman Old Style" w:hAnsi="Bookman Old Style" w:cs="Arial"/>
        </w:rPr>
        <w:t>ó</w:t>
      </w:r>
      <w:r w:rsidR="00B73E62" w:rsidRPr="00075F96">
        <w:rPr>
          <w:rFonts w:ascii="Bookman Old Style" w:hAnsi="Bookman Old Style" w:cs="Arial"/>
        </w:rPr>
        <w:t xml:space="preserve"> </w:t>
      </w:r>
      <w:r w:rsidR="00B73E62" w:rsidRPr="00997BAE">
        <w:rPr>
          <w:rFonts w:ascii="Bookman Old Style" w:hAnsi="Bookman Old Style" w:cs="Arial"/>
        </w:rPr>
        <w:t>la información solicitada</w:t>
      </w:r>
      <w:r w:rsidR="00B73E62">
        <w:rPr>
          <w:rFonts w:ascii="Bookman Old Style" w:hAnsi="Bookman Old Style" w:cs="Arial"/>
        </w:rPr>
        <w:t>.</w:t>
      </w:r>
    </w:p>
    <w:p w14:paraId="28679823" w14:textId="67F8EF02" w:rsidR="00273F6E" w:rsidRDefault="00273F6E" w:rsidP="00273F6E">
      <w:pPr>
        <w:adjustRightInd w:val="0"/>
        <w:spacing w:before="240" w:after="240"/>
        <w:ind w:left="0" w:right="20"/>
        <w:jc w:val="both"/>
        <w:rPr>
          <w:rFonts w:ascii="Bookman Old Style" w:hAnsi="Bookman Old Style" w:cs="Arial"/>
          <w:szCs w:val="22"/>
        </w:rPr>
      </w:pPr>
      <w:r>
        <w:rPr>
          <w:rFonts w:ascii="Bookman Old Style" w:hAnsi="Bookman Old Style" w:cs="Arial"/>
        </w:rPr>
        <w:t>M</w:t>
      </w:r>
      <w:r w:rsidRPr="000F3230">
        <w:rPr>
          <w:rFonts w:ascii="Bookman Old Style" w:hAnsi="Bookman Old Style" w:cs="Arial"/>
        </w:rPr>
        <w:t xml:space="preserve">ediante </w:t>
      </w:r>
      <w:r w:rsidR="00F55EB3">
        <w:rPr>
          <w:rFonts w:ascii="Bookman Old Style" w:hAnsi="Bookman Old Style" w:cs="Arial"/>
        </w:rPr>
        <w:t>A</w:t>
      </w:r>
      <w:r w:rsidRPr="000F3230">
        <w:rPr>
          <w:rFonts w:ascii="Bookman Old Style" w:hAnsi="Bookman Old Style" w:cs="Arial"/>
        </w:rPr>
        <w:t xml:space="preserve">uto </w:t>
      </w:r>
      <w:r w:rsidR="00F55EB3">
        <w:rPr>
          <w:rFonts w:ascii="Bookman Old Style" w:hAnsi="Bookman Old Style" w:cs="Arial"/>
        </w:rPr>
        <w:t xml:space="preserve">I-2019.00636 </w:t>
      </w:r>
      <w:r w:rsidRPr="000F3230">
        <w:rPr>
          <w:rFonts w:ascii="Bookman Old Style" w:hAnsi="Bookman Old Style" w:cs="Arial"/>
        </w:rPr>
        <w:t>proferido</w:t>
      </w:r>
      <w:r w:rsidR="00F55EB3">
        <w:rPr>
          <w:rFonts w:ascii="Bookman Old Style" w:hAnsi="Bookman Old Style" w:cs="Arial"/>
        </w:rPr>
        <w:t xml:space="preserve"> por la Dirección Ejecutiva </w:t>
      </w:r>
      <w:r w:rsidRPr="000F3230">
        <w:rPr>
          <w:rFonts w:ascii="Bookman Old Style" w:hAnsi="Bookman Old Style" w:cs="Arial"/>
        </w:rPr>
        <w:t xml:space="preserve">el </w:t>
      </w:r>
      <w:r w:rsidR="00107C82">
        <w:rPr>
          <w:rFonts w:ascii="Bookman Old Style" w:hAnsi="Bookman Old Style" w:cs="Arial"/>
        </w:rPr>
        <w:t>1</w:t>
      </w:r>
      <w:r w:rsidR="00ED15B3" w:rsidRPr="00ED15B3">
        <w:rPr>
          <w:rFonts w:ascii="Bookman Old Style" w:hAnsi="Bookman Old Style" w:cs="Arial"/>
        </w:rPr>
        <w:t>8</w:t>
      </w:r>
      <w:r w:rsidRPr="00ED15B3">
        <w:rPr>
          <w:rFonts w:ascii="Bookman Old Style" w:hAnsi="Bookman Old Style" w:cs="Arial"/>
        </w:rPr>
        <w:t xml:space="preserve"> de </w:t>
      </w:r>
      <w:r w:rsidR="00107C82">
        <w:rPr>
          <w:rFonts w:ascii="Bookman Old Style" w:hAnsi="Bookman Old Style" w:cs="Arial"/>
        </w:rPr>
        <w:t>octubre</w:t>
      </w:r>
      <w:r w:rsidRPr="00ED15B3">
        <w:rPr>
          <w:rFonts w:ascii="Bookman Old Style" w:hAnsi="Bookman Old Style" w:cs="Arial"/>
        </w:rPr>
        <w:t xml:space="preserve"> de 2019</w:t>
      </w:r>
      <w:r w:rsidRPr="000F3230">
        <w:rPr>
          <w:rFonts w:ascii="Bookman Old Style" w:hAnsi="Bookman Old Style" w:cs="Arial"/>
        </w:rPr>
        <w:t xml:space="preserve">, </w:t>
      </w:r>
      <w:r w:rsidR="002F7377">
        <w:rPr>
          <w:rFonts w:ascii="Bookman Old Style" w:hAnsi="Bookman Old Style" w:cs="Arial"/>
        </w:rPr>
        <w:t xml:space="preserve">se </w:t>
      </w:r>
      <w:r w:rsidRPr="000F3230">
        <w:rPr>
          <w:rFonts w:ascii="Bookman Old Style" w:hAnsi="Bookman Old Style" w:cs="Arial"/>
        </w:rPr>
        <w:t xml:space="preserve">dispuso </w:t>
      </w:r>
      <w:r w:rsidR="002F7377">
        <w:rPr>
          <w:rFonts w:ascii="Bookman Old Style" w:hAnsi="Bookman Old Style" w:cs="Arial"/>
        </w:rPr>
        <w:t xml:space="preserve">dar </w:t>
      </w:r>
      <w:r w:rsidRPr="000F3230">
        <w:rPr>
          <w:rFonts w:ascii="Bookman Old Style" w:hAnsi="Bookman Old Style" w:cs="Arial"/>
        </w:rPr>
        <w:t>inici</w:t>
      </w:r>
      <w:r w:rsidR="002F7377">
        <w:rPr>
          <w:rFonts w:ascii="Bookman Old Style" w:hAnsi="Bookman Old Style" w:cs="Arial"/>
        </w:rPr>
        <w:t xml:space="preserve">o a </w:t>
      </w:r>
      <w:r w:rsidRPr="000F3230">
        <w:rPr>
          <w:rFonts w:ascii="Bookman Old Style" w:hAnsi="Bookman Old Style" w:cs="Arial"/>
        </w:rPr>
        <w:t xml:space="preserve">la respectiva actuación administrativa con fundamento en la solicitud presentada por </w:t>
      </w:r>
      <w:r>
        <w:rPr>
          <w:rFonts w:ascii="Bookman Old Style" w:hAnsi="Bookman Old Style" w:cs="Arial"/>
        </w:rPr>
        <w:t>l</w:t>
      </w:r>
      <w:r w:rsidRPr="00B665FD">
        <w:rPr>
          <w:rFonts w:ascii="Bookman Old Style" w:hAnsi="Bookman Old Style" w:cs="Arial"/>
        </w:rPr>
        <w:t xml:space="preserve">a empresa </w:t>
      </w:r>
      <w:r w:rsidR="00133D0F">
        <w:rPr>
          <w:rFonts w:ascii="Bookman Old Style" w:hAnsi="Bookman Old Style" w:cs="Arial"/>
        </w:rPr>
        <w:t>MADIGAS INGENIEROS</w:t>
      </w:r>
      <w:r w:rsidR="00B56578">
        <w:rPr>
          <w:rFonts w:ascii="Bookman Old Style" w:hAnsi="Bookman Old Style" w:cs="Arial"/>
        </w:rPr>
        <w:t xml:space="preserve"> S.A. E.S.P.</w:t>
      </w:r>
      <w:r w:rsidRPr="00C11A90">
        <w:rPr>
          <w:rFonts w:ascii="Bookman Old Style" w:hAnsi="Bookman Old Style" w:cs="Arial"/>
        </w:rPr>
        <w:t xml:space="preserve"> para </w:t>
      </w:r>
      <w:r>
        <w:rPr>
          <w:rFonts w:ascii="Bookman Old Style" w:hAnsi="Bookman Old Style" w:cs="Arial"/>
        </w:rPr>
        <w:t xml:space="preserve">la aprobación de los cargos de </w:t>
      </w:r>
      <w:r>
        <w:rPr>
          <w:rFonts w:ascii="Bookman Old Style" w:hAnsi="Bookman Old Style" w:cs="Arial"/>
          <w:szCs w:val="22"/>
        </w:rPr>
        <w:t xml:space="preserve">distribución de </w:t>
      </w:r>
      <w:r w:rsidR="006B3F5A">
        <w:rPr>
          <w:rFonts w:ascii="Bookman Old Style" w:hAnsi="Bookman Old Style" w:cs="Arial"/>
          <w:szCs w:val="22"/>
        </w:rPr>
        <w:t>gas natural</w:t>
      </w:r>
      <w:r>
        <w:rPr>
          <w:rFonts w:ascii="Bookman Old Style" w:hAnsi="Bookman Old Style" w:cs="Arial"/>
          <w:szCs w:val="22"/>
        </w:rPr>
        <w:t xml:space="preserve"> por redes de tubería para el </w:t>
      </w:r>
      <w:r w:rsidR="002F7377">
        <w:rPr>
          <w:rFonts w:ascii="Bookman Old Style" w:hAnsi="Bookman Old Style" w:cs="Arial"/>
        </w:rPr>
        <w:t>M</w:t>
      </w:r>
      <w:r>
        <w:rPr>
          <w:rFonts w:ascii="Bookman Old Style" w:hAnsi="Bookman Old Style" w:cs="Arial"/>
        </w:rPr>
        <w:t xml:space="preserve">ercado </w:t>
      </w:r>
      <w:r w:rsidR="002F7377">
        <w:rPr>
          <w:rFonts w:ascii="Bookman Old Style" w:hAnsi="Bookman Old Style" w:cs="Arial"/>
        </w:rPr>
        <w:t>R</w:t>
      </w:r>
      <w:r>
        <w:rPr>
          <w:rFonts w:ascii="Bookman Old Style" w:hAnsi="Bookman Old Style" w:cs="Arial"/>
        </w:rPr>
        <w:t xml:space="preserve">elevante </w:t>
      </w:r>
      <w:r w:rsidRPr="00D24B72">
        <w:rPr>
          <w:rFonts w:ascii="Bookman Old Style" w:hAnsi="Bookman Old Style" w:cs="Arial"/>
          <w:szCs w:val="22"/>
        </w:rPr>
        <w:t>conformado</w:t>
      </w:r>
      <w:r>
        <w:rPr>
          <w:rFonts w:ascii="Bookman Old Style" w:hAnsi="Bookman Old Style" w:cs="Arial"/>
          <w:szCs w:val="22"/>
        </w:rPr>
        <w:t xml:space="preserve"> por </w:t>
      </w:r>
      <w:r w:rsidR="00107C82">
        <w:rPr>
          <w:rFonts w:ascii="Bookman Old Style" w:hAnsi="Bookman Old Style" w:cs="Arial"/>
          <w:szCs w:val="22"/>
        </w:rPr>
        <w:t xml:space="preserve">los </w:t>
      </w:r>
      <w:r w:rsidR="00014279">
        <w:rPr>
          <w:rFonts w:ascii="Bookman Old Style" w:hAnsi="Bookman Old Style" w:cs="Arial"/>
          <w:szCs w:val="22"/>
        </w:rPr>
        <w:t>m</w:t>
      </w:r>
      <w:r w:rsidRPr="00AD3F3B">
        <w:rPr>
          <w:rFonts w:ascii="Bookman Old Style" w:hAnsi="Bookman Old Style" w:cs="Arial"/>
        </w:rPr>
        <w:t>unicipio</w:t>
      </w:r>
      <w:r w:rsidR="00107C82">
        <w:rPr>
          <w:rFonts w:ascii="Bookman Old Style" w:hAnsi="Bookman Old Style" w:cs="Arial"/>
        </w:rPr>
        <w:t>s</w:t>
      </w:r>
      <w:r w:rsidRPr="00AD3F3B">
        <w:rPr>
          <w:rFonts w:ascii="Bookman Old Style" w:hAnsi="Bookman Old Style" w:cs="Arial"/>
        </w:rPr>
        <w:t xml:space="preserve"> de </w:t>
      </w:r>
      <w:r w:rsidR="00107C82">
        <w:rPr>
          <w:rFonts w:ascii="Bookman Old Style" w:hAnsi="Bookman Old Style" w:cs="Arial"/>
        </w:rPr>
        <w:t>Busbanzá y Corrales</w:t>
      </w:r>
      <w:r w:rsidRPr="00AD3F3B">
        <w:rPr>
          <w:rFonts w:ascii="Bookman Old Style" w:hAnsi="Bookman Old Style" w:cs="Arial"/>
        </w:rPr>
        <w:t xml:space="preserve"> en el </w:t>
      </w:r>
      <w:r w:rsidR="00DA7ED1">
        <w:rPr>
          <w:rFonts w:ascii="Bookman Old Style" w:hAnsi="Bookman Old Style" w:cs="Arial"/>
        </w:rPr>
        <w:t>departamento</w:t>
      </w:r>
      <w:r w:rsidRPr="00AD3F3B">
        <w:rPr>
          <w:rFonts w:ascii="Bookman Old Style" w:hAnsi="Bookman Old Style" w:cs="Arial"/>
        </w:rPr>
        <w:t xml:space="preserve"> de</w:t>
      </w:r>
      <w:r>
        <w:rPr>
          <w:rFonts w:ascii="Bookman Old Style" w:hAnsi="Bookman Old Style" w:cs="Arial"/>
        </w:rPr>
        <w:t xml:space="preserve"> </w:t>
      </w:r>
      <w:r w:rsidR="00133D0F">
        <w:rPr>
          <w:rFonts w:ascii="Bookman Old Style" w:hAnsi="Bookman Old Style" w:cs="Arial"/>
        </w:rPr>
        <w:t>Boyacá</w:t>
      </w:r>
      <w:r>
        <w:rPr>
          <w:rFonts w:ascii="Bookman Old Style" w:hAnsi="Bookman Old Style" w:cs="Arial"/>
          <w:szCs w:val="22"/>
        </w:rPr>
        <w:t>.</w:t>
      </w:r>
    </w:p>
    <w:p w14:paraId="476B9520" w14:textId="1F3D384C" w:rsidR="003D4DDE" w:rsidRDefault="00273F6E" w:rsidP="007119ED">
      <w:pPr>
        <w:adjustRightInd w:val="0"/>
        <w:spacing w:before="240" w:after="240"/>
        <w:ind w:left="0" w:right="20"/>
        <w:jc w:val="both"/>
        <w:rPr>
          <w:rFonts w:ascii="Bookman Old Style" w:hAnsi="Bookman Old Style" w:cs="Arial"/>
          <w:szCs w:val="22"/>
        </w:rPr>
      </w:pPr>
      <w:r w:rsidRPr="00C07E9D">
        <w:rPr>
          <w:rFonts w:ascii="Bookman Old Style" w:hAnsi="Bookman Old Style" w:cs="Arial"/>
          <w:szCs w:val="22"/>
        </w:rPr>
        <w:t xml:space="preserve">De acuerdo con lo establecido en auto </w:t>
      </w:r>
      <w:r>
        <w:rPr>
          <w:rFonts w:ascii="Bookman Old Style" w:hAnsi="Bookman Old Style" w:cs="Arial"/>
          <w:szCs w:val="22"/>
        </w:rPr>
        <w:t xml:space="preserve">de inicio de la actuación administrativa </w:t>
      </w:r>
      <w:r w:rsidRPr="00C07E9D">
        <w:rPr>
          <w:rFonts w:ascii="Bookman Old Style" w:hAnsi="Bookman Old Style" w:cs="Arial"/>
          <w:szCs w:val="22"/>
        </w:rPr>
        <w:t>y</w:t>
      </w:r>
      <w:r>
        <w:rPr>
          <w:rFonts w:ascii="Bookman Old Style" w:hAnsi="Bookman Old Style" w:cs="Arial"/>
          <w:szCs w:val="22"/>
        </w:rPr>
        <w:t>,</w:t>
      </w:r>
      <w:r w:rsidRPr="00C07E9D">
        <w:rPr>
          <w:rFonts w:ascii="Bookman Old Style" w:hAnsi="Bookman Old Style" w:cs="Arial"/>
          <w:szCs w:val="22"/>
        </w:rPr>
        <w:t xml:space="preserve"> </w:t>
      </w:r>
      <w:r>
        <w:rPr>
          <w:rFonts w:ascii="Bookman Old Style" w:hAnsi="Bookman Old Style" w:cs="Arial"/>
          <w:szCs w:val="22"/>
        </w:rPr>
        <w:t xml:space="preserve">conforme a </w:t>
      </w:r>
      <w:r w:rsidRPr="00C07E9D">
        <w:rPr>
          <w:rFonts w:ascii="Bookman Old Style" w:hAnsi="Bookman Old Style" w:cs="Arial"/>
          <w:szCs w:val="22"/>
        </w:rPr>
        <w:t xml:space="preserve">lo dispuesto en el </w:t>
      </w:r>
      <w:r>
        <w:rPr>
          <w:rFonts w:ascii="Bookman Old Style" w:hAnsi="Bookman Old Style" w:cs="Arial"/>
          <w:szCs w:val="22"/>
        </w:rPr>
        <w:t>A</w:t>
      </w:r>
      <w:r w:rsidRPr="00C07E9D">
        <w:rPr>
          <w:rFonts w:ascii="Bookman Old Style" w:hAnsi="Bookman Old Style" w:cs="Arial"/>
          <w:szCs w:val="22"/>
        </w:rPr>
        <w:t xml:space="preserve">rtículo 37 del Código de Procedimiento Administrativo y de lo Contencioso Administrativo, </w:t>
      </w:r>
      <w:r>
        <w:rPr>
          <w:rFonts w:ascii="Bookman Old Style" w:hAnsi="Bookman Old Style" w:cs="Arial"/>
          <w:szCs w:val="22"/>
        </w:rPr>
        <w:t xml:space="preserve">C.P.A.C.A., con el </w:t>
      </w:r>
      <w:r w:rsidRPr="00341E8F">
        <w:rPr>
          <w:rFonts w:ascii="Bookman Old Style" w:hAnsi="Bookman Old Style" w:cs="Arial"/>
          <w:szCs w:val="22"/>
        </w:rPr>
        <w:t xml:space="preserve">fin de que los terceros interesados </w:t>
      </w:r>
      <w:r>
        <w:rPr>
          <w:rFonts w:ascii="Bookman Old Style" w:hAnsi="Bookman Old Style" w:cs="Arial"/>
          <w:szCs w:val="22"/>
        </w:rPr>
        <w:t>pu</w:t>
      </w:r>
      <w:r w:rsidR="00BD30EB">
        <w:rPr>
          <w:rFonts w:ascii="Bookman Old Style" w:hAnsi="Bookman Old Style" w:cs="Arial"/>
          <w:szCs w:val="22"/>
        </w:rPr>
        <w:t>dieran</w:t>
      </w:r>
      <w:r w:rsidRPr="00341E8F">
        <w:rPr>
          <w:rFonts w:ascii="Bookman Old Style" w:hAnsi="Bookman Old Style" w:cs="Arial"/>
          <w:szCs w:val="22"/>
        </w:rPr>
        <w:t xml:space="preserve"> hacerse parte en la respectiva actua</w:t>
      </w:r>
      <w:r>
        <w:rPr>
          <w:rFonts w:ascii="Bookman Old Style" w:hAnsi="Bookman Old Style" w:cs="Arial"/>
          <w:szCs w:val="22"/>
        </w:rPr>
        <w:t>ción,</w:t>
      </w:r>
      <w:r w:rsidRPr="00C07E9D">
        <w:rPr>
          <w:rFonts w:ascii="Bookman Old Style" w:hAnsi="Bookman Old Style" w:cs="Arial"/>
          <w:szCs w:val="22"/>
        </w:rPr>
        <w:t xml:space="preserve"> se publicó en el Diario </w:t>
      </w:r>
      <w:r w:rsidRPr="007654E6">
        <w:rPr>
          <w:rFonts w:ascii="Bookman Old Style" w:hAnsi="Bookman Old Style" w:cs="Arial"/>
          <w:szCs w:val="22"/>
        </w:rPr>
        <w:t xml:space="preserve">Oficial No. </w:t>
      </w:r>
      <w:r w:rsidR="007654E6" w:rsidRPr="007654E6">
        <w:rPr>
          <w:rFonts w:ascii="Bookman Old Style" w:hAnsi="Bookman Old Style" w:cs="Arial"/>
          <w:szCs w:val="22"/>
        </w:rPr>
        <w:t>51.136</w:t>
      </w:r>
      <w:r w:rsidRPr="007654E6">
        <w:rPr>
          <w:rFonts w:ascii="Bookman Old Style" w:hAnsi="Bookman Old Style" w:cs="Arial"/>
          <w:szCs w:val="22"/>
        </w:rPr>
        <w:t xml:space="preserve"> del</w:t>
      </w:r>
      <w:r w:rsidR="007D768A" w:rsidRPr="007654E6">
        <w:rPr>
          <w:rFonts w:ascii="Bookman Old Style" w:hAnsi="Bookman Old Style" w:cs="Arial"/>
          <w:szCs w:val="22"/>
        </w:rPr>
        <w:t xml:space="preserve"> </w:t>
      </w:r>
      <w:r w:rsidR="007654E6" w:rsidRPr="007654E6">
        <w:rPr>
          <w:rFonts w:ascii="Bookman Old Style" w:hAnsi="Bookman Old Style" w:cs="Arial"/>
          <w:szCs w:val="22"/>
        </w:rPr>
        <w:t>13</w:t>
      </w:r>
      <w:r w:rsidRPr="007654E6">
        <w:rPr>
          <w:rFonts w:ascii="Bookman Old Style" w:hAnsi="Bookman Old Style" w:cs="Arial"/>
          <w:szCs w:val="22"/>
        </w:rPr>
        <w:t xml:space="preserve"> de </w:t>
      </w:r>
      <w:r w:rsidR="00ED15B3" w:rsidRPr="007654E6">
        <w:rPr>
          <w:rFonts w:ascii="Bookman Old Style" w:hAnsi="Bookman Old Style" w:cs="Arial"/>
          <w:szCs w:val="22"/>
        </w:rPr>
        <w:t>noviembre</w:t>
      </w:r>
      <w:r w:rsidRPr="007654E6">
        <w:rPr>
          <w:rFonts w:ascii="Bookman Old Style" w:hAnsi="Bookman Old Style" w:cs="Arial"/>
          <w:szCs w:val="22"/>
        </w:rPr>
        <w:t xml:space="preserve"> de 2019 el Aviso</w:t>
      </w:r>
      <w:r w:rsidRPr="00C07E9D">
        <w:rPr>
          <w:rFonts w:ascii="Bookman Old Style" w:hAnsi="Bookman Old Style" w:cs="Arial"/>
          <w:szCs w:val="22"/>
        </w:rPr>
        <w:t xml:space="preserve"> </w:t>
      </w:r>
      <w:r>
        <w:rPr>
          <w:rFonts w:ascii="Bookman Old Style" w:hAnsi="Bookman Old Style" w:cs="Arial"/>
          <w:szCs w:val="22"/>
        </w:rPr>
        <w:t>No.</w:t>
      </w:r>
      <w:r w:rsidR="00ED15B3">
        <w:rPr>
          <w:rFonts w:ascii="Bookman Old Style" w:hAnsi="Bookman Old Style" w:cs="Arial"/>
          <w:szCs w:val="22"/>
        </w:rPr>
        <w:t xml:space="preserve"> 07</w:t>
      </w:r>
      <w:r w:rsidR="007654E6">
        <w:rPr>
          <w:rFonts w:ascii="Bookman Old Style" w:hAnsi="Bookman Old Style" w:cs="Arial"/>
          <w:szCs w:val="22"/>
        </w:rPr>
        <w:t>1</w:t>
      </w:r>
      <w:r>
        <w:rPr>
          <w:rFonts w:ascii="Bookman Old Style" w:hAnsi="Bookman Old Style" w:cs="Arial"/>
          <w:szCs w:val="22"/>
        </w:rPr>
        <w:t xml:space="preserve"> de 2019</w:t>
      </w:r>
      <w:r w:rsidRPr="00C07E9D">
        <w:rPr>
          <w:rFonts w:ascii="Bookman Old Style" w:hAnsi="Bookman Old Style" w:cs="Arial"/>
          <w:szCs w:val="22"/>
        </w:rPr>
        <w:t xml:space="preserve"> </w:t>
      </w:r>
      <w:r>
        <w:rPr>
          <w:rFonts w:ascii="Bookman Old Style" w:hAnsi="Bookman Old Style" w:cs="Arial"/>
          <w:szCs w:val="22"/>
        </w:rPr>
        <w:t xml:space="preserve">que contiene el resumen de </w:t>
      </w:r>
      <w:r w:rsidRPr="00341E8F">
        <w:rPr>
          <w:rFonts w:ascii="Bookman Old Style" w:hAnsi="Bookman Old Style" w:cs="Arial"/>
          <w:szCs w:val="22"/>
        </w:rPr>
        <w:t xml:space="preserve">la solicitud </w:t>
      </w:r>
      <w:r>
        <w:rPr>
          <w:rFonts w:ascii="Bookman Old Style" w:hAnsi="Bookman Old Style" w:cs="Arial"/>
          <w:szCs w:val="22"/>
        </w:rPr>
        <w:t xml:space="preserve">tarifaria </w:t>
      </w:r>
      <w:r w:rsidRPr="00341E8F">
        <w:rPr>
          <w:rFonts w:ascii="Bookman Old Style" w:hAnsi="Bookman Old Style" w:cs="Arial"/>
          <w:szCs w:val="22"/>
        </w:rPr>
        <w:t xml:space="preserve">presentada por </w:t>
      </w:r>
      <w:r w:rsidR="00133D0F">
        <w:rPr>
          <w:rFonts w:ascii="Bookman Old Style" w:hAnsi="Bookman Old Style" w:cs="Arial"/>
        </w:rPr>
        <w:t>MADIGAS INGENIEROS</w:t>
      </w:r>
      <w:r w:rsidR="00B56578">
        <w:rPr>
          <w:rFonts w:ascii="Bookman Old Style" w:hAnsi="Bookman Old Style" w:cs="Arial"/>
        </w:rPr>
        <w:t xml:space="preserve"> S.A. E.S.P.</w:t>
      </w:r>
      <w:r>
        <w:rPr>
          <w:rFonts w:ascii="Bookman Old Style" w:hAnsi="Bookman Old Style" w:cs="Arial"/>
        </w:rPr>
        <w:t xml:space="preserve"> </w:t>
      </w:r>
      <w:r w:rsidRPr="00341E8F">
        <w:rPr>
          <w:rFonts w:ascii="Bookman Old Style" w:hAnsi="Bookman Old Style" w:cs="Arial"/>
        </w:rPr>
        <w:t xml:space="preserve">para la aprobación de cargos de </w:t>
      </w:r>
      <w:r w:rsidRPr="00341E8F">
        <w:rPr>
          <w:rFonts w:ascii="Bookman Old Style" w:hAnsi="Bookman Old Style" w:cs="Arial"/>
          <w:szCs w:val="22"/>
        </w:rPr>
        <w:t xml:space="preserve">distribución de </w:t>
      </w:r>
      <w:r w:rsidR="0061031F">
        <w:rPr>
          <w:rFonts w:ascii="Bookman Old Style" w:hAnsi="Bookman Old Style" w:cs="Arial"/>
          <w:szCs w:val="22"/>
        </w:rPr>
        <w:t>gas natural</w:t>
      </w:r>
      <w:r w:rsidRPr="00341E8F">
        <w:rPr>
          <w:rFonts w:ascii="Bookman Old Style" w:hAnsi="Bookman Old Style" w:cs="Arial"/>
          <w:szCs w:val="22"/>
        </w:rPr>
        <w:t xml:space="preserve"> por redes de tubería</w:t>
      </w:r>
      <w:r>
        <w:rPr>
          <w:rFonts w:ascii="Bookman Old Style" w:hAnsi="Bookman Old Style" w:cs="Arial"/>
          <w:szCs w:val="22"/>
        </w:rPr>
        <w:t>.</w:t>
      </w:r>
    </w:p>
    <w:p w14:paraId="60CC18B4" w14:textId="4B290E42" w:rsidR="00586754" w:rsidRDefault="00586754" w:rsidP="007119ED">
      <w:pPr>
        <w:adjustRightInd w:val="0"/>
        <w:spacing w:before="240" w:after="240"/>
        <w:ind w:left="0" w:right="20"/>
        <w:jc w:val="both"/>
        <w:rPr>
          <w:rFonts w:ascii="Bookman Old Style" w:hAnsi="Bookman Old Style" w:cs="Arial"/>
          <w:szCs w:val="22"/>
        </w:rPr>
      </w:pPr>
      <w:r>
        <w:rPr>
          <w:rFonts w:ascii="Bookman Old Style" w:hAnsi="Bookman Old Style" w:cs="Arial"/>
          <w:szCs w:val="22"/>
        </w:rPr>
        <w:t xml:space="preserve">Mediante auto del 16 de enero de 2020, </w:t>
      </w:r>
      <w:r w:rsidR="0096130D">
        <w:rPr>
          <w:rFonts w:ascii="Bookman Old Style" w:hAnsi="Bookman Old Style" w:cs="Arial"/>
          <w:szCs w:val="22"/>
        </w:rPr>
        <w:t xml:space="preserve">la Dirección Ejecutiva de la Comisión, de oficio, </w:t>
      </w:r>
      <w:r>
        <w:rPr>
          <w:rFonts w:ascii="Bookman Old Style" w:hAnsi="Bookman Old Style" w:cs="Arial"/>
          <w:szCs w:val="22"/>
        </w:rPr>
        <w:t xml:space="preserve">abrió a pruebas la actuación administrativa iniciada con base en la solicitud presentada por MADIGAS INGENIEROS S.A. E.S.P. por el término de diez (10) días y </w:t>
      </w:r>
      <w:r w:rsidR="0096130D">
        <w:rPr>
          <w:rFonts w:ascii="Bookman Old Style" w:hAnsi="Bookman Old Style" w:cs="Arial"/>
          <w:szCs w:val="22"/>
        </w:rPr>
        <w:t xml:space="preserve">ordenó </w:t>
      </w:r>
      <w:r>
        <w:rPr>
          <w:rFonts w:ascii="Bookman Old Style" w:hAnsi="Bookman Old Style" w:cs="Arial"/>
          <w:szCs w:val="22"/>
        </w:rPr>
        <w:t>oficiar la empresa con el fin de que se sirviera de:</w:t>
      </w:r>
    </w:p>
    <w:p w14:paraId="760BDB43" w14:textId="389634A3" w:rsidR="00586754" w:rsidRPr="00586754" w:rsidRDefault="00586754" w:rsidP="00570730">
      <w:pPr>
        <w:pStyle w:val="Prrafodelista"/>
        <w:numPr>
          <w:ilvl w:val="0"/>
          <w:numId w:val="20"/>
        </w:numPr>
        <w:adjustRightInd w:val="0"/>
        <w:spacing w:before="240" w:after="240"/>
        <w:ind w:right="20"/>
        <w:jc w:val="both"/>
        <w:rPr>
          <w:rFonts w:ascii="Bookman Old Style" w:hAnsi="Bookman Old Style" w:cs="Arial"/>
          <w:sz w:val="24"/>
          <w:szCs w:val="24"/>
        </w:rPr>
      </w:pPr>
      <w:r w:rsidRPr="00586754">
        <w:rPr>
          <w:rFonts w:ascii="Bookman Old Style" w:hAnsi="Bookman Old Style" w:cs="Arial"/>
          <w:sz w:val="24"/>
          <w:szCs w:val="24"/>
        </w:rPr>
        <w:t>Remitir el Análisis de Precios Unitario – APU para los activos especiales “cruce especial mayor de 35 m”, “hot tap” y “cruce especial menor de 35 m”, los cuales hacen parte del programa de nuevas inversiones reportado en la solicitud de Apligas No. 1422.</w:t>
      </w:r>
    </w:p>
    <w:p w14:paraId="12E5CAB0" w14:textId="0114CB81" w:rsidR="00586754" w:rsidRPr="00586754" w:rsidRDefault="00586754" w:rsidP="00570730">
      <w:pPr>
        <w:pStyle w:val="Prrafodelista"/>
        <w:numPr>
          <w:ilvl w:val="0"/>
          <w:numId w:val="20"/>
        </w:numPr>
        <w:adjustRightInd w:val="0"/>
        <w:spacing w:before="240" w:after="240"/>
        <w:ind w:right="20"/>
        <w:jc w:val="both"/>
        <w:rPr>
          <w:rFonts w:ascii="Bookman Old Style" w:hAnsi="Bookman Old Style" w:cs="Arial"/>
          <w:sz w:val="24"/>
          <w:szCs w:val="24"/>
        </w:rPr>
      </w:pPr>
      <w:r w:rsidRPr="00586754">
        <w:rPr>
          <w:rFonts w:ascii="Bookman Old Style" w:hAnsi="Bookman Old Style" w:cs="Arial"/>
          <w:sz w:val="24"/>
          <w:szCs w:val="24"/>
        </w:rPr>
        <w:t xml:space="preserve">Justificar la necesidad de 122 cruces especiales menores de 35m, como se registra en la solicitud, a efectos de prestar el servicio de gas natural en el mercado relevante conformado por los municipios de Busbanzá y Corrales, </w:t>
      </w:r>
      <w:r w:rsidR="00DA7ED1">
        <w:rPr>
          <w:rFonts w:ascii="Bookman Old Style" w:hAnsi="Bookman Old Style" w:cs="Arial"/>
          <w:sz w:val="24"/>
          <w:szCs w:val="24"/>
        </w:rPr>
        <w:t>Departamento</w:t>
      </w:r>
      <w:r w:rsidRPr="00586754">
        <w:rPr>
          <w:rFonts w:ascii="Bookman Old Style" w:hAnsi="Bookman Old Style" w:cs="Arial"/>
          <w:sz w:val="24"/>
          <w:szCs w:val="24"/>
        </w:rPr>
        <w:t xml:space="preserve"> de Boyacá.</w:t>
      </w:r>
    </w:p>
    <w:p w14:paraId="20DC098F" w14:textId="35B6A550" w:rsidR="00586754" w:rsidRPr="00586754" w:rsidRDefault="00586754" w:rsidP="00570730">
      <w:pPr>
        <w:pStyle w:val="Prrafodelista"/>
        <w:numPr>
          <w:ilvl w:val="0"/>
          <w:numId w:val="20"/>
        </w:numPr>
        <w:adjustRightInd w:val="0"/>
        <w:spacing w:before="240" w:after="240"/>
        <w:ind w:right="20"/>
        <w:jc w:val="both"/>
        <w:rPr>
          <w:rFonts w:ascii="Bookman Old Style" w:hAnsi="Bookman Old Style" w:cs="Arial"/>
          <w:sz w:val="24"/>
          <w:szCs w:val="24"/>
        </w:rPr>
      </w:pPr>
      <w:r w:rsidRPr="00586754">
        <w:rPr>
          <w:rFonts w:ascii="Bookman Old Style" w:hAnsi="Bookman Old Style" w:cs="Arial"/>
          <w:sz w:val="24"/>
          <w:szCs w:val="24"/>
        </w:rPr>
        <w:t xml:space="preserve">Remitir documentos (convenios, actos administrativos, entre otros) que soporten los recursos públicos con los que cuneta el mercado relevante de distribución propuesto. </w:t>
      </w:r>
    </w:p>
    <w:p w14:paraId="221A4B28" w14:textId="5CF73F1C" w:rsidR="00586754" w:rsidRDefault="00586754" w:rsidP="00586754">
      <w:pPr>
        <w:adjustRightInd w:val="0"/>
        <w:spacing w:before="240" w:after="240"/>
        <w:ind w:left="0" w:right="20"/>
        <w:jc w:val="both"/>
        <w:rPr>
          <w:rFonts w:ascii="Bookman Old Style" w:hAnsi="Bookman Old Style" w:cs="Arial"/>
        </w:rPr>
      </w:pPr>
      <w:r>
        <w:rPr>
          <w:rFonts w:ascii="Bookman Old Style" w:hAnsi="Bookman Old Style" w:cs="Arial"/>
        </w:rPr>
        <w:t>Mediante comunicación</w:t>
      </w:r>
      <w:r w:rsidRPr="00586754">
        <w:rPr>
          <w:rFonts w:ascii="Bookman Old Style" w:hAnsi="Bookman Old Style" w:cs="Arial"/>
        </w:rPr>
        <w:t xml:space="preserve"> bajo radicado CREG E-20</w:t>
      </w:r>
      <w:r>
        <w:rPr>
          <w:rFonts w:ascii="Bookman Old Style" w:hAnsi="Bookman Old Style" w:cs="Arial"/>
        </w:rPr>
        <w:t>20</w:t>
      </w:r>
      <w:r w:rsidRPr="00586754">
        <w:rPr>
          <w:rFonts w:ascii="Bookman Old Style" w:hAnsi="Bookman Old Style" w:cs="Arial"/>
        </w:rPr>
        <w:t>-000</w:t>
      </w:r>
      <w:r>
        <w:rPr>
          <w:rFonts w:ascii="Bookman Old Style" w:hAnsi="Bookman Old Style" w:cs="Arial"/>
        </w:rPr>
        <w:t>745 del 29 de enero de 2020</w:t>
      </w:r>
      <w:r w:rsidRPr="00586754">
        <w:rPr>
          <w:rFonts w:ascii="Bookman Old Style" w:hAnsi="Bookman Old Style" w:cs="Arial"/>
        </w:rPr>
        <w:t>, la empresa MADIGAS INGENIEROS S.A. E.S.P. at</w:t>
      </w:r>
      <w:r w:rsidR="00B355D2">
        <w:rPr>
          <w:rFonts w:ascii="Bookman Old Style" w:hAnsi="Bookman Old Style" w:cs="Arial"/>
        </w:rPr>
        <w:t>endió</w:t>
      </w:r>
      <w:r w:rsidRPr="00586754">
        <w:rPr>
          <w:rFonts w:ascii="Bookman Old Style" w:hAnsi="Bookman Old Style" w:cs="Arial"/>
        </w:rPr>
        <w:t xml:space="preserve"> el requerimiento efectuado por la Comisión </w:t>
      </w:r>
      <w:r w:rsidR="00013383">
        <w:rPr>
          <w:rFonts w:ascii="Bookman Old Style" w:hAnsi="Bookman Old Style" w:cs="Arial"/>
        </w:rPr>
        <w:t xml:space="preserve">mediante auto del 16 de enero de 2020 </w:t>
      </w:r>
      <w:r w:rsidRPr="00586754">
        <w:rPr>
          <w:rFonts w:ascii="Bookman Old Style" w:hAnsi="Bookman Old Style" w:cs="Arial"/>
        </w:rPr>
        <w:t>y alleg</w:t>
      </w:r>
      <w:r w:rsidR="00B355D2">
        <w:rPr>
          <w:rFonts w:ascii="Bookman Old Style" w:hAnsi="Bookman Old Style" w:cs="Arial"/>
        </w:rPr>
        <w:t>ó</w:t>
      </w:r>
      <w:r w:rsidRPr="00586754">
        <w:rPr>
          <w:rFonts w:ascii="Bookman Old Style" w:hAnsi="Bookman Old Style" w:cs="Arial"/>
        </w:rPr>
        <w:t xml:space="preserve"> la información solicitada.</w:t>
      </w:r>
    </w:p>
    <w:p w14:paraId="69FB828F" w14:textId="4FC38B4D" w:rsidR="003A46CB" w:rsidRDefault="003A46CB" w:rsidP="009353D2">
      <w:pPr>
        <w:adjustRightInd w:val="0"/>
        <w:ind w:left="0" w:right="20"/>
        <w:jc w:val="both"/>
        <w:rPr>
          <w:rFonts w:ascii="Bookman Old Style" w:hAnsi="Bookman Old Style" w:cs="Arial"/>
        </w:rPr>
      </w:pPr>
      <w:r>
        <w:rPr>
          <w:rFonts w:ascii="Bookman Old Style" w:hAnsi="Bookman Old Style" w:cs="Arial"/>
        </w:rPr>
        <w:t xml:space="preserve">El </w:t>
      </w:r>
      <w:r w:rsidR="0006287B">
        <w:rPr>
          <w:rFonts w:ascii="Bookman Old Style" w:hAnsi="Bookman Old Style" w:cs="Arial"/>
        </w:rPr>
        <w:t>N</w:t>
      </w:r>
      <w:r>
        <w:rPr>
          <w:rFonts w:ascii="Bookman Old Style" w:hAnsi="Bookman Old Style" w:cs="Arial"/>
        </w:rPr>
        <w:t xml:space="preserve">umeral 9.3 del </w:t>
      </w:r>
      <w:r w:rsidR="0006287B">
        <w:rPr>
          <w:rFonts w:ascii="Bookman Old Style" w:hAnsi="Bookman Old Style" w:cs="Arial"/>
        </w:rPr>
        <w:t>A</w:t>
      </w:r>
      <w:r>
        <w:rPr>
          <w:rFonts w:ascii="Bookman Old Style" w:hAnsi="Bookman Old Style" w:cs="Arial"/>
        </w:rPr>
        <w:t xml:space="preserve">rtículo 9 de la </w:t>
      </w:r>
      <w:r w:rsidR="00B355D2">
        <w:rPr>
          <w:rFonts w:ascii="Bookman Old Style" w:hAnsi="Bookman Old Style" w:cs="Arial"/>
        </w:rPr>
        <w:t>M</w:t>
      </w:r>
      <w:r w:rsidR="0061031F">
        <w:rPr>
          <w:rFonts w:ascii="Bookman Old Style" w:hAnsi="Bookman Old Style" w:cs="Arial"/>
        </w:rPr>
        <w:t xml:space="preserve">etodología </w:t>
      </w:r>
      <w:r>
        <w:rPr>
          <w:rFonts w:ascii="Bookman Old Style" w:hAnsi="Bookman Old Style" w:cs="Arial"/>
        </w:rPr>
        <w:t>establece lo siguiente:</w:t>
      </w:r>
    </w:p>
    <w:p w14:paraId="70CC95CB" w14:textId="77777777" w:rsidR="003A46CB" w:rsidRPr="0077726B" w:rsidRDefault="003A46CB" w:rsidP="009353D2">
      <w:pPr>
        <w:tabs>
          <w:tab w:val="left" w:pos="7513"/>
        </w:tabs>
        <w:spacing w:before="240" w:after="240"/>
        <w:ind w:left="425" w:right="425"/>
        <w:jc w:val="both"/>
        <w:rPr>
          <w:rFonts w:ascii="Bookman Old Style" w:hAnsi="Bookman Old Style" w:cs="Arial"/>
          <w:b/>
          <w:i/>
        </w:rPr>
      </w:pPr>
      <w:r w:rsidRPr="0077726B">
        <w:rPr>
          <w:rFonts w:ascii="Bookman Old Style" w:hAnsi="Bookman Old Style" w:cs="Arial"/>
          <w:b/>
          <w:i/>
        </w:rPr>
        <w:t>“9.3. CARGOS DE DISTRIBUCIÓN EN SISTEMAS DE DISTRIBUCIÓN QUE NO TIENEN CONECTADOS USUARIOS A LA RED PRIMARIA.</w:t>
      </w:r>
    </w:p>
    <w:p w14:paraId="739B7186" w14:textId="77777777" w:rsidR="003A46CB" w:rsidRPr="0077726B" w:rsidRDefault="003A46CB" w:rsidP="009353D2">
      <w:pPr>
        <w:tabs>
          <w:tab w:val="left" w:pos="7513"/>
        </w:tabs>
        <w:spacing w:before="240" w:after="240"/>
        <w:ind w:left="425" w:right="425"/>
        <w:jc w:val="both"/>
        <w:rPr>
          <w:rFonts w:ascii="Bookman Old Style" w:hAnsi="Bookman Old Style" w:cs="Arial"/>
          <w:i/>
        </w:rPr>
      </w:pPr>
      <w:r w:rsidRPr="0077726B">
        <w:rPr>
          <w:rFonts w:ascii="Bookman Old Style" w:hAnsi="Bookman Old Style" w:cs="Arial"/>
          <w:i/>
        </w:rPr>
        <w:t xml:space="preserve">Cuando un Sistema de Distribución tenga red primaria y </w:t>
      </w:r>
      <w:proofErr w:type="gramStart"/>
      <w:r w:rsidRPr="0077726B">
        <w:rPr>
          <w:rFonts w:ascii="Bookman Old Style" w:hAnsi="Bookman Old Style" w:cs="Arial"/>
          <w:i/>
        </w:rPr>
        <w:t>secundaria</w:t>
      </w:r>
      <w:proofErr w:type="gramEnd"/>
      <w:r w:rsidRPr="0077726B">
        <w:rPr>
          <w:rFonts w:ascii="Bookman Old Style" w:hAnsi="Bookman Old Style" w:cs="Arial"/>
          <w:i/>
        </w:rPr>
        <w:t xml:space="preserve"> pero todos los usuarios estén conectados a la red secundaria se podrá determinar en ese Mercado Relevante un solo cargo de distribución que será aplicable a usuarios residenciales y a usuarios diferentes al de uso residencial. </w:t>
      </w:r>
      <w:proofErr w:type="gramStart"/>
      <w:r w:rsidRPr="0077726B">
        <w:rPr>
          <w:rFonts w:ascii="Bookman Old Style" w:hAnsi="Bookman Old Style" w:cs="Arial"/>
          <w:i/>
        </w:rPr>
        <w:t>La canasta</w:t>
      </w:r>
      <w:r w:rsidR="00EC61A5" w:rsidRPr="0077726B">
        <w:rPr>
          <w:rFonts w:ascii="Bookman Old Style" w:hAnsi="Bookman Old Style" w:cs="Arial"/>
          <w:i/>
        </w:rPr>
        <w:t xml:space="preserve"> </w:t>
      </w:r>
      <w:r w:rsidRPr="0077726B">
        <w:rPr>
          <w:rFonts w:ascii="Bookman Old Style" w:hAnsi="Bookman Old Style" w:cs="Arial"/>
          <w:i/>
        </w:rPr>
        <w:t>de tarifas de estos mercados deben</w:t>
      </w:r>
      <w:proofErr w:type="gramEnd"/>
      <w:r w:rsidRPr="0077726B">
        <w:rPr>
          <w:rFonts w:ascii="Bookman Old Style" w:hAnsi="Bookman Old Style" w:cs="Arial"/>
          <w:i/>
        </w:rPr>
        <w:t xml:space="preserve"> excluir a los usuarios residenciales”</w:t>
      </w:r>
      <w:r w:rsidR="00596A33" w:rsidRPr="0077726B">
        <w:rPr>
          <w:rFonts w:ascii="Bookman Old Style" w:hAnsi="Bookman Old Style" w:cs="Arial"/>
          <w:i/>
        </w:rPr>
        <w:t>.</w:t>
      </w:r>
    </w:p>
    <w:p w14:paraId="2D5F075C" w14:textId="429DD106" w:rsidR="003A46CB" w:rsidRDefault="003A46CB" w:rsidP="009353D2">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5D0D58">
        <w:rPr>
          <w:rFonts w:ascii="Bookman Old Style" w:hAnsi="Bookman Old Style" w:cs="Arial"/>
        </w:rPr>
        <w:t xml:space="preserve">Dado que </w:t>
      </w:r>
      <w:r w:rsidR="004607D8">
        <w:rPr>
          <w:rFonts w:ascii="Bookman Old Style" w:hAnsi="Bookman Old Style" w:cs="Arial"/>
        </w:rPr>
        <w:t>el</w:t>
      </w:r>
      <w:r w:rsidRPr="005D0D58">
        <w:rPr>
          <w:rFonts w:ascii="Bookman Old Style" w:hAnsi="Bookman Old Style" w:cs="Arial"/>
        </w:rPr>
        <w:t xml:space="preserve"> sistema de distribución presentado por la</w:t>
      </w:r>
      <w:r w:rsidR="004607D8">
        <w:rPr>
          <w:rFonts w:ascii="Bookman Old Style" w:hAnsi="Bookman Old Style" w:cs="Arial"/>
        </w:rPr>
        <w:t xml:space="preserve"> </w:t>
      </w:r>
      <w:r w:rsidRPr="005D0D58">
        <w:rPr>
          <w:rFonts w:ascii="Bookman Old Style" w:hAnsi="Bookman Old Style" w:cs="Arial"/>
        </w:rPr>
        <w:t>empresa</w:t>
      </w:r>
      <w:r w:rsidR="00D213A4">
        <w:rPr>
          <w:rFonts w:ascii="Bookman Old Style" w:hAnsi="Bookman Old Style" w:cs="Arial"/>
        </w:rPr>
        <w:t xml:space="preserve"> </w:t>
      </w:r>
      <w:r w:rsidR="00133D0F">
        <w:rPr>
          <w:rFonts w:ascii="Bookman Old Style" w:hAnsi="Bookman Old Style" w:cs="Arial"/>
        </w:rPr>
        <w:t>MADIGAS INGENIEROS</w:t>
      </w:r>
      <w:r w:rsidR="00B56578">
        <w:rPr>
          <w:rFonts w:ascii="Bookman Old Style" w:hAnsi="Bookman Old Style" w:cs="Arial"/>
        </w:rPr>
        <w:t xml:space="preserve"> S.A. E.S.P.</w:t>
      </w:r>
      <w:r w:rsidR="00A44586">
        <w:rPr>
          <w:rFonts w:ascii="Bookman Old Style" w:hAnsi="Bookman Old Style" w:cs="Arial"/>
        </w:rPr>
        <w:t xml:space="preserve"> </w:t>
      </w:r>
      <w:r w:rsidRPr="005D0D58">
        <w:rPr>
          <w:rFonts w:ascii="Bookman Old Style" w:hAnsi="Bookman Old Style" w:cs="Arial"/>
        </w:rPr>
        <w:t xml:space="preserve">para </w:t>
      </w:r>
      <w:r>
        <w:rPr>
          <w:rFonts w:ascii="Bookman Old Style" w:hAnsi="Bookman Old Style" w:cs="Arial"/>
        </w:rPr>
        <w:t xml:space="preserve">el mercado relevante </w:t>
      </w:r>
      <w:r w:rsidR="00D213A4">
        <w:rPr>
          <w:rFonts w:ascii="Bookman Old Style" w:hAnsi="Bookman Old Style" w:cs="Arial"/>
        </w:rPr>
        <w:t>solicitado</w:t>
      </w:r>
      <w:r w:rsidR="00193FF1">
        <w:rPr>
          <w:rFonts w:ascii="Bookman Old Style" w:hAnsi="Bookman Old Style" w:cs="Arial"/>
        </w:rPr>
        <w:t xml:space="preserve"> </w:t>
      </w:r>
      <w:r w:rsidRPr="005D0D58">
        <w:rPr>
          <w:rFonts w:ascii="Bookman Old Style" w:hAnsi="Bookman Old Style" w:cs="Arial"/>
        </w:rPr>
        <w:t>cuenta con red primaria y secundaria</w:t>
      </w:r>
      <w:r>
        <w:rPr>
          <w:rFonts w:ascii="Bookman Old Style" w:hAnsi="Bookman Old Style" w:cs="Arial"/>
        </w:rPr>
        <w:t xml:space="preserve"> y</w:t>
      </w:r>
      <w:r w:rsidRPr="005D0D58">
        <w:rPr>
          <w:rFonts w:ascii="Bookman Old Style" w:hAnsi="Bookman Old Style" w:cs="Arial"/>
        </w:rPr>
        <w:t xml:space="preserve"> todos sus usuarios están conectados a la red secundaria, se determina</w:t>
      </w:r>
      <w:r w:rsidR="0006287B">
        <w:rPr>
          <w:rFonts w:ascii="Bookman Old Style" w:hAnsi="Bookman Old Style" w:cs="Arial"/>
        </w:rPr>
        <w:t>rá</w:t>
      </w:r>
      <w:r w:rsidRPr="005D0D58">
        <w:rPr>
          <w:rFonts w:ascii="Bookman Old Style" w:hAnsi="Bookman Old Style" w:cs="Arial"/>
        </w:rPr>
        <w:t xml:space="preserve"> para este mercado relevante un solo cargo de distribución que será aplicable a los usuarios de uso residencial y </w:t>
      </w:r>
      <w:r w:rsidR="00594574">
        <w:rPr>
          <w:rFonts w:ascii="Bookman Old Style" w:hAnsi="Bookman Old Style" w:cs="Arial"/>
        </w:rPr>
        <w:t xml:space="preserve">a los </w:t>
      </w:r>
      <w:r w:rsidRPr="005D0D58">
        <w:rPr>
          <w:rFonts w:ascii="Bookman Old Style" w:hAnsi="Bookman Old Style" w:cs="Arial"/>
        </w:rPr>
        <w:t>usuarios diferentes al uso residencial.</w:t>
      </w:r>
    </w:p>
    <w:p w14:paraId="14F72880" w14:textId="377E537B" w:rsidR="00E4687B" w:rsidRPr="00E4687B" w:rsidRDefault="00E4687B" w:rsidP="00E4687B">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Pr>
          <w:rFonts w:ascii="Bookman Old Style" w:hAnsi="Bookman Old Style" w:cs="Arial"/>
        </w:rPr>
        <w:t>E</w:t>
      </w:r>
      <w:r w:rsidRPr="00E4687B">
        <w:rPr>
          <w:rFonts w:ascii="Bookman Old Style" w:hAnsi="Bookman Old Style" w:cs="Arial"/>
        </w:rPr>
        <w:t>l Parágrafo 4 del Numeral 5.2 del Artículo 5 de la Metodología dispone que, en caso de que un distribuidor decida solicitar la creación de un Mercado Relevante de Distribución para el Siguiente Periodo Tarifario conformado por municipios, centros poblados y/o mercados que cuenten con recursos públicos, se establecerá un cargo de distribución para remunerar la componente de gastos de AOM y, para el cálculo del cargo que remunera la componente de inversión</w:t>
      </w:r>
      <w:r>
        <w:rPr>
          <w:rFonts w:ascii="Bookman Old Style" w:hAnsi="Bookman Old Style" w:cs="Arial"/>
        </w:rPr>
        <w:t xml:space="preserve"> y</w:t>
      </w:r>
      <w:r w:rsidRPr="00E4687B">
        <w:rPr>
          <w:rFonts w:ascii="Bookman Old Style" w:hAnsi="Bookman Old Style" w:cs="Arial"/>
        </w:rPr>
        <w:t xml:space="preserve"> se mantendrá el beneficio de los recursos públicos en cabeza de sus destinatarios conforme al procedimiento establecido en el Anexo 21 de dicha la Metodología.</w:t>
      </w:r>
    </w:p>
    <w:p w14:paraId="68D9627B" w14:textId="5A06777C" w:rsidR="00E4687B" w:rsidRPr="00E4687B" w:rsidRDefault="00E4687B" w:rsidP="00E4687B">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E4687B">
        <w:rPr>
          <w:rFonts w:ascii="Bookman Old Style" w:hAnsi="Bookman Old Style" w:cs="Arial"/>
        </w:rPr>
        <w:t>El Subnumeral 2 del Numeral 21.1 del mencionado Anexo 21 establece lo siguiente:</w:t>
      </w:r>
    </w:p>
    <w:p w14:paraId="76A3FA6C" w14:textId="77777777" w:rsidR="00E4687B" w:rsidRPr="0077726B" w:rsidRDefault="00E4687B" w:rsidP="00570730">
      <w:pPr>
        <w:widowControl w:val="0"/>
        <w:tabs>
          <w:tab w:val="center" w:pos="4512"/>
          <w:tab w:val="left" w:pos="7088"/>
        </w:tabs>
        <w:suppressAutoHyphens/>
        <w:adjustRightInd w:val="0"/>
        <w:spacing w:before="240" w:after="240"/>
        <w:ind w:left="993" w:right="425" w:hanging="567"/>
        <w:jc w:val="both"/>
        <w:textAlignment w:val="baseline"/>
        <w:rPr>
          <w:rFonts w:ascii="Bookman Old Style" w:hAnsi="Bookman Old Style" w:cs="Arial"/>
          <w:i/>
          <w:iCs/>
        </w:rPr>
      </w:pPr>
      <w:r w:rsidRPr="0077726B">
        <w:rPr>
          <w:rFonts w:ascii="Bookman Old Style" w:hAnsi="Bookman Old Style" w:cs="Arial"/>
          <w:i/>
          <w:iCs/>
        </w:rPr>
        <w:t>“2.</w:t>
      </w:r>
      <w:r w:rsidRPr="0077726B">
        <w:rPr>
          <w:rFonts w:ascii="Bookman Old Style" w:hAnsi="Bookman Old Style" w:cs="Arial"/>
          <w:i/>
          <w:iCs/>
        </w:rPr>
        <w:tab/>
        <w:t xml:space="preserve">Con el fin de mantener el beneficio de los recursos públicos en cabeza de sus destinatarios, el Mercado Relevante de Distribución para el Siguiente Periodo Tarifario se organizará en estructuras denominadas submercados, que se conformarán así: </w:t>
      </w:r>
    </w:p>
    <w:p w14:paraId="0BCAF71A" w14:textId="77777777" w:rsidR="00E4687B" w:rsidRPr="0077726B" w:rsidRDefault="00E4687B" w:rsidP="00570730">
      <w:pPr>
        <w:widowControl w:val="0"/>
        <w:tabs>
          <w:tab w:val="center" w:pos="4512"/>
          <w:tab w:val="left" w:pos="7088"/>
        </w:tabs>
        <w:suppressAutoHyphens/>
        <w:adjustRightInd w:val="0"/>
        <w:spacing w:before="240" w:after="240"/>
        <w:ind w:left="993" w:right="425" w:hanging="567"/>
        <w:jc w:val="both"/>
        <w:textAlignment w:val="baseline"/>
        <w:rPr>
          <w:rFonts w:ascii="Bookman Old Style" w:hAnsi="Bookman Old Style" w:cs="Arial"/>
          <w:i/>
          <w:iCs/>
        </w:rPr>
      </w:pPr>
      <w:r w:rsidRPr="0077726B">
        <w:rPr>
          <w:rFonts w:ascii="Bookman Old Style" w:hAnsi="Bookman Old Style" w:cs="Arial"/>
          <w:i/>
          <w:iCs/>
        </w:rPr>
        <w:t>2.1.</w:t>
      </w:r>
      <w:r w:rsidRPr="0077726B">
        <w:rPr>
          <w:rFonts w:ascii="Bookman Old Style" w:hAnsi="Bookman Old Style" w:cs="Arial"/>
          <w:i/>
          <w:iCs/>
        </w:rPr>
        <w:tab/>
        <w:t>Los mercados que contaban con recursos públicos para la determinación del cargo en vigencia de la Resolución CREG 011 de 2003, mantendrán su estructura original y se conformarán como un submercado.</w:t>
      </w:r>
    </w:p>
    <w:p w14:paraId="04764949" w14:textId="77777777" w:rsidR="00E4687B" w:rsidRPr="0077726B" w:rsidRDefault="00E4687B" w:rsidP="00570730">
      <w:pPr>
        <w:widowControl w:val="0"/>
        <w:tabs>
          <w:tab w:val="center" w:pos="4512"/>
          <w:tab w:val="left" w:pos="7088"/>
        </w:tabs>
        <w:suppressAutoHyphens/>
        <w:adjustRightInd w:val="0"/>
        <w:spacing w:before="240" w:after="240"/>
        <w:ind w:left="993" w:right="425" w:hanging="567"/>
        <w:jc w:val="both"/>
        <w:textAlignment w:val="baseline"/>
        <w:rPr>
          <w:rFonts w:ascii="Bookman Old Style" w:hAnsi="Bookman Old Style" w:cs="Arial"/>
          <w:i/>
          <w:iCs/>
        </w:rPr>
      </w:pPr>
      <w:r w:rsidRPr="0077726B">
        <w:rPr>
          <w:rFonts w:ascii="Bookman Old Style" w:hAnsi="Bookman Old Style" w:cs="Arial"/>
          <w:i/>
          <w:iCs/>
        </w:rPr>
        <w:t>2.2.</w:t>
      </w:r>
      <w:r w:rsidRPr="0077726B">
        <w:rPr>
          <w:rFonts w:ascii="Bookman Old Style" w:hAnsi="Bookman Old Style" w:cs="Arial"/>
          <w:i/>
          <w:iCs/>
        </w:rPr>
        <w:tab/>
        <w:t>Para aquellos mercados donde posterior a la determinación del cargo en vigencia de la Resolución CREG 011 de 2003 a alguno(s) de sus municipios o centros poblados les fue(ron) asignado(s) recursos públicos, este(os) deberá(n) retirarse del Mercado Existente de Distribución y conformar otro Mercado Relevante de Distribución para el Siguiente Período Tarifario, tal y como lo establece el numeral 6.7.1. del Artículo 6 de la presente Resolución. Cada uno de dichos Mercados Relevantes conformará un submercado.</w:t>
      </w:r>
    </w:p>
    <w:p w14:paraId="48E628C5" w14:textId="77777777" w:rsidR="00E4687B" w:rsidRPr="0077726B" w:rsidRDefault="00E4687B" w:rsidP="00570730">
      <w:pPr>
        <w:widowControl w:val="0"/>
        <w:tabs>
          <w:tab w:val="center" w:pos="4512"/>
          <w:tab w:val="left" w:pos="7088"/>
        </w:tabs>
        <w:suppressAutoHyphens/>
        <w:adjustRightInd w:val="0"/>
        <w:spacing w:before="240" w:after="240"/>
        <w:ind w:left="993" w:right="425" w:hanging="567"/>
        <w:jc w:val="both"/>
        <w:textAlignment w:val="baseline"/>
        <w:rPr>
          <w:rFonts w:ascii="Bookman Old Style" w:hAnsi="Bookman Old Style" w:cs="Arial"/>
          <w:i/>
          <w:iCs/>
        </w:rPr>
      </w:pPr>
      <w:r w:rsidRPr="0077726B">
        <w:rPr>
          <w:rFonts w:ascii="Bookman Old Style" w:hAnsi="Bookman Old Style" w:cs="Arial"/>
          <w:i/>
          <w:iCs/>
        </w:rPr>
        <w:t>2.3.</w:t>
      </w:r>
      <w:r w:rsidRPr="0077726B">
        <w:rPr>
          <w:rFonts w:ascii="Bookman Old Style" w:hAnsi="Bookman Old Style" w:cs="Arial"/>
          <w:i/>
          <w:iCs/>
        </w:rPr>
        <w:tab/>
        <w:t>Mercados Nuevos y/o Mercados Especiales que cuenten con recursos públicos, se conformarán en submercados independientes.</w:t>
      </w:r>
    </w:p>
    <w:p w14:paraId="40B6F0B2" w14:textId="62E645D2" w:rsidR="00E4687B" w:rsidRPr="0077726B" w:rsidRDefault="00E4687B" w:rsidP="00570730">
      <w:pPr>
        <w:widowControl w:val="0"/>
        <w:tabs>
          <w:tab w:val="center" w:pos="4512"/>
          <w:tab w:val="left" w:pos="7088"/>
        </w:tabs>
        <w:suppressAutoHyphens/>
        <w:adjustRightInd w:val="0"/>
        <w:spacing w:before="240" w:after="240"/>
        <w:ind w:left="993" w:right="425" w:hanging="567"/>
        <w:jc w:val="both"/>
        <w:textAlignment w:val="baseline"/>
        <w:rPr>
          <w:rFonts w:ascii="Bookman Old Style" w:hAnsi="Bookman Old Style" w:cs="Arial"/>
        </w:rPr>
      </w:pPr>
      <w:r w:rsidRPr="0077726B">
        <w:rPr>
          <w:rFonts w:ascii="Bookman Old Style" w:hAnsi="Bookman Old Style" w:cs="Arial"/>
          <w:i/>
          <w:iCs/>
        </w:rPr>
        <w:t>2.4.</w:t>
      </w:r>
      <w:r w:rsidRPr="0077726B">
        <w:rPr>
          <w:rFonts w:ascii="Bookman Old Style" w:hAnsi="Bookman Old Style" w:cs="Arial"/>
          <w:i/>
          <w:iCs/>
        </w:rPr>
        <w:tab/>
        <w:t>Aquellos municipios, centros poblados y/o mercados que no fueron financiados con recursos públicos para la construcción de infraestructura de distribución conformarán un solo submercado”</w:t>
      </w:r>
      <w:r w:rsidRPr="0077726B">
        <w:rPr>
          <w:rFonts w:ascii="Bookman Old Style" w:hAnsi="Bookman Old Style" w:cs="Arial"/>
        </w:rPr>
        <w:t xml:space="preserve"> (Subraya fuera de texto).</w:t>
      </w:r>
    </w:p>
    <w:p w14:paraId="377AD2F8" w14:textId="0365AA0F" w:rsidR="00711CC2" w:rsidRPr="00E4687B" w:rsidRDefault="00E4687B" w:rsidP="00711CC2">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Pr>
          <w:rFonts w:ascii="Bookman Old Style" w:hAnsi="Bookman Old Style" w:cs="Arial"/>
        </w:rPr>
        <w:t xml:space="preserve">Dado que en su solicitud </w:t>
      </w:r>
      <w:r w:rsidR="00711CC2">
        <w:rPr>
          <w:rFonts w:ascii="Bookman Old Style" w:hAnsi="Bookman Old Style" w:cs="Arial"/>
        </w:rPr>
        <w:t xml:space="preserve">tarifaria </w:t>
      </w:r>
      <w:r>
        <w:rPr>
          <w:rFonts w:ascii="Bookman Old Style" w:hAnsi="Bookman Old Style" w:cs="Arial"/>
        </w:rPr>
        <w:t xml:space="preserve">MADIGAS INGENIEROS S.A. E S.P. manifestó </w:t>
      </w:r>
      <w:r w:rsidR="00FB36E6">
        <w:rPr>
          <w:rFonts w:ascii="Bookman Old Style" w:hAnsi="Bookman Old Style" w:cs="Arial"/>
        </w:rPr>
        <w:t xml:space="preserve">que el mercado propuesto cuenta con recursos públicos </w:t>
      </w:r>
      <w:r w:rsidR="00FB36E6" w:rsidRPr="00E4687B">
        <w:rPr>
          <w:rFonts w:ascii="Bookman Old Style" w:hAnsi="Bookman Old Style" w:cs="Arial"/>
        </w:rPr>
        <w:t xml:space="preserve">para la construcción de la infraestructura para la prestación del servicio público domiciliario de gas en virtud del Convenio de Asociación Interinstitucional No. 003 de 2016 </w:t>
      </w:r>
      <w:r w:rsidR="00FB36E6">
        <w:rPr>
          <w:rFonts w:ascii="Bookman Old Style" w:hAnsi="Bookman Old Style" w:cs="Arial"/>
        </w:rPr>
        <w:t>suscrito con el</w:t>
      </w:r>
      <w:r w:rsidRPr="00E4687B">
        <w:rPr>
          <w:rFonts w:ascii="Bookman Old Style" w:hAnsi="Bookman Old Style" w:cs="Arial"/>
        </w:rPr>
        <w:t xml:space="preserve"> </w:t>
      </w:r>
      <w:r w:rsidR="00FB36E6">
        <w:rPr>
          <w:rFonts w:ascii="Bookman Old Style" w:hAnsi="Bookman Old Style" w:cs="Arial"/>
        </w:rPr>
        <w:t>M</w:t>
      </w:r>
      <w:r w:rsidRPr="00E4687B">
        <w:rPr>
          <w:rFonts w:ascii="Bookman Old Style" w:hAnsi="Bookman Old Style" w:cs="Arial"/>
        </w:rPr>
        <w:t xml:space="preserve">unicipio de Busbanzá, </w:t>
      </w:r>
      <w:r w:rsidR="00FB36E6">
        <w:rPr>
          <w:rFonts w:ascii="Bookman Old Style" w:hAnsi="Bookman Old Style" w:cs="Arial"/>
        </w:rPr>
        <w:t>D</w:t>
      </w:r>
      <w:r w:rsidRPr="00E4687B">
        <w:rPr>
          <w:rFonts w:ascii="Bookman Old Style" w:hAnsi="Bookman Old Style" w:cs="Arial"/>
        </w:rPr>
        <w:t>epartamento de Boyacá y</w:t>
      </w:r>
      <w:r w:rsidR="00FB36E6">
        <w:rPr>
          <w:rFonts w:ascii="Bookman Old Style" w:hAnsi="Bookman Old Style" w:cs="Arial"/>
        </w:rPr>
        <w:t>,</w:t>
      </w:r>
      <w:r w:rsidRPr="00E4687B">
        <w:rPr>
          <w:rFonts w:ascii="Bookman Old Style" w:hAnsi="Bookman Old Style" w:cs="Arial"/>
        </w:rPr>
        <w:t xml:space="preserve"> en virtud</w:t>
      </w:r>
      <w:r w:rsidR="00711CC2">
        <w:rPr>
          <w:rFonts w:ascii="Bookman Old Style" w:hAnsi="Bookman Old Style" w:cs="Arial"/>
        </w:rPr>
        <w:t xml:space="preserve"> </w:t>
      </w:r>
      <w:r w:rsidRPr="00E4687B">
        <w:rPr>
          <w:rFonts w:ascii="Bookman Old Style" w:hAnsi="Bookman Old Style" w:cs="Arial"/>
        </w:rPr>
        <w:t xml:space="preserve">del Convenio de Cooperación No. 01 de 2017 </w:t>
      </w:r>
      <w:r w:rsidR="00FB36E6">
        <w:rPr>
          <w:rFonts w:ascii="Bookman Old Style" w:hAnsi="Bookman Old Style" w:cs="Arial"/>
        </w:rPr>
        <w:t xml:space="preserve">suscrito con </w:t>
      </w:r>
      <w:r w:rsidRPr="00E4687B">
        <w:rPr>
          <w:rFonts w:ascii="Bookman Old Style" w:hAnsi="Bookman Old Style" w:cs="Arial"/>
        </w:rPr>
        <w:t xml:space="preserve">el Municipio de Corrales, Departamento de Boyacá, </w:t>
      </w:r>
      <w:r w:rsidR="00711CC2">
        <w:rPr>
          <w:rFonts w:ascii="Bookman Old Style" w:hAnsi="Bookman Old Style" w:cs="Arial"/>
        </w:rPr>
        <w:t xml:space="preserve">en orden a </w:t>
      </w:r>
      <w:r w:rsidR="00711CC2" w:rsidRPr="00E4687B">
        <w:rPr>
          <w:rFonts w:ascii="Bookman Old Style" w:hAnsi="Bookman Old Style" w:cs="Arial"/>
        </w:rPr>
        <w:t>manten</w:t>
      </w:r>
      <w:r w:rsidR="00711CC2">
        <w:rPr>
          <w:rFonts w:ascii="Bookman Old Style" w:hAnsi="Bookman Old Style" w:cs="Arial"/>
        </w:rPr>
        <w:t>er</w:t>
      </w:r>
      <w:r w:rsidR="00711CC2" w:rsidRPr="00E4687B">
        <w:rPr>
          <w:rFonts w:ascii="Bookman Old Style" w:hAnsi="Bookman Old Style" w:cs="Arial"/>
        </w:rPr>
        <w:t xml:space="preserve"> el beneficio de los recursos públicos en cabeza de sus destinatarios conforme al procedimiento establecido en el Anexo 21 de dicha la Metodología </w:t>
      </w:r>
      <w:r w:rsidRPr="00E4687B">
        <w:rPr>
          <w:rFonts w:ascii="Bookman Old Style" w:hAnsi="Bookman Old Style" w:cs="Arial"/>
        </w:rPr>
        <w:t xml:space="preserve">el Mercado Relevante de </w:t>
      </w:r>
      <w:proofErr w:type="gramStart"/>
      <w:r w:rsidRPr="00E4687B">
        <w:rPr>
          <w:rFonts w:ascii="Bookman Old Style" w:hAnsi="Bookman Old Style" w:cs="Arial"/>
        </w:rPr>
        <w:t xml:space="preserve">Distribución </w:t>
      </w:r>
      <w:r w:rsidR="00711CC2">
        <w:rPr>
          <w:rFonts w:ascii="Bookman Old Style" w:hAnsi="Bookman Old Style" w:cs="Arial"/>
        </w:rPr>
        <w:t xml:space="preserve"> propuesto</w:t>
      </w:r>
      <w:proofErr w:type="gramEnd"/>
      <w:r w:rsidR="00711CC2">
        <w:rPr>
          <w:rFonts w:ascii="Bookman Old Style" w:hAnsi="Bookman Old Style" w:cs="Arial"/>
        </w:rPr>
        <w:t xml:space="preserve"> </w:t>
      </w:r>
      <w:r w:rsidR="00FB36E6">
        <w:rPr>
          <w:rFonts w:ascii="Bookman Old Style" w:hAnsi="Bookman Old Style" w:cs="Arial"/>
        </w:rPr>
        <w:t xml:space="preserve">se debe subdividir </w:t>
      </w:r>
      <w:r w:rsidRPr="00E4687B">
        <w:rPr>
          <w:rFonts w:ascii="Bookman Old Style" w:hAnsi="Bookman Old Style" w:cs="Arial"/>
        </w:rPr>
        <w:t>en submercados, según la asignación de recursos públicos por parte de los municipios que lo conforman</w:t>
      </w:r>
      <w:r w:rsidR="00711CC2" w:rsidRPr="00E4687B">
        <w:rPr>
          <w:rFonts w:ascii="Bookman Old Style" w:hAnsi="Bookman Old Style" w:cs="Arial"/>
        </w:rPr>
        <w:t>.</w:t>
      </w:r>
    </w:p>
    <w:p w14:paraId="31AA1AA2" w14:textId="4D497AD7" w:rsidR="003A46CB" w:rsidRDefault="003A46CB" w:rsidP="009353D2">
      <w:pPr>
        <w:adjustRightInd w:val="0"/>
        <w:spacing w:before="240" w:after="240"/>
        <w:ind w:left="0" w:right="20"/>
        <w:jc w:val="both"/>
        <w:rPr>
          <w:rFonts w:ascii="Bookman Old Style" w:hAnsi="Bookman Old Style" w:cs="Arial"/>
        </w:rPr>
      </w:pPr>
      <w:r>
        <w:rPr>
          <w:rFonts w:ascii="Bookman Old Style" w:hAnsi="Bookman Old Style" w:cs="Arial"/>
        </w:rPr>
        <w:t xml:space="preserve">Como resultado del análisis de la información presentada a la Comisión por </w:t>
      </w:r>
      <w:r w:rsidR="00133D0F">
        <w:rPr>
          <w:rFonts w:ascii="Bookman Old Style" w:hAnsi="Bookman Old Style" w:cs="Arial"/>
        </w:rPr>
        <w:t>MADIGAS INGENIEROS</w:t>
      </w:r>
      <w:r w:rsidR="00B56578">
        <w:rPr>
          <w:rFonts w:ascii="Bookman Old Style" w:hAnsi="Bookman Old Style" w:cs="Arial"/>
        </w:rPr>
        <w:t xml:space="preserve"> S.A. E.S.P.</w:t>
      </w:r>
      <w:r w:rsidR="00D1261B">
        <w:rPr>
          <w:rFonts w:ascii="Bookman Old Style" w:hAnsi="Bookman Old Style" w:cs="Arial"/>
        </w:rPr>
        <w:t xml:space="preserve"> </w:t>
      </w:r>
      <w:r w:rsidR="0006287B">
        <w:rPr>
          <w:rFonts w:ascii="Bookman Old Style" w:hAnsi="Bookman Old Style" w:cs="Arial"/>
        </w:rPr>
        <w:t xml:space="preserve">bajo </w:t>
      </w:r>
      <w:r>
        <w:rPr>
          <w:rFonts w:ascii="Bookman Old Style" w:hAnsi="Bookman Old Style" w:cs="Arial"/>
        </w:rPr>
        <w:t>radicado</w:t>
      </w:r>
      <w:r w:rsidR="00F564B3">
        <w:rPr>
          <w:rFonts w:ascii="Bookman Old Style" w:hAnsi="Bookman Old Style" w:cs="Arial"/>
        </w:rPr>
        <w:t>s</w:t>
      </w:r>
      <w:r>
        <w:rPr>
          <w:rFonts w:ascii="Bookman Old Style" w:hAnsi="Bookman Old Style" w:cs="Arial"/>
        </w:rPr>
        <w:t xml:space="preserve"> CREG</w:t>
      </w:r>
      <w:r w:rsidR="00445DD5">
        <w:rPr>
          <w:rFonts w:ascii="Bookman Old Style" w:hAnsi="Bookman Old Style" w:cs="Arial"/>
        </w:rPr>
        <w:t xml:space="preserve"> </w:t>
      </w:r>
      <w:r w:rsidR="00342DE0">
        <w:rPr>
          <w:rFonts w:ascii="Bookman Old Style" w:hAnsi="Bookman Old Style" w:cs="Arial"/>
        </w:rPr>
        <w:t>E-2019</w:t>
      </w:r>
      <w:r w:rsidR="00A44586" w:rsidRPr="00075F96">
        <w:rPr>
          <w:rFonts w:ascii="Bookman Old Style" w:hAnsi="Bookman Old Style" w:cs="Arial"/>
        </w:rPr>
        <w:t>-0</w:t>
      </w:r>
      <w:r w:rsidR="00014279">
        <w:rPr>
          <w:rFonts w:ascii="Bookman Old Style" w:hAnsi="Bookman Old Style" w:cs="Arial"/>
        </w:rPr>
        <w:t>0</w:t>
      </w:r>
      <w:r w:rsidR="008E4FBB">
        <w:rPr>
          <w:rFonts w:ascii="Bookman Old Style" w:hAnsi="Bookman Old Style" w:cs="Arial"/>
        </w:rPr>
        <w:t>1342, E-2019-005889, E-2019-009830</w:t>
      </w:r>
      <w:r w:rsidR="00342DE0">
        <w:rPr>
          <w:rFonts w:ascii="Bookman Old Style" w:hAnsi="Bookman Old Style" w:cs="Arial"/>
        </w:rPr>
        <w:t xml:space="preserve"> y</w:t>
      </w:r>
      <w:r w:rsidR="00A44586">
        <w:rPr>
          <w:rFonts w:ascii="Bookman Old Style" w:hAnsi="Bookman Old Style" w:cs="Arial"/>
        </w:rPr>
        <w:t xml:space="preserve"> </w:t>
      </w:r>
      <w:r w:rsidR="00A44586" w:rsidRPr="00075F96">
        <w:rPr>
          <w:rFonts w:ascii="Bookman Old Style" w:hAnsi="Bookman Old Style" w:cs="Arial"/>
        </w:rPr>
        <w:t>E-201</w:t>
      </w:r>
      <w:r w:rsidR="00342DE0">
        <w:rPr>
          <w:rFonts w:ascii="Bookman Old Style" w:hAnsi="Bookman Old Style" w:cs="Arial"/>
        </w:rPr>
        <w:t>9</w:t>
      </w:r>
      <w:r w:rsidR="00A44586" w:rsidRPr="00075F96">
        <w:rPr>
          <w:rFonts w:ascii="Bookman Old Style" w:hAnsi="Bookman Old Style" w:cs="Arial"/>
        </w:rPr>
        <w:t>-0</w:t>
      </w:r>
      <w:r w:rsidR="00FB5F47">
        <w:rPr>
          <w:rFonts w:ascii="Bookman Old Style" w:hAnsi="Bookman Old Style" w:cs="Arial"/>
        </w:rPr>
        <w:t>0</w:t>
      </w:r>
      <w:r w:rsidR="008E4FBB">
        <w:rPr>
          <w:rFonts w:ascii="Bookman Old Style" w:hAnsi="Bookman Old Style" w:cs="Arial"/>
        </w:rPr>
        <w:t>9995</w:t>
      </w:r>
      <w:r w:rsidR="00827978">
        <w:rPr>
          <w:rFonts w:ascii="Bookman Old Style" w:hAnsi="Bookman Old Style" w:cs="Arial"/>
        </w:rPr>
        <w:t>,</w:t>
      </w:r>
      <w:r w:rsidR="00A44586" w:rsidRPr="000F2F87">
        <w:rPr>
          <w:rFonts w:ascii="Bookman Old Style" w:hAnsi="Bookman Old Style" w:cs="Arial"/>
        </w:rPr>
        <w:t xml:space="preserve"> </w:t>
      </w:r>
      <w:r w:rsidRPr="00D03E47">
        <w:rPr>
          <w:rFonts w:ascii="Bookman Old Style" w:hAnsi="Bookman Old Style" w:cs="Arial"/>
        </w:rPr>
        <w:t>se realizaron los ajustes pertinentes a la información requerida para el cálculo de</w:t>
      </w:r>
      <w:r>
        <w:rPr>
          <w:rFonts w:ascii="Bookman Old Style" w:hAnsi="Bookman Old Style" w:cs="Arial"/>
        </w:rPr>
        <w:t>l</w:t>
      </w:r>
      <w:r w:rsidRPr="00D03E47">
        <w:rPr>
          <w:rFonts w:ascii="Bookman Old Style" w:hAnsi="Bookman Old Style" w:cs="Arial"/>
        </w:rPr>
        <w:t xml:space="preserve"> </w:t>
      </w:r>
      <w:r>
        <w:rPr>
          <w:rFonts w:ascii="Bookman Old Style" w:hAnsi="Bookman Old Style" w:cs="Arial"/>
        </w:rPr>
        <w:t>c</w:t>
      </w:r>
      <w:r w:rsidRPr="00D03E47">
        <w:rPr>
          <w:rFonts w:ascii="Bookman Old Style" w:hAnsi="Bookman Old Style" w:cs="Arial"/>
        </w:rPr>
        <w:t>argo</w:t>
      </w:r>
      <w:r>
        <w:rPr>
          <w:rFonts w:ascii="Bookman Old Style" w:hAnsi="Bookman Old Style" w:cs="Arial"/>
        </w:rPr>
        <w:t xml:space="preserve"> de distribución</w:t>
      </w:r>
      <w:r w:rsidR="001F2BD1">
        <w:rPr>
          <w:rFonts w:ascii="Bookman Old Style" w:hAnsi="Bookman Old Style" w:cs="Arial"/>
        </w:rPr>
        <w:t xml:space="preserve"> de</w:t>
      </w:r>
      <w:r>
        <w:rPr>
          <w:rFonts w:ascii="Bookman Old Style" w:hAnsi="Bookman Old Style" w:cs="Arial"/>
        </w:rPr>
        <w:t xml:space="preserve"> que trata</w:t>
      </w:r>
      <w:r w:rsidRPr="00D03E47">
        <w:rPr>
          <w:rFonts w:ascii="Bookman Old Style" w:hAnsi="Bookman Old Style" w:cs="Arial"/>
        </w:rPr>
        <w:t xml:space="preserve"> </w:t>
      </w:r>
      <w:r>
        <w:rPr>
          <w:rFonts w:ascii="Bookman Old Style" w:hAnsi="Bookman Old Style" w:cs="Arial"/>
        </w:rPr>
        <w:t>la</w:t>
      </w:r>
      <w:r w:rsidRPr="00D03E47">
        <w:rPr>
          <w:rFonts w:ascii="Bookman Old Style" w:hAnsi="Bookman Old Style" w:cs="Arial"/>
        </w:rPr>
        <w:t xml:space="preserve"> </w:t>
      </w:r>
      <w:r w:rsidR="00AA48A2">
        <w:rPr>
          <w:rFonts w:ascii="Bookman Old Style" w:hAnsi="Bookman Old Style" w:cs="Arial"/>
        </w:rPr>
        <w:t>M</w:t>
      </w:r>
      <w:r w:rsidR="0061031F">
        <w:rPr>
          <w:rFonts w:ascii="Bookman Old Style" w:hAnsi="Bookman Old Style" w:cs="Arial"/>
        </w:rPr>
        <w:t>etodología</w:t>
      </w:r>
      <w:r w:rsidR="009F40BC">
        <w:rPr>
          <w:rFonts w:ascii="Bookman Old Style" w:hAnsi="Bookman Old Style" w:cs="Arial"/>
        </w:rPr>
        <w:t>, según se relacionan con su respectivo sustento</w:t>
      </w:r>
      <w:r w:rsidRPr="00D03E47">
        <w:rPr>
          <w:rFonts w:ascii="Bookman Old Style" w:hAnsi="Bookman Old Style" w:cs="Arial"/>
        </w:rPr>
        <w:t xml:space="preserve"> en el documento soporte de la presente Resolución.</w:t>
      </w:r>
    </w:p>
    <w:p w14:paraId="65CC73E5" w14:textId="3AAA7A7C" w:rsidR="006922CB" w:rsidRDefault="00827978" w:rsidP="009353D2">
      <w:pPr>
        <w:adjustRightInd w:val="0"/>
        <w:spacing w:before="240" w:after="240"/>
        <w:ind w:left="0" w:right="23"/>
        <w:jc w:val="both"/>
        <w:rPr>
          <w:rFonts w:ascii="Bookman Old Style" w:hAnsi="Bookman Old Style" w:cs="Arial"/>
        </w:rPr>
      </w:pPr>
      <w:r>
        <w:rPr>
          <w:rFonts w:ascii="Bookman Old Style" w:hAnsi="Bookman Old Style" w:cs="Arial"/>
        </w:rPr>
        <w:t>El</w:t>
      </w:r>
      <w:r w:rsidR="006922CB" w:rsidRPr="001954E9">
        <w:rPr>
          <w:rFonts w:ascii="Bookman Old Style" w:hAnsi="Bookman Old Style" w:cs="Arial"/>
        </w:rPr>
        <w:t xml:space="preserve"> análisis </w:t>
      </w:r>
      <w:r>
        <w:rPr>
          <w:rFonts w:ascii="Bookman Old Style" w:hAnsi="Bookman Old Style" w:cs="Arial"/>
        </w:rPr>
        <w:t>de</w:t>
      </w:r>
      <w:r w:rsidR="006922CB" w:rsidRPr="001954E9">
        <w:rPr>
          <w:rFonts w:ascii="Bookman Old Style" w:hAnsi="Bookman Old Style" w:cs="Arial"/>
        </w:rPr>
        <w:t xml:space="preserve"> la solicitud tarifaria</w:t>
      </w:r>
      <w:r>
        <w:rPr>
          <w:rFonts w:ascii="Bookman Old Style" w:hAnsi="Bookman Old Style" w:cs="Arial"/>
        </w:rPr>
        <w:t xml:space="preserve"> y lo</w:t>
      </w:r>
      <w:r w:rsidR="006922CB" w:rsidRPr="001954E9">
        <w:rPr>
          <w:rFonts w:ascii="Bookman Old Style" w:hAnsi="Bookman Old Style" w:cs="Arial"/>
        </w:rPr>
        <w:t>s cálculos correspondientes</w:t>
      </w:r>
      <w:r>
        <w:rPr>
          <w:rFonts w:ascii="Bookman Old Style" w:hAnsi="Bookman Old Style" w:cs="Arial"/>
        </w:rPr>
        <w:t xml:space="preserve"> </w:t>
      </w:r>
      <w:r w:rsidR="006922CB" w:rsidRPr="001954E9">
        <w:rPr>
          <w:rFonts w:ascii="Bookman Old Style" w:hAnsi="Bookman Old Style" w:cs="Arial"/>
        </w:rPr>
        <w:t xml:space="preserve">efectuados por parte de la Comisión de Regulación de Energía y Gas, así como las consideraciones que </w:t>
      </w:r>
      <w:r w:rsidR="0006287B">
        <w:rPr>
          <w:rFonts w:ascii="Bookman Old Style" w:hAnsi="Bookman Old Style" w:cs="Arial"/>
        </w:rPr>
        <w:t xml:space="preserve">soportan </w:t>
      </w:r>
      <w:r w:rsidR="006922CB" w:rsidRPr="001954E9">
        <w:rPr>
          <w:rFonts w:ascii="Bookman Old Style" w:hAnsi="Bookman Old Style" w:cs="Arial"/>
        </w:rPr>
        <w:t xml:space="preserve">la presente </w:t>
      </w:r>
      <w:r w:rsidR="0006287B">
        <w:rPr>
          <w:rFonts w:ascii="Bookman Old Style" w:hAnsi="Bookman Old Style" w:cs="Arial"/>
        </w:rPr>
        <w:t>R</w:t>
      </w:r>
      <w:r w:rsidR="006922CB" w:rsidRPr="001954E9">
        <w:rPr>
          <w:rFonts w:ascii="Bookman Old Style" w:hAnsi="Bookman Old Style" w:cs="Arial"/>
        </w:rPr>
        <w:t xml:space="preserve">esolución </w:t>
      </w:r>
      <w:r w:rsidR="0006287B">
        <w:rPr>
          <w:rFonts w:ascii="Bookman Old Style" w:hAnsi="Bookman Old Style" w:cs="Arial"/>
        </w:rPr>
        <w:t xml:space="preserve">están contenidos </w:t>
      </w:r>
      <w:r w:rsidR="006922CB" w:rsidRPr="001954E9">
        <w:rPr>
          <w:rFonts w:ascii="Bookman Old Style" w:hAnsi="Bookman Old Style" w:cs="Arial"/>
        </w:rPr>
        <w:t xml:space="preserve">en el Documento CREG </w:t>
      </w:r>
      <w:r w:rsidR="0077726B">
        <w:rPr>
          <w:rFonts w:ascii="Bookman Old Style" w:hAnsi="Bookman Old Style" w:cs="Arial"/>
        </w:rPr>
        <w:t>049</w:t>
      </w:r>
      <w:r w:rsidR="008E4FBB">
        <w:rPr>
          <w:rFonts w:ascii="Bookman Old Style" w:hAnsi="Bookman Old Style" w:cs="Arial"/>
        </w:rPr>
        <w:t xml:space="preserve"> de 2020</w:t>
      </w:r>
      <w:r w:rsidR="009A08E4">
        <w:rPr>
          <w:rFonts w:ascii="Bookman Old Style" w:hAnsi="Bookman Old Style" w:cs="Arial"/>
        </w:rPr>
        <w:t>, soporte de la presente Resolución</w:t>
      </w:r>
      <w:r w:rsidR="006922CB" w:rsidRPr="001954E9">
        <w:rPr>
          <w:rFonts w:ascii="Bookman Old Style" w:hAnsi="Bookman Old Style" w:cs="Arial"/>
        </w:rPr>
        <w:t>.</w:t>
      </w:r>
    </w:p>
    <w:p w14:paraId="6F86F71F" w14:textId="0FA14290" w:rsidR="001504DB" w:rsidRPr="001954E9" w:rsidRDefault="001504DB" w:rsidP="001504DB">
      <w:pPr>
        <w:adjustRightInd w:val="0"/>
        <w:spacing w:before="240" w:after="240"/>
        <w:ind w:left="0" w:right="20"/>
        <w:jc w:val="both"/>
        <w:rPr>
          <w:rFonts w:ascii="Bookman Old Style" w:hAnsi="Bookman Old Style" w:cs="Arial"/>
        </w:rPr>
      </w:pPr>
      <w:r w:rsidRPr="009261B0">
        <w:rPr>
          <w:rFonts w:ascii="Bookman Old Style" w:hAnsi="Bookman Old Style" w:cs="Arial"/>
        </w:rPr>
        <w:t xml:space="preserve">Con base en lo establecido en el </w:t>
      </w:r>
      <w:r w:rsidR="0006287B">
        <w:rPr>
          <w:rFonts w:ascii="Bookman Old Style" w:hAnsi="Bookman Old Style" w:cs="Arial"/>
        </w:rPr>
        <w:t>A</w:t>
      </w:r>
      <w:r w:rsidRPr="009261B0">
        <w:rPr>
          <w:rFonts w:ascii="Bookman Old Style" w:hAnsi="Bookman Old Style" w:cs="Arial"/>
        </w:rPr>
        <w:t>rtículo 4 del Decreto 2897 de 201</w:t>
      </w:r>
      <w:r>
        <w:rPr>
          <w:rFonts w:ascii="Bookman Old Style" w:hAnsi="Bookman Old Style" w:cs="Arial"/>
        </w:rPr>
        <w:t>0</w:t>
      </w:r>
      <w:r>
        <w:rPr>
          <w:rStyle w:val="Refdenotaalpie"/>
          <w:rFonts w:ascii="Bookman Old Style" w:hAnsi="Bookman Old Style" w:cs="Arial"/>
        </w:rPr>
        <w:footnoteReference w:id="1"/>
      </w:r>
      <w:r w:rsidRPr="009261B0">
        <w:rPr>
          <w:rFonts w:ascii="Bookman Old Style" w:hAnsi="Bookman Old Style" w:cs="Arial"/>
        </w:rPr>
        <w:t xml:space="preserve">, reglamentario de la Ley 1340 de 2009, </w:t>
      </w:r>
      <w:r w:rsidR="009E3730">
        <w:rPr>
          <w:rFonts w:ascii="Bookman Old Style" w:hAnsi="Bookman Old Style" w:cs="Arial"/>
        </w:rPr>
        <w:t xml:space="preserve">la Comisión </w:t>
      </w:r>
      <w:r w:rsidRPr="009261B0">
        <w:rPr>
          <w:rFonts w:ascii="Bookman Old Style" w:hAnsi="Bookman Old Style" w:cs="Arial"/>
        </w:rPr>
        <w:t>respondió el cuestionario establecido por la Superintendencia de Industria y Comercio</w:t>
      </w:r>
      <w:r w:rsidR="001F2BD1">
        <w:rPr>
          <w:rFonts w:ascii="Bookman Old Style" w:hAnsi="Bookman Old Style" w:cs="Arial"/>
        </w:rPr>
        <w:t>, SIC</w:t>
      </w:r>
      <w:r w:rsidRPr="009261B0">
        <w:rPr>
          <w:rFonts w:ascii="Bookman Old Style" w:hAnsi="Bookman Old Style" w:cs="Arial"/>
        </w:rPr>
        <w:t xml:space="preserve"> para efectos de evaluar la incidencia sobre la libre competencia de los mercados, aplicando las reglas allí previstas</w:t>
      </w:r>
      <w:r w:rsidR="00736B04">
        <w:rPr>
          <w:rFonts w:ascii="Bookman Old Style" w:hAnsi="Bookman Old Style" w:cs="Arial"/>
        </w:rPr>
        <w:t xml:space="preserve"> y</w:t>
      </w:r>
      <w:r w:rsidRPr="009261B0">
        <w:rPr>
          <w:rFonts w:ascii="Bookman Old Style" w:hAnsi="Bookman Old Style" w:cs="Arial"/>
        </w:rPr>
        <w:t xml:space="preserve"> la respuesta al conjunto de preguntas fue negativa, en la medida en que no plantea ninguna restricción indebida a la libre competencia, </w:t>
      </w:r>
      <w:r w:rsidRPr="001954E9">
        <w:rPr>
          <w:rFonts w:ascii="Bookman Old Style" w:hAnsi="Bookman Old Style" w:cs="Arial"/>
        </w:rPr>
        <w:t xml:space="preserve">el cual se encuentra en el Documento </w:t>
      </w:r>
      <w:r w:rsidRPr="00CD73E0">
        <w:rPr>
          <w:rFonts w:ascii="Bookman Old Style" w:hAnsi="Bookman Old Style" w:cs="Arial"/>
        </w:rPr>
        <w:t xml:space="preserve">CREG </w:t>
      </w:r>
      <w:r w:rsidR="0077726B">
        <w:rPr>
          <w:rFonts w:ascii="Bookman Old Style" w:hAnsi="Bookman Old Style" w:cs="Arial"/>
        </w:rPr>
        <w:t xml:space="preserve">049 </w:t>
      </w:r>
      <w:r w:rsidR="008E4FBB">
        <w:rPr>
          <w:rFonts w:ascii="Bookman Old Style" w:hAnsi="Bookman Old Style" w:cs="Arial"/>
        </w:rPr>
        <w:t>de 2020</w:t>
      </w:r>
      <w:r w:rsidRPr="00CD73E0">
        <w:rPr>
          <w:rFonts w:ascii="Bookman Old Style" w:hAnsi="Bookman Old Style" w:cs="Arial"/>
        </w:rPr>
        <w:t>.</w:t>
      </w:r>
    </w:p>
    <w:p w14:paraId="27C365C9" w14:textId="22CF79E6" w:rsidR="001504DB" w:rsidRPr="001954E9" w:rsidRDefault="001504DB" w:rsidP="001504DB">
      <w:pPr>
        <w:adjustRightInd w:val="0"/>
        <w:spacing w:before="240" w:after="240"/>
        <w:ind w:left="0" w:right="20"/>
        <w:jc w:val="both"/>
        <w:rPr>
          <w:rFonts w:ascii="Bookman Old Style" w:hAnsi="Bookman Old Style" w:cs="Arial"/>
        </w:rPr>
      </w:pPr>
      <w:r w:rsidRPr="001954E9">
        <w:rPr>
          <w:rFonts w:ascii="Bookman Old Style" w:hAnsi="Bookman Old Style" w:cs="Arial"/>
        </w:rPr>
        <w:t>Teniendo en cuenta la respuesta al cuestionario y</w:t>
      </w:r>
      <w:r w:rsidR="001F2BD1">
        <w:rPr>
          <w:rFonts w:ascii="Bookman Old Style" w:hAnsi="Bookman Old Style" w:cs="Arial"/>
        </w:rPr>
        <w:t>,</w:t>
      </w:r>
      <w:r w:rsidRPr="001954E9">
        <w:rPr>
          <w:rFonts w:ascii="Bookman Old Style" w:hAnsi="Bookman Old Style" w:cs="Arial"/>
        </w:rPr>
        <w:t xml:space="preserve"> dado que la presente Resolución contiene un desarrollo y aplicación de la metodología y criterios generales para determinar la remuneración de la actividad de distribución de gas combustible establecidos en las </w:t>
      </w:r>
      <w:r>
        <w:rPr>
          <w:rFonts w:ascii="Bookman Old Style" w:hAnsi="Bookman Old Style" w:cs="Arial"/>
        </w:rPr>
        <w:t>r</w:t>
      </w:r>
      <w:r w:rsidRPr="001954E9">
        <w:rPr>
          <w:rFonts w:ascii="Bookman Old Style" w:hAnsi="Bookman Old Style" w:cs="Arial"/>
        </w:rPr>
        <w:t>esoluci</w:t>
      </w:r>
      <w:r>
        <w:rPr>
          <w:rFonts w:ascii="Bookman Old Style" w:hAnsi="Bookman Old Style" w:cs="Arial"/>
        </w:rPr>
        <w:t>o</w:t>
      </w:r>
      <w:r w:rsidRPr="001954E9">
        <w:rPr>
          <w:rFonts w:ascii="Bookman Old Style" w:hAnsi="Bookman Old Style" w:cs="Arial"/>
        </w:rPr>
        <w:t>n</w:t>
      </w:r>
      <w:r>
        <w:rPr>
          <w:rFonts w:ascii="Bookman Old Style" w:hAnsi="Bookman Old Style" w:cs="Arial"/>
        </w:rPr>
        <w:t>es</w:t>
      </w:r>
      <w:r w:rsidRPr="001954E9">
        <w:rPr>
          <w:rFonts w:ascii="Bookman Old Style" w:hAnsi="Bookman Old Style" w:cs="Arial"/>
        </w:rPr>
        <w:t xml:space="preserve"> CREG 202 de 2013,</w:t>
      </w:r>
      <w:r>
        <w:rPr>
          <w:rFonts w:ascii="Bookman Old Style" w:hAnsi="Bookman Old Style" w:cs="Arial"/>
        </w:rPr>
        <w:t xml:space="preserve"> </w:t>
      </w:r>
      <w:r w:rsidR="001F2BD1">
        <w:rPr>
          <w:rFonts w:ascii="Bookman Old Style" w:hAnsi="Bookman Old Style"/>
          <w:bCs/>
          <w:lang w:val="es-CO"/>
        </w:rPr>
        <w:t xml:space="preserve">CREG 138 de 2014, </w:t>
      </w:r>
      <w:r w:rsidR="00736B04">
        <w:rPr>
          <w:rFonts w:ascii="Bookman Old Style" w:hAnsi="Bookman Old Style"/>
          <w:bCs/>
          <w:lang w:val="es-CO"/>
        </w:rPr>
        <w:t xml:space="preserve">CREG </w:t>
      </w:r>
      <w:r>
        <w:rPr>
          <w:rFonts w:ascii="Bookman Old Style" w:hAnsi="Bookman Old Style" w:cs="Arial"/>
        </w:rPr>
        <w:t>090 de 2018</w:t>
      </w:r>
      <w:r w:rsidR="008E4FBB">
        <w:rPr>
          <w:rFonts w:ascii="Bookman Old Style" w:hAnsi="Bookman Old Style" w:cs="Arial"/>
        </w:rPr>
        <w:t xml:space="preserve">, </w:t>
      </w:r>
      <w:r w:rsidR="00736B04">
        <w:rPr>
          <w:rFonts w:ascii="Bookman Old Style" w:hAnsi="Bookman Old Style" w:cs="Arial"/>
        </w:rPr>
        <w:t xml:space="preserve">CREG </w:t>
      </w:r>
      <w:r>
        <w:rPr>
          <w:rFonts w:ascii="Bookman Old Style" w:hAnsi="Bookman Old Style" w:cs="Arial"/>
        </w:rPr>
        <w:t>132 de 2018</w:t>
      </w:r>
      <w:r w:rsidR="008E4FBB">
        <w:rPr>
          <w:rFonts w:ascii="Bookman Old Style" w:hAnsi="Bookman Old Style" w:cs="Arial"/>
        </w:rPr>
        <w:t xml:space="preserve"> y </w:t>
      </w:r>
      <w:r w:rsidR="0061031F">
        <w:rPr>
          <w:rFonts w:ascii="Bookman Old Style" w:hAnsi="Bookman Old Style" w:cs="Arial"/>
        </w:rPr>
        <w:t xml:space="preserve">CREG </w:t>
      </w:r>
      <w:r w:rsidR="008E4FBB">
        <w:rPr>
          <w:rFonts w:ascii="Bookman Old Style" w:hAnsi="Bookman Old Style" w:cs="Arial"/>
        </w:rPr>
        <w:t>011 de 2020</w:t>
      </w:r>
      <w:r>
        <w:rPr>
          <w:rFonts w:ascii="Bookman Old Style" w:hAnsi="Bookman Old Style" w:cs="Arial"/>
        </w:rPr>
        <w:t>,</w:t>
      </w:r>
      <w:r w:rsidRPr="001954E9">
        <w:rPr>
          <w:rFonts w:ascii="Bookman Old Style" w:hAnsi="Bookman Old Style" w:cs="Arial"/>
        </w:rPr>
        <w:t xml:space="preserve"> el presente acto administrativo de carácter particular no requiere ser remitido a la SIC para los efectos establecidos en el </w:t>
      </w:r>
      <w:r w:rsidR="0006287B">
        <w:rPr>
          <w:rFonts w:ascii="Bookman Old Style" w:hAnsi="Bookman Old Style" w:cs="Arial"/>
        </w:rPr>
        <w:t>A</w:t>
      </w:r>
      <w:r w:rsidRPr="001954E9">
        <w:rPr>
          <w:rFonts w:ascii="Bookman Old Style" w:hAnsi="Bookman Old Style" w:cs="Arial"/>
        </w:rPr>
        <w:t>rtículo 7 de la Ley 1340 de 2009, reglamentado por el Decreto 2897 de 2010, por no tener incidencia sobre la libre competencia</w:t>
      </w:r>
      <w:r w:rsidR="00596A33">
        <w:rPr>
          <w:rStyle w:val="Refdenotaalpie"/>
          <w:rFonts w:ascii="Bookman Old Style" w:hAnsi="Bookman Old Style" w:cs="Arial"/>
        </w:rPr>
        <w:footnoteReference w:id="2"/>
      </w:r>
      <w:r w:rsidRPr="001954E9">
        <w:rPr>
          <w:rFonts w:ascii="Bookman Old Style" w:hAnsi="Bookman Old Style" w:cs="Arial"/>
        </w:rPr>
        <w:t xml:space="preserve">. </w:t>
      </w:r>
    </w:p>
    <w:p w14:paraId="0E249DE0" w14:textId="56F3096C" w:rsidR="001504DB" w:rsidRDefault="001504DB" w:rsidP="0077726B">
      <w:pPr>
        <w:ind w:left="0"/>
        <w:jc w:val="both"/>
        <w:rPr>
          <w:rFonts w:ascii="Bookman Old Style" w:hAnsi="Bookman Old Style"/>
          <w:color w:val="000000"/>
          <w:lang w:val="es-ES_tradnl"/>
        </w:rPr>
      </w:pPr>
      <w:r w:rsidRPr="001954E9">
        <w:rPr>
          <w:rFonts w:ascii="Bookman Old Style" w:hAnsi="Bookman Old Style" w:cs="Arial"/>
          <w:color w:val="000000"/>
          <w:spacing w:val="-3"/>
        </w:rPr>
        <w:t xml:space="preserve">La Comisión de Regulación de Energía y Gas, en su sesión </w:t>
      </w:r>
      <w:r w:rsidR="009B5845">
        <w:rPr>
          <w:rFonts w:ascii="Bookman Old Style" w:hAnsi="Bookman Old Style" w:cs="Arial"/>
          <w:color w:val="000000"/>
          <w:spacing w:val="-3"/>
        </w:rPr>
        <w:t>N</w:t>
      </w:r>
      <w:r w:rsidR="00CD73E0">
        <w:rPr>
          <w:rFonts w:ascii="Bookman Old Style" w:hAnsi="Bookman Old Style" w:cs="Arial"/>
          <w:color w:val="000000"/>
          <w:spacing w:val="-3"/>
        </w:rPr>
        <w:t>o.</w:t>
      </w:r>
      <w:r w:rsidR="0077726B">
        <w:rPr>
          <w:rFonts w:ascii="Bookman Old Style" w:hAnsi="Bookman Old Style" w:cs="Arial"/>
          <w:color w:val="000000"/>
          <w:spacing w:val="-3"/>
        </w:rPr>
        <w:t>1000</w:t>
      </w:r>
      <w:r w:rsidR="009B5845">
        <w:rPr>
          <w:rFonts w:ascii="Bookman Old Style" w:hAnsi="Bookman Old Style" w:cs="Arial"/>
          <w:color w:val="000000"/>
          <w:spacing w:val="-3"/>
        </w:rPr>
        <w:t xml:space="preserve"> </w:t>
      </w:r>
      <w:r w:rsidRPr="001954E9">
        <w:rPr>
          <w:rFonts w:ascii="Bookman Old Style" w:hAnsi="Bookman Old Style" w:cs="Arial"/>
          <w:color w:val="000000"/>
          <w:spacing w:val="-3"/>
        </w:rPr>
        <w:t>del</w:t>
      </w:r>
      <w:r w:rsidR="00CD73E0">
        <w:rPr>
          <w:rFonts w:ascii="Bookman Old Style" w:hAnsi="Bookman Old Style" w:cs="Arial"/>
          <w:color w:val="000000"/>
          <w:spacing w:val="-3"/>
        </w:rPr>
        <w:t xml:space="preserve"> </w:t>
      </w:r>
      <w:r w:rsidR="0077726B">
        <w:rPr>
          <w:rFonts w:ascii="Bookman Old Style" w:hAnsi="Bookman Old Style" w:cs="Arial"/>
          <w:color w:val="000000"/>
          <w:spacing w:val="-3"/>
        </w:rPr>
        <w:t>23</w:t>
      </w:r>
      <w:r w:rsidR="009B5845">
        <w:rPr>
          <w:rFonts w:ascii="Bookman Old Style" w:hAnsi="Bookman Old Style" w:cs="Arial"/>
          <w:color w:val="000000"/>
          <w:spacing w:val="-3"/>
        </w:rPr>
        <w:t xml:space="preserve"> </w:t>
      </w:r>
      <w:r w:rsidRPr="001954E9">
        <w:rPr>
          <w:rFonts w:ascii="Bookman Old Style" w:hAnsi="Bookman Old Style" w:cs="Arial"/>
          <w:color w:val="000000"/>
          <w:spacing w:val="-3"/>
        </w:rPr>
        <w:t xml:space="preserve">de </w:t>
      </w:r>
      <w:r w:rsidR="0077726B">
        <w:rPr>
          <w:rFonts w:ascii="Bookman Old Style" w:hAnsi="Bookman Old Style" w:cs="Arial"/>
          <w:color w:val="000000"/>
          <w:spacing w:val="-3"/>
        </w:rPr>
        <w:t>abril</w:t>
      </w:r>
      <w:r w:rsidR="009B5845">
        <w:rPr>
          <w:rFonts w:ascii="Bookman Old Style" w:hAnsi="Bookman Old Style" w:cs="Arial"/>
          <w:color w:val="000000"/>
          <w:spacing w:val="-3"/>
        </w:rPr>
        <w:t xml:space="preserve"> </w:t>
      </w:r>
      <w:r w:rsidR="008E4FBB">
        <w:rPr>
          <w:rFonts w:ascii="Bookman Old Style" w:hAnsi="Bookman Old Style" w:cs="Arial"/>
          <w:color w:val="000000"/>
          <w:spacing w:val="-3"/>
        </w:rPr>
        <w:t>de 2020</w:t>
      </w:r>
      <w:r w:rsidRPr="001954E9">
        <w:rPr>
          <w:rFonts w:ascii="Bookman Old Style" w:hAnsi="Bookman Old Style" w:cs="Arial"/>
          <w:color w:val="000000"/>
          <w:spacing w:val="-3"/>
        </w:rPr>
        <w:t xml:space="preserve">, </w:t>
      </w:r>
      <w:r w:rsidR="001A7622">
        <w:rPr>
          <w:rFonts w:ascii="Bookman Old Style" w:hAnsi="Bookman Old Style"/>
          <w:color w:val="000000"/>
          <w:lang w:val="es-ES_tradnl"/>
        </w:rPr>
        <w:t>aprob</w:t>
      </w:r>
      <w:r w:rsidRPr="001954E9">
        <w:rPr>
          <w:rFonts w:ascii="Bookman Old Style" w:hAnsi="Bookman Old Style"/>
          <w:color w:val="000000"/>
          <w:lang w:val="es-ES_tradnl"/>
        </w:rPr>
        <w:t xml:space="preserve">ó expedir la presente </w:t>
      </w:r>
      <w:r w:rsidR="00570E58">
        <w:rPr>
          <w:rFonts w:ascii="Bookman Old Style" w:hAnsi="Bookman Old Style"/>
          <w:color w:val="000000"/>
          <w:lang w:val="es-ES_tradnl"/>
        </w:rPr>
        <w:t>R</w:t>
      </w:r>
      <w:r w:rsidRPr="001954E9">
        <w:rPr>
          <w:rFonts w:ascii="Bookman Old Style" w:hAnsi="Bookman Old Style"/>
          <w:color w:val="000000"/>
          <w:lang w:val="es-ES_tradnl"/>
        </w:rPr>
        <w:t>esolución</w:t>
      </w:r>
      <w:r w:rsidR="00570E58">
        <w:rPr>
          <w:rFonts w:ascii="Bookman Old Style" w:hAnsi="Bookman Old Style"/>
          <w:color w:val="000000"/>
          <w:lang w:val="es-ES_tradnl"/>
        </w:rPr>
        <w:t xml:space="preserve"> y, en consecuencia</w:t>
      </w:r>
      <w:r w:rsidR="00C851BC">
        <w:rPr>
          <w:rFonts w:ascii="Bookman Old Style" w:hAnsi="Bookman Old Style"/>
          <w:color w:val="000000"/>
          <w:lang w:val="es-ES_tradnl"/>
        </w:rPr>
        <w:t>,</w:t>
      </w:r>
    </w:p>
    <w:p w14:paraId="612CF425" w14:textId="77777777" w:rsidR="0077726B" w:rsidRDefault="0077726B" w:rsidP="0077726B">
      <w:pPr>
        <w:keepNext/>
        <w:ind w:left="0"/>
        <w:jc w:val="center"/>
        <w:rPr>
          <w:rFonts w:ascii="Bookman Old Style" w:hAnsi="Bookman Old Style" w:cs="Arial"/>
          <w:b/>
          <w:spacing w:val="80"/>
        </w:rPr>
      </w:pPr>
    </w:p>
    <w:p w14:paraId="2DC9434A" w14:textId="65BEBB86" w:rsidR="00273C2C" w:rsidRDefault="00273C2C" w:rsidP="0077726B">
      <w:pPr>
        <w:keepNext/>
        <w:ind w:left="0"/>
        <w:jc w:val="center"/>
        <w:rPr>
          <w:rFonts w:ascii="Bookman Old Style" w:hAnsi="Bookman Old Style" w:cs="Arial"/>
        </w:rPr>
      </w:pPr>
      <w:r w:rsidRPr="001954E9">
        <w:rPr>
          <w:rFonts w:ascii="Bookman Old Style" w:hAnsi="Bookman Old Style" w:cs="Arial"/>
          <w:b/>
          <w:spacing w:val="80"/>
        </w:rPr>
        <w:t>RESUELVE</w:t>
      </w:r>
      <w:r w:rsidRPr="001954E9">
        <w:rPr>
          <w:rFonts w:ascii="Bookman Old Style" w:hAnsi="Bookman Old Style" w:cs="Arial"/>
        </w:rPr>
        <w:t>:</w:t>
      </w:r>
    </w:p>
    <w:p w14:paraId="1D27281B" w14:textId="77777777" w:rsidR="002D1ECA" w:rsidRPr="001954E9" w:rsidRDefault="002D1ECA" w:rsidP="009353D2">
      <w:pPr>
        <w:keepNext/>
        <w:spacing w:before="480" w:after="240"/>
        <w:ind w:left="0"/>
        <w:jc w:val="center"/>
        <w:rPr>
          <w:rFonts w:ascii="Bookman Old Style" w:hAnsi="Bookman Old Style" w:cs="Arial"/>
          <w:b/>
          <w:spacing w:val="80"/>
        </w:rPr>
      </w:pPr>
      <w:r>
        <w:rPr>
          <w:rFonts w:ascii="Bookman Old Style" w:hAnsi="Bookman Old Style" w:cs="Arial"/>
          <w:b/>
          <w:spacing w:val="80"/>
        </w:rPr>
        <w:t>CAPÍTULO</w:t>
      </w:r>
      <w:r w:rsidR="00B917E4">
        <w:rPr>
          <w:rFonts w:ascii="Bookman Old Style" w:hAnsi="Bookman Old Style" w:cs="Arial"/>
          <w:b/>
          <w:spacing w:val="80"/>
        </w:rPr>
        <w:t xml:space="preserve"> </w:t>
      </w:r>
      <w:r>
        <w:rPr>
          <w:rFonts w:ascii="Bookman Old Style" w:hAnsi="Bookman Old Style" w:cs="Arial"/>
          <w:b/>
          <w:spacing w:val="80"/>
        </w:rPr>
        <w:t>I</w:t>
      </w:r>
    </w:p>
    <w:p w14:paraId="023A4C75" w14:textId="77777777" w:rsidR="002D1ECA" w:rsidRPr="001954E9" w:rsidRDefault="002D1ECA" w:rsidP="002D1ECA">
      <w:pPr>
        <w:keepNext/>
        <w:spacing w:before="240" w:after="240"/>
        <w:ind w:left="0"/>
        <w:jc w:val="center"/>
        <w:rPr>
          <w:rFonts w:ascii="Bookman Old Style" w:hAnsi="Bookman Old Style" w:cs="Arial"/>
          <w:b/>
          <w:spacing w:val="80"/>
        </w:rPr>
      </w:pPr>
      <w:r>
        <w:rPr>
          <w:rFonts w:ascii="Bookman Old Style" w:hAnsi="Bookman Old Style" w:cs="Arial"/>
          <w:b/>
          <w:spacing w:val="80"/>
        </w:rPr>
        <w:t>CARGO DE DISTRIBUCIÓN</w:t>
      </w:r>
    </w:p>
    <w:p w14:paraId="1193E445" w14:textId="60B97119" w:rsidR="0038016C" w:rsidRDefault="00273C2C" w:rsidP="0038016C">
      <w:pPr>
        <w:tabs>
          <w:tab w:val="left" w:pos="0"/>
        </w:tabs>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1. Mercado Relevante de Distribución </w:t>
      </w:r>
      <w:r w:rsidR="00704312" w:rsidRPr="001954E9">
        <w:rPr>
          <w:rFonts w:ascii="Bookman Old Style" w:hAnsi="Bookman Old Style" w:cs="Arial"/>
          <w:b/>
        </w:rPr>
        <w:t>Para el Siguiente Periodo Tarifario</w:t>
      </w:r>
      <w:r w:rsidRPr="001954E9">
        <w:rPr>
          <w:rFonts w:ascii="Bookman Old Style" w:hAnsi="Bookman Old Style" w:cs="Arial"/>
          <w:b/>
        </w:rPr>
        <w:t xml:space="preserve">. </w:t>
      </w:r>
      <w:r w:rsidR="00834B60" w:rsidRPr="00341E8F">
        <w:rPr>
          <w:rFonts w:ascii="Bookman Old Style" w:hAnsi="Bookman Old Style" w:cs="Arial"/>
        </w:rPr>
        <w:t xml:space="preserve">Conforme a lo definido en el </w:t>
      </w:r>
      <w:r w:rsidR="00513B60">
        <w:rPr>
          <w:rFonts w:ascii="Bookman Old Style" w:hAnsi="Bookman Old Style" w:cs="Arial"/>
        </w:rPr>
        <w:t>N</w:t>
      </w:r>
      <w:r w:rsidR="00834B60" w:rsidRPr="00341E8F">
        <w:rPr>
          <w:rFonts w:ascii="Bookman Old Style" w:hAnsi="Bookman Old Style" w:cs="Arial"/>
        </w:rPr>
        <w:t>umeral 5.</w:t>
      </w:r>
      <w:r w:rsidR="00014279">
        <w:rPr>
          <w:rFonts w:ascii="Bookman Old Style" w:hAnsi="Bookman Old Style" w:cs="Arial"/>
        </w:rPr>
        <w:t>2</w:t>
      </w:r>
      <w:r w:rsidR="00834B60" w:rsidRPr="00341E8F">
        <w:rPr>
          <w:rFonts w:ascii="Bookman Old Style" w:hAnsi="Bookman Old Style" w:cs="Arial"/>
        </w:rPr>
        <w:t xml:space="preserve"> de la </w:t>
      </w:r>
      <w:r w:rsidR="00E51689">
        <w:rPr>
          <w:rFonts w:ascii="Bookman Old Style" w:hAnsi="Bookman Old Style" w:cs="Arial"/>
        </w:rPr>
        <w:t xml:space="preserve">metodología contenida en las </w:t>
      </w:r>
      <w:r w:rsidR="00E51689" w:rsidRPr="006C7C28">
        <w:rPr>
          <w:rFonts w:ascii="Bookman Old Style" w:hAnsi="Bookman Old Style" w:cs="Arial"/>
        </w:rPr>
        <w:t xml:space="preserve">Resoluciones CREG 202 de 2013, CREG 138 de 2014, CREG 090 de 2018, CREG </w:t>
      </w:r>
      <w:r w:rsidR="00912D8F">
        <w:rPr>
          <w:rFonts w:ascii="Bookman Old Style" w:hAnsi="Bookman Old Style" w:cs="Arial"/>
        </w:rPr>
        <w:t>132 de 2018</w:t>
      </w:r>
      <w:r w:rsidR="00E51689" w:rsidRPr="006C7C28">
        <w:rPr>
          <w:rFonts w:ascii="Bookman Old Style" w:hAnsi="Bookman Old Style" w:cs="Arial"/>
        </w:rPr>
        <w:t xml:space="preserve"> y CREG 011 de 2020</w:t>
      </w:r>
      <w:r w:rsidR="00834B60" w:rsidRPr="00341E8F">
        <w:rPr>
          <w:rFonts w:ascii="Bookman Old Style" w:hAnsi="Bookman Old Style" w:cs="Arial"/>
        </w:rPr>
        <w:t xml:space="preserve">, </w:t>
      </w:r>
      <w:r w:rsidR="00C851BC">
        <w:rPr>
          <w:rFonts w:ascii="Bookman Old Style" w:hAnsi="Bookman Old Style" w:cs="Arial"/>
        </w:rPr>
        <w:t xml:space="preserve">se aprueba </w:t>
      </w:r>
      <w:r w:rsidR="00834B60" w:rsidRPr="00341E8F">
        <w:rPr>
          <w:rFonts w:ascii="Bookman Old Style" w:hAnsi="Bookman Old Style" w:cs="Arial"/>
        </w:rPr>
        <w:t xml:space="preserve">el Mercado Relevante de Distribución para el Siguiente Periodo Tarifario </w:t>
      </w:r>
      <w:r w:rsidR="00834B60">
        <w:rPr>
          <w:rFonts w:ascii="Bookman Old Style" w:hAnsi="Bookman Old Style" w:cs="Arial"/>
        </w:rPr>
        <w:t>correspond</w:t>
      </w:r>
      <w:r w:rsidR="00C851BC">
        <w:rPr>
          <w:rFonts w:ascii="Bookman Old Style" w:hAnsi="Bookman Old Style" w:cs="Arial"/>
        </w:rPr>
        <w:t>iente</w:t>
      </w:r>
      <w:r w:rsidR="00834B60">
        <w:rPr>
          <w:rFonts w:ascii="Bookman Old Style" w:hAnsi="Bookman Old Style" w:cs="Arial"/>
        </w:rPr>
        <w:t xml:space="preserve"> a un </w:t>
      </w:r>
      <w:r w:rsidR="00014279">
        <w:rPr>
          <w:rFonts w:ascii="Bookman Old Style" w:hAnsi="Bookman Old Style" w:cs="Arial"/>
        </w:rPr>
        <w:t xml:space="preserve">Nuevo </w:t>
      </w:r>
      <w:r w:rsidR="00834B60" w:rsidRPr="00243D6C">
        <w:rPr>
          <w:rFonts w:ascii="Bookman Old Style" w:hAnsi="Bookman Old Style" w:cs="Arial"/>
        </w:rPr>
        <w:t xml:space="preserve">Mercado Relevante </w:t>
      </w:r>
      <w:r w:rsidR="007879AF">
        <w:rPr>
          <w:rFonts w:ascii="Bookman Old Style" w:hAnsi="Bookman Old Style" w:cs="Arial"/>
        </w:rPr>
        <w:t xml:space="preserve">de Distribución </w:t>
      </w:r>
      <w:r w:rsidR="00834B60" w:rsidRPr="00704312">
        <w:rPr>
          <w:rFonts w:ascii="Bookman Old Style" w:hAnsi="Bookman Old Style" w:cs="Arial"/>
        </w:rPr>
        <w:t xml:space="preserve">conformado </w:t>
      </w:r>
      <w:r w:rsidR="00834B60" w:rsidRPr="00772807">
        <w:rPr>
          <w:rFonts w:ascii="Bookman Old Style" w:hAnsi="Bookman Old Style" w:cs="Arial"/>
          <w:szCs w:val="20"/>
          <w:lang w:val="es-ES_tradnl"/>
        </w:rPr>
        <w:t xml:space="preserve">por </w:t>
      </w:r>
      <w:r w:rsidR="00834B60">
        <w:rPr>
          <w:rFonts w:ascii="Bookman Old Style" w:hAnsi="Bookman Old Style" w:cs="Arial"/>
        </w:rPr>
        <w:t>l</w:t>
      </w:r>
      <w:r w:rsidR="00742616">
        <w:rPr>
          <w:rFonts w:ascii="Bookman Old Style" w:hAnsi="Bookman Old Style" w:cs="Arial"/>
        </w:rPr>
        <w:t>os</w:t>
      </w:r>
      <w:r w:rsidR="009F40BC">
        <w:rPr>
          <w:rFonts w:ascii="Bookman Old Style" w:hAnsi="Bookman Old Style" w:cs="Arial"/>
        </w:rPr>
        <w:t xml:space="preserve"> </w:t>
      </w:r>
      <w:r w:rsidR="00834B60">
        <w:rPr>
          <w:rFonts w:ascii="Bookman Old Style" w:hAnsi="Bookman Old Style" w:cs="Arial"/>
        </w:rPr>
        <w:t>siguiente</w:t>
      </w:r>
      <w:r w:rsidR="00742616">
        <w:rPr>
          <w:rFonts w:ascii="Bookman Old Style" w:hAnsi="Bookman Old Style" w:cs="Arial"/>
        </w:rPr>
        <w:t>s</w:t>
      </w:r>
      <w:r w:rsidR="00E12749">
        <w:rPr>
          <w:rFonts w:ascii="Bookman Old Style" w:hAnsi="Bookman Old Style" w:cs="Arial"/>
        </w:rPr>
        <w:t xml:space="preserve"> </w:t>
      </w:r>
      <w:r w:rsidR="00014279">
        <w:rPr>
          <w:rFonts w:ascii="Bookman Old Style" w:hAnsi="Bookman Old Style" w:cs="Arial"/>
        </w:rPr>
        <w:t>municipio</w:t>
      </w:r>
      <w:r w:rsidR="00742616">
        <w:rPr>
          <w:rFonts w:ascii="Bookman Old Style" w:hAnsi="Bookman Old Style" w:cs="Arial"/>
        </w:rPr>
        <w:t>s</w:t>
      </w:r>
      <w:r w:rsidR="00834B60">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0"/>
        <w:gridCol w:w="2371"/>
        <w:gridCol w:w="2371"/>
      </w:tblGrid>
      <w:tr w:rsidR="00742616" w:rsidRPr="00010337" w14:paraId="2768F8E3" w14:textId="77777777" w:rsidTr="00672AD2">
        <w:trPr>
          <w:tblHeader/>
          <w:jc w:val="center"/>
        </w:trPr>
        <w:tc>
          <w:tcPr>
            <w:tcW w:w="2370" w:type="dxa"/>
            <w:shd w:val="clear" w:color="auto" w:fill="D9D9D9" w:themeFill="background1" w:themeFillShade="D9"/>
            <w:vAlign w:val="center"/>
          </w:tcPr>
          <w:p w14:paraId="397763EE" w14:textId="77777777" w:rsidR="00742616" w:rsidRPr="006D6067" w:rsidRDefault="00742616" w:rsidP="00672AD2">
            <w:pPr>
              <w:keepNext/>
              <w:ind w:left="-104"/>
              <w:jc w:val="center"/>
              <w:rPr>
                <w:rFonts w:ascii="Bookman Old Style" w:hAnsi="Bookman Old Style" w:cs="Arial"/>
                <w:b/>
                <w:sz w:val="22"/>
                <w:szCs w:val="22"/>
              </w:rPr>
            </w:pPr>
            <w:r w:rsidRPr="006D6067">
              <w:rPr>
                <w:rFonts w:ascii="Bookman Old Style" w:hAnsi="Bookman Old Style" w:cs="Arial"/>
                <w:b/>
                <w:sz w:val="22"/>
                <w:szCs w:val="22"/>
              </w:rPr>
              <w:t xml:space="preserve">CODIGO DANE </w:t>
            </w:r>
          </w:p>
        </w:tc>
        <w:tc>
          <w:tcPr>
            <w:tcW w:w="2371" w:type="dxa"/>
            <w:shd w:val="clear" w:color="auto" w:fill="D9D9D9" w:themeFill="background1" w:themeFillShade="D9"/>
            <w:vAlign w:val="center"/>
          </w:tcPr>
          <w:p w14:paraId="3441686B" w14:textId="77777777" w:rsidR="00742616" w:rsidRPr="006D6067" w:rsidRDefault="00742616" w:rsidP="00672AD2">
            <w:pPr>
              <w:keepNext/>
              <w:ind w:left="-104"/>
              <w:jc w:val="center"/>
              <w:rPr>
                <w:rFonts w:ascii="Bookman Old Style" w:hAnsi="Bookman Old Style" w:cs="Arial"/>
                <w:b/>
                <w:sz w:val="22"/>
                <w:szCs w:val="22"/>
              </w:rPr>
            </w:pPr>
            <w:r w:rsidRPr="006D6067">
              <w:rPr>
                <w:rFonts w:ascii="Bookman Old Style" w:hAnsi="Bookman Old Style" w:cs="Arial"/>
                <w:b/>
                <w:sz w:val="22"/>
                <w:szCs w:val="22"/>
              </w:rPr>
              <w:t>MUNICIPIO</w:t>
            </w:r>
          </w:p>
        </w:tc>
        <w:tc>
          <w:tcPr>
            <w:tcW w:w="2371" w:type="dxa"/>
            <w:shd w:val="clear" w:color="auto" w:fill="D9D9D9" w:themeFill="background1" w:themeFillShade="D9"/>
            <w:vAlign w:val="center"/>
          </w:tcPr>
          <w:p w14:paraId="4C4FAB3C" w14:textId="4534A34C" w:rsidR="00742616" w:rsidRPr="006D6067" w:rsidRDefault="00DA7ED1" w:rsidP="00672AD2">
            <w:pPr>
              <w:keepNext/>
              <w:ind w:left="-111"/>
              <w:jc w:val="center"/>
              <w:rPr>
                <w:rFonts w:ascii="Bookman Old Style" w:hAnsi="Bookman Old Style" w:cs="Arial"/>
                <w:b/>
                <w:sz w:val="22"/>
                <w:szCs w:val="22"/>
              </w:rPr>
            </w:pPr>
            <w:r>
              <w:rPr>
                <w:rFonts w:ascii="Bookman Old Style" w:hAnsi="Bookman Old Style" w:cs="Arial"/>
                <w:b/>
                <w:sz w:val="22"/>
                <w:szCs w:val="22"/>
              </w:rPr>
              <w:t>DEPARTAMENTO</w:t>
            </w:r>
          </w:p>
        </w:tc>
      </w:tr>
      <w:tr w:rsidR="00742616" w:rsidRPr="00010337" w14:paraId="3CFA874E" w14:textId="77777777" w:rsidTr="00672AD2">
        <w:trPr>
          <w:jc w:val="center"/>
        </w:trPr>
        <w:tc>
          <w:tcPr>
            <w:tcW w:w="2370" w:type="dxa"/>
            <w:shd w:val="clear" w:color="auto" w:fill="auto"/>
            <w:vAlign w:val="center"/>
          </w:tcPr>
          <w:p w14:paraId="0120D903" w14:textId="77777777" w:rsidR="00742616" w:rsidRPr="006D6067" w:rsidRDefault="00742616" w:rsidP="00672AD2">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15114</w:t>
            </w:r>
          </w:p>
        </w:tc>
        <w:tc>
          <w:tcPr>
            <w:tcW w:w="2371" w:type="dxa"/>
            <w:shd w:val="clear" w:color="auto" w:fill="auto"/>
          </w:tcPr>
          <w:p w14:paraId="6431F293" w14:textId="77777777" w:rsidR="00742616" w:rsidRPr="006D6067" w:rsidRDefault="00742616" w:rsidP="00672AD2">
            <w:pPr>
              <w:ind w:left="22" w:hanging="22"/>
              <w:jc w:val="center"/>
              <w:rPr>
                <w:rFonts w:ascii="Bookman Old Style" w:hAnsi="Bookman Old Style"/>
                <w:color w:val="000000"/>
                <w:sz w:val="22"/>
                <w:szCs w:val="22"/>
              </w:rPr>
            </w:pPr>
            <w:r>
              <w:rPr>
                <w:rFonts w:ascii="Bookman Old Style" w:hAnsi="Bookman Old Style"/>
                <w:color w:val="000000"/>
                <w:sz w:val="22"/>
                <w:szCs w:val="22"/>
              </w:rPr>
              <w:t>Busbanzá</w:t>
            </w:r>
          </w:p>
        </w:tc>
        <w:tc>
          <w:tcPr>
            <w:tcW w:w="2371" w:type="dxa"/>
            <w:shd w:val="clear" w:color="auto" w:fill="auto"/>
            <w:vAlign w:val="bottom"/>
          </w:tcPr>
          <w:p w14:paraId="6B33CADE" w14:textId="77777777" w:rsidR="00742616" w:rsidRPr="006D6067" w:rsidRDefault="00742616" w:rsidP="00672AD2">
            <w:pPr>
              <w:ind w:left="22" w:hanging="22"/>
              <w:jc w:val="center"/>
              <w:rPr>
                <w:rFonts w:ascii="Bookman Old Style" w:hAnsi="Bookman Old Style"/>
                <w:color w:val="000000"/>
                <w:sz w:val="22"/>
                <w:szCs w:val="22"/>
              </w:rPr>
            </w:pPr>
            <w:r>
              <w:rPr>
                <w:rFonts w:ascii="Bookman Old Style" w:hAnsi="Bookman Old Style"/>
                <w:color w:val="000000"/>
                <w:sz w:val="22"/>
                <w:szCs w:val="22"/>
              </w:rPr>
              <w:t>Boyacá</w:t>
            </w:r>
          </w:p>
        </w:tc>
      </w:tr>
      <w:tr w:rsidR="00742616" w:rsidRPr="00010337" w14:paraId="1A746E7A" w14:textId="77777777" w:rsidTr="00672AD2">
        <w:trPr>
          <w:jc w:val="center"/>
        </w:trPr>
        <w:tc>
          <w:tcPr>
            <w:tcW w:w="2370" w:type="dxa"/>
            <w:shd w:val="clear" w:color="auto" w:fill="auto"/>
            <w:vAlign w:val="center"/>
          </w:tcPr>
          <w:p w14:paraId="7225A176" w14:textId="77777777" w:rsidR="00742616" w:rsidRDefault="00742616" w:rsidP="00672AD2">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15215</w:t>
            </w:r>
          </w:p>
        </w:tc>
        <w:tc>
          <w:tcPr>
            <w:tcW w:w="2371" w:type="dxa"/>
            <w:shd w:val="clear" w:color="auto" w:fill="auto"/>
          </w:tcPr>
          <w:p w14:paraId="28B01BD0" w14:textId="77777777" w:rsidR="00742616" w:rsidRDefault="00742616" w:rsidP="00672AD2">
            <w:pPr>
              <w:ind w:left="22" w:hanging="22"/>
              <w:jc w:val="center"/>
              <w:rPr>
                <w:rFonts w:ascii="Bookman Old Style" w:hAnsi="Bookman Old Style"/>
                <w:color w:val="000000"/>
                <w:sz w:val="22"/>
                <w:szCs w:val="22"/>
              </w:rPr>
            </w:pPr>
            <w:r>
              <w:rPr>
                <w:rFonts w:ascii="Bookman Old Style" w:hAnsi="Bookman Old Style"/>
                <w:color w:val="000000"/>
                <w:sz w:val="22"/>
                <w:szCs w:val="22"/>
              </w:rPr>
              <w:t>Corrales</w:t>
            </w:r>
          </w:p>
        </w:tc>
        <w:tc>
          <w:tcPr>
            <w:tcW w:w="2371" w:type="dxa"/>
            <w:shd w:val="clear" w:color="auto" w:fill="auto"/>
            <w:vAlign w:val="bottom"/>
          </w:tcPr>
          <w:p w14:paraId="0727BC6E" w14:textId="77777777" w:rsidR="00742616" w:rsidRDefault="00742616" w:rsidP="00672AD2">
            <w:pPr>
              <w:ind w:left="22" w:hanging="22"/>
              <w:jc w:val="center"/>
              <w:rPr>
                <w:rFonts w:ascii="Bookman Old Style" w:hAnsi="Bookman Old Style"/>
                <w:color w:val="000000"/>
                <w:sz w:val="22"/>
                <w:szCs w:val="22"/>
              </w:rPr>
            </w:pPr>
            <w:r>
              <w:rPr>
                <w:rFonts w:ascii="Bookman Old Style" w:hAnsi="Bookman Old Style"/>
                <w:color w:val="000000"/>
                <w:sz w:val="22"/>
                <w:szCs w:val="22"/>
              </w:rPr>
              <w:t>Boyacá</w:t>
            </w:r>
          </w:p>
        </w:tc>
      </w:tr>
    </w:tbl>
    <w:p w14:paraId="49F69292" w14:textId="655FBAC3" w:rsidR="00FE5285" w:rsidRDefault="00861DFF" w:rsidP="009353D2">
      <w:pPr>
        <w:tabs>
          <w:tab w:val="left" w:pos="0"/>
        </w:tabs>
        <w:adjustRightInd w:val="0"/>
        <w:spacing w:before="240" w:after="240"/>
        <w:ind w:left="0" w:right="23"/>
        <w:jc w:val="both"/>
        <w:rPr>
          <w:rFonts w:ascii="Bookman Old Style" w:hAnsi="Bookman Old Style" w:cs="Arial"/>
        </w:rPr>
      </w:pPr>
      <w:r w:rsidRPr="00570730">
        <w:rPr>
          <w:rFonts w:ascii="Bookman Old Style" w:hAnsi="Bookman Old Style" w:cs="Arial"/>
          <w:b/>
          <w:bCs/>
        </w:rPr>
        <w:t>PARÁGRAFO.</w:t>
      </w:r>
      <w:r>
        <w:rPr>
          <w:rFonts w:ascii="Bookman Old Style" w:hAnsi="Bookman Old Style" w:cs="Arial"/>
        </w:rPr>
        <w:t xml:space="preserve"> </w:t>
      </w:r>
      <w:r w:rsidR="00FE5285" w:rsidRPr="00FE5285">
        <w:rPr>
          <w:rFonts w:ascii="Bookman Old Style" w:hAnsi="Bookman Old Style" w:cs="Arial"/>
        </w:rPr>
        <w:t>En aplicación de lo establecido en el Anexo 21</w:t>
      </w:r>
      <w:r w:rsidR="00FE5285">
        <w:rPr>
          <w:rFonts w:ascii="Bookman Old Style" w:hAnsi="Bookman Old Style" w:cs="Arial"/>
        </w:rPr>
        <w:t xml:space="preserve"> de la </w:t>
      </w:r>
      <w:r w:rsidR="00E51689">
        <w:rPr>
          <w:rFonts w:ascii="Bookman Old Style" w:hAnsi="Bookman Old Style" w:cs="Arial"/>
        </w:rPr>
        <w:t xml:space="preserve">metodología contenida en las </w:t>
      </w:r>
      <w:r w:rsidR="00E51689" w:rsidRPr="006C7C28">
        <w:rPr>
          <w:rFonts w:ascii="Bookman Old Style" w:hAnsi="Bookman Old Style" w:cs="Arial"/>
        </w:rPr>
        <w:t xml:space="preserve">Resoluciones CREG 202 de 2013, CREG 138 de 2014, CREG 090 de 2018, CREG </w:t>
      </w:r>
      <w:r w:rsidR="00912D8F">
        <w:rPr>
          <w:rFonts w:ascii="Bookman Old Style" w:hAnsi="Bookman Old Style" w:cs="Arial"/>
        </w:rPr>
        <w:t>132 de 2018</w:t>
      </w:r>
      <w:r w:rsidR="00E51689" w:rsidRPr="006C7C28">
        <w:rPr>
          <w:rFonts w:ascii="Bookman Old Style" w:hAnsi="Bookman Old Style" w:cs="Arial"/>
        </w:rPr>
        <w:t xml:space="preserve"> y CREG 011 de 2020</w:t>
      </w:r>
      <w:r w:rsidR="00FE5285">
        <w:rPr>
          <w:rFonts w:ascii="Bookman Old Style" w:hAnsi="Bookman Old Style" w:cs="Arial"/>
        </w:rPr>
        <w:t xml:space="preserve">, </w:t>
      </w:r>
      <w:r w:rsidR="00FE5285" w:rsidRPr="00FE5285">
        <w:rPr>
          <w:rFonts w:ascii="Bookman Old Style" w:hAnsi="Bookman Old Style" w:cs="Arial"/>
        </w:rPr>
        <w:t>el Mercado Relevante de Distribución para el Siguiente Periodo Tarifario</w:t>
      </w:r>
      <w:r w:rsidR="005B4629">
        <w:rPr>
          <w:rFonts w:ascii="Bookman Old Style" w:hAnsi="Bookman Old Style" w:cs="Arial"/>
        </w:rPr>
        <w:t xml:space="preserve"> aprobado en el presente Artículo</w:t>
      </w:r>
      <w:r w:rsidR="00FE5285" w:rsidRPr="00FE5285">
        <w:rPr>
          <w:rFonts w:ascii="Bookman Old Style" w:hAnsi="Bookman Old Style" w:cs="Arial"/>
        </w:rPr>
        <w:t xml:space="preserve"> </w:t>
      </w:r>
      <w:r w:rsidR="00981BBC">
        <w:rPr>
          <w:rFonts w:ascii="Bookman Old Style" w:hAnsi="Bookman Old Style" w:cs="Arial"/>
        </w:rPr>
        <w:t xml:space="preserve">se </w:t>
      </w:r>
      <w:r w:rsidR="005B4629">
        <w:rPr>
          <w:rFonts w:ascii="Bookman Old Style" w:hAnsi="Bookman Old Style" w:cs="Arial"/>
        </w:rPr>
        <w:t xml:space="preserve">divide </w:t>
      </w:r>
      <w:r w:rsidR="00FE5285" w:rsidRPr="00FE5285">
        <w:rPr>
          <w:rFonts w:ascii="Bookman Old Style" w:hAnsi="Bookman Old Style" w:cs="Arial"/>
        </w:rPr>
        <w:t>en los siguientes submercados, según la asignación de recursos públicos a los municipios que lo conforman: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1417"/>
        <w:gridCol w:w="1560"/>
        <w:gridCol w:w="2409"/>
        <w:gridCol w:w="1980"/>
      </w:tblGrid>
      <w:tr w:rsidR="00B10D44" w:rsidRPr="00010337" w14:paraId="2E585D54" w14:textId="01D7D5AC" w:rsidTr="00570730">
        <w:trPr>
          <w:tblHeader/>
          <w:jc w:val="center"/>
        </w:trPr>
        <w:tc>
          <w:tcPr>
            <w:tcW w:w="1980" w:type="dxa"/>
            <w:shd w:val="clear" w:color="auto" w:fill="D9D9D9" w:themeFill="background1" w:themeFillShade="D9"/>
            <w:vAlign w:val="center"/>
          </w:tcPr>
          <w:p w14:paraId="3C84A347" w14:textId="677F2AF7" w:rsidR="00FE5285" w:rsidRPr="006D6067" w:rsidRDefault="00FE5285" w:rsidP="00B10D44">
            <w:pPr>
              <w:keepNext/>
              <w:ind w:left="0"/>
              <w:jc w:val="center"/>
              <w:rPr>
                <w:rFonts w:ascii="Bookman Old Style" w:hAnsi="Bookman Old Style" w:cs="Arial"/>
                <w:b/>
                <w:sz w:val="22"/>
                <w:szCs w:val="22"/>
              </w:rPr>
            </w:pPr>
            <w:r>
              <w:rPr>
                <w:rFonts w:ascii="Bookman Old Style" w:hAnsi="Bookman Old Style" w:cs="Arial"/>
                <w:b/>
                <w:sz w:val="22"/>
                <w:szCs w:val="22"/>
              </w:rPr>
              <w:t>NO. SUBMERCADO</w:t>
            </w:r>
          </w:p>
        </w:tc>
        <w:tc>
          <w:tcPr>
            <w:tcW w:w="1417" w:type="dxa"/>
            <w:shd w:val="clear" w:color="auto" w:fill="D9D9D9" w:themeFill="background1" w:themeFillShade="D9"/>
            <w:vAlign w:val="center"/>
          </w:tcPr>
          <w:p w14:paraId="2C6E4D40" w14:textId="4EDFC855" w:rsidR="00FE5285" w:rsidRPr="006D6067" w:rsidRDefault="00FE5285" w:rsidP="00B10D44">
            <w:pPr>
              <w:keepNext/>
              <w:ind w:left="28"/>
              <w:jc w:val="center"/>
              <w:rPr>
                <w:rFonts w:ascii="Bookman Old Style" w:hAnsi="Bookman Old Style" w:cs="Arial"/>
                <w:b/>
                <w:sz w:val="22"/>
                <w:szCs w:val="22"/>
              </w:rPr>
            </w:pPr>
            <w:r w:rsidRPr="006D6067">
              <w:rPr>
                <w:rFonts w:ascii="Bookman Old Style" w:hAnsi="Bookman Old Style" w:cs="Arial"/>
                <w:b/>
                <w:sz w:val="22"/>
                <w:szCs w:val="22"/>
              </w:rPr>
              <w:t>CODIGO DANE</w:t>
            </w:r>
          </w:p>
        </w:tc>
        <w:tc>
          <w:tcPr>
            <w:tcW w:w="1560" w:type="dxa"/>
            <w:shd w:val="clear" w:color="auto" w:fill="D9D9D9" w:themeFill="background1" w:themeFillShade="D9"/>
            <w:vAlign w:val="center"/>
          </w:tcPr>
          <w:p w14:paraId="1E965077" w14:textId="77777777" w:rsidR="00FE5285" w:rsidRPr="006D6067" w:rsidRDefault="00FE5285" w:rsidP="00B10D44">
            <w:pPr>
              <w:keepNext/>
              <w:ind w:left="0"/>
              <w:jc w:val="center"/>
              <w:rPr>
                <w:rFonts w:ascii="Bookman Old Style" w:hAnsi="Bookman Old Style" w:cs="Arial"/>
                <w:b/>
                <w:sz w:val="22"/>
                <w:szCs w:val="22"/>
              </w:rPr>
            </w:pPr>
            <w:r w:rsidRPr="006D6067">
              <w:rPr>
                <w:rFonts w:ascii="Bookman Old Style" w:hAnsi="Bookman Old Style" w:cs="Arial"/>
                <w:b/>
                <w:sz w:val="22"/>
                <w:szCs w:val="22"/>
              </w:rPr>
              <w:t>MUNICIPIO</w:t>
            </w:r>
          </w:p>
        </w:tc>
        <w:tc>
          <w:tcPr>
            <w:tcW w:w="2409" w:type="dxa"/>
            <w:shd w:val="clear" w:color="auto" w:fill="D9D9D9" w:themeFill="background1" w:themeFillShade="D9"/>
            <w:vAlign w:val="center"/>
          </w:tcPr>
          <w:p w14:paraId="0799B243" w14:textId="248CB6E3" w:rsidR="00FE5285" w:rsidRPr="006D6067" w:rsidRDefault="00DA7ED1" w:rsidP="00B10D44">
            <w:pPr>
              <w:keepNext/>
              <w:ind w:left="0"/>
              <w:jc w:val="center"/>
              <w:rPr>
                <w:rFonts w:ascii="Bookman Old Style" w:hAnsi="Bookman Old Style" w:cs="Arial"/>
                <w:b/>
                <w:sz w:val="22"/>
                <w:szCs w:val="22"/>
              </w:rPr>
            </w:pPr>
            <w:r>
              <w:rPr>
                <w:rFonts w:ascii="Bookman Old Style" w:hAnsi="Bookman Old Style" w:cs="Arial"/>
                <w:b/>
                <w:sz w:val="22"/>
                <w:szCs w:val="22"/>
              </w:rPr>
              <w:t>DEPARTAMENTO</w:t>
            </w:r>
          </w:p>
        </w:tc>
        <w:tc>
          <w:tcPr>
            <w:tcW w:w="1980" w:type="dxa"/>
            <w:shd w:val="clear" w:color="auto" w:fill="D9D9D9" w:themeFill="background1" w:themeFillShade="D9"/>
            <w:vAlign w:val="center"/>
          </w:tcPr>
          <w:p w14:paraId="31CD80DC" w14:textId="570DFEA5" w:rsidR="00FE5285" w:rsidRDefault="00FE5285" w:rsidP="00B10D44">
            <w:pPr>
              <w:keepNext/>
              <w:ind w:left="0"/>
              <w:jc w:val="center"/>
              <w:rPr>
                <w:rFonts w:ascii="Bookman Old Style" w:hAnsi="Bookman Old Style" w:cs="Arial"/>
                <w:b/>
                <w:sz w:val="22"/>
                <w:szCs w:val="22"/>
              </w:rPr>
            </w:pPr>
            <w:r>
              <w:rPr>
                <w:rFonts w:ascii="Bookman Old Style" w:hAnsi="Bookman Old Style" w:cs="Arial"/>
                <w:b/>
                <w:sz w:val="22"/>
                <w:szCs w:val="22"/>
              </w:rPr>
              <w:t>CUENTA CON RECURSOS PÚBLICOS</w:t>
            </w:r>
          </w:p>
          <w:p w14:paraId="59D0A944" w14:textId="3D1154B9" w:rsidR="00FE5285" w:rsidRPr="006D6067" w:rsidRDefault="00FE5285" w:rsidP="00FE5285">
            <w:pPr>
              <w:keepNext/>
              <w:ind w:left="-111"/>
              <w:jc w:val="center"/>
              <w:rPr>
                <w:rFonts w:ascii="Bookman Old Style" w:hAnsi="Bookman Old Style" w:cs="Arial"/>
                <w:b/>
                <w:sz w:val="22"/>
                <w:szCs w:val="22"/>
              </w:rPr>
            </w:pPr>
            <w:r>
              <w:rPr>
                <w:rFonts w:ascii="Bookman Old Style" w:hAnsi="Bookman Old Style" w:cs="Arial"/>
                <w:b/>
                <w:sz w:val="22"/>
                <w:szCs w:val="22"/>
              </w:rPr>
              <w:t>SI/NO</w:t>
            </w:r>
          </w:p>
        </w:tc>
      </w:tr>
      <w:tr w:rsidR="00B10D44" w:rsidRPr="00010337" w14:paraId="62F05FAA" w14:textId="637165B2" w:rsidTr="00570730">
        <w:trPr>
          <w:jc w:val="center"/>
        </w:trPr>
        <w:tc>
          <w:tcPr>
            <w:tcW w:w="1980" w:type="dxa"/>
          </w:tcPr>
          <w:p w14:paraId="7D6E743E" w14:textId="681A4BC5" w:rsidR="00FE5285" w:rsidRDefault="00FE5285" w:rsidP="00672AD2">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1</w:t>
            </w:r>
          </w:p>
        </w:tc>
        <w:tc>
          <w:tcPr>
            <w:tcW w:w="1417" w:type="dxa"/>
            <w:shd w:val="clear" w:color="auto" w:fill="auto"/>
            <w:vAlign w:val="center"/>
          </w:tcPr>
          <w:p w14:paraId="0F0120B5" w14:textId="4778B96D" w:rsidR="00FE5285" w:rsidRPr="006D6067" w:rsidRDefault="00FE5285" w:rsidP="00672AD2">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15114</w:t>
            </w:r>
          </w:p>
        </w:tc>
        <w:tc>
          <w:tcPr>
            <w:tcW w:w="1560" w:type="dxa"/>
            <w:shd w:val="clear" w:color="auto" w:fill="auto"/>
          </w:tcPr>
          <w:p w14:paraId="39507448" w14:textId="77777777" w:rsidR="00FE5285" w:rsidRPr="006D6067" w:rsidRDefault="00FE5285" w:rsidP="00672AD2">
            <w:pPr>
              <w:ind w:left="22" w:hanging="22"/>
              <w:jc w:val="center"/>
              <w:rPr>
                <w:rFonts w:ascii="Bookman Old Style" w:hAnsi="Bookman Old Style"/>
                <w:color w:val="000000"/>
                <w:sz w:val="22"/>
                <w:szCs w:val="22"/>
              </w:rPr>
            </w:pPr>
            <w:r>
              <w:rPr>
                <w:rFonts w:ascii="Bookman Old Style" w:hAnsi="Bookman Old Style"/>
                <w:color w:val="000000"/>
                <w:sz w:val="22"/>
                <w:szCs w:val="22"/>
              </w:rPr>
              <w:t>Busbanzá</w:t>
            </w:r>
          </w:p>
        </w:tc>
        <w:tc>
          <w:tcPr>
            <w:tcW w:w="2409" w:type="dxa"/>
            <w:shd w:val="clear" w:color="auto" w:fill="auto"/>
            <w:vAlign w:val="bottom"/>
          </w:tcPr>
          <w:p w14:paraId="5E89AE4B" w14:textId="77777777" w:rsidR="00FE5285" w:rsidRPr="006D6067" w:rsidRDefault="00FE5285" w:rsidP="00672AD2">
            <w:pPr>
              <w:ind w:left="22" w:hanging="22"/>
              <w:jc w:val="center"/>
              <w:rPr>
                <w:rFonts w:ascii="Bookman Old Style" w:hAnsi="Bookman Old Style"/>
                <w:color w:val="000000"/>
                <w:sz w:val="22"/>
                <w:szCs w:val="22"/>
              </w:rPr>
            </w:pPr>
            <w:r>
              <w:rPr>
                <w:rFonts w:ascii="Bookman Old Style" w:hAnsi="Bookman Old Style"/>
                <w:color w:val="000000"/>
                <w:sz w:val="22"/>
                <w:szCs w:val="22"/>
              </w:rPr>
              <w:t>Boyacá</w:t>
            </w:r>
          </w:p>
        </w:tc>
        <w:tc>
          <w:tcPr>
            <w:tcW w:w="1980" w:type="dxa"/>
          </w:tcPr>
          <w:p w14:paraId="08F47DE2" w14:textId="1993C53B" w:rsidR="00FE5285" w:rsidRDefault="00FE5285" w:rsidP="00672AD2">
            <w:pPr>
              <w:ind w:left="22" w:hanging="22"/>
              <w:jc w:val="center"/>
              <w:rPr>
                <w:rFonts w:ascii="Bookman Old Style" w:hAnsi="Bookman Old Style"/>
                <w:color w:val="000000"/>
                <w:sz w:val="22"/>
                <w:szCs w:val="22"/>
              </w:rPr>
            </w:pPr>
            <w:r>
              <w:rPr>
                <w:rFonts w:ascii="Bookman Old Style" w:hAnsi="Bookman Old Style"/>
                <w:color w:val="000000"/>
                <w:sz w:val="22"/>
                <w:szCs w:val="22"/>
              </w:rPr>
              <w:t>Sí</w:t>
            </w:r>
          </w:p>
        </w:tc>
      </w:tr>
      <w:tr w:rsidR="00B10D44" w:rsidRPr="00010337" w14:paraId="3F17BB2C" w14:textId="7F96E366" w:rsidTr="00570730">
        <w:trPr>
          <w:jc w:val="center"/>
        </w:trPr>
        <w:tc>
          <w:tcPr>
            <w:tcW w:w="1980" w:type="dxa"/>
          </w:tcPr>
          <w:p w14:paraId="55415FD1" w14:textId="1D6FCEBE" w:rsidR="00FE5285" w:rsidRDefault="00FE5285" w:rsidP="00672AD2">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2</w:t>
            </w:r>
          </w:p>
        </w:tc>
        <w:tc>
          <w:tcPr>
            <w:tcW w:w="1417" w:type="dxa"/>
            <w:shd w:val="clear" w:color="auto" w:fill="auto"/>
            <w:vAlign w:val="center"/>
          </w:tcPr>
          <w:p w14:paraId="3A92F698" w14:textId="116E7313" w:rsidR="00FE5285" w:rsidRDefault="00FE5285" w:rsidP="00672AD2">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15215</w:t>
            </w:r>
          </w:p>
        </w:tc>
        <w:tc>
          <w:tcPr>
            <w:tcW w:w="1560" w:type="dxa"/>
            <w:shd w:val="clear" w:color="auto" w:fill="auto"/>
          </w:tcPr>
          <w:p w14:paraId="330AE608" w14:textId="77777777" w:rsidR="00FE5285" w:rsidRDefault="00FE5285" w:rsidP="00672AD2">
            <w:pPr>
              <w:ind w:left="22" w:hanging="22"/>
              <w:jc w:val="center"/>
              <w:rPr>
                <w:rFonts w:ascii="Bookman Old Style" w:hAnsi="Bookman Old Style"/>
                <w:color w:val="000000"/>
                <w:sz w:val="22"/>
                <w:szCs w:val="22"/>
              </w:rPr>
            </w:pPr>
            <w:r>
              <w:rPr>
                <w:rFonts w:ascii="Bookman Old Style" w:hAnsi="Bookman Old Style"/>
                <w:color w:val="000000"/>
                <w:sz w:val="22"/>
                <w:szCs w:val="22"/>
              </w:rPr>
              <w:t>Corrales</w:t>
            </w:r>
          </w:p>
        </w:tc>
        <w:tc>
          <w:tcPr>
            <w:tcW w:w="2409" w:type="dxa"/>
            <w:shd w:val="clear" w:color="auto" w:fill="auto"/>
            <w:vAlign w:val="bottom"/>
          </w:tcPr>
          <w:p w14:paraId="44279F51" w14:textId="77777777" w:rsidR="00FE5285" w:rsidRDefault="00FE5285" w:rsidP="00672AD2">
            <w:pPr>
              <w:ind w:left="22" w:hanging="22"/>
              <w:jc w:val="center"/>
              <w:rPr>
                <w:rFonts w:ascii="Bookman Old Style" w:hAnsi="Bookman Old Style"/>
                <w:color w:val="000000"/>
                <w:sz w:val="22"/>
                <w:szCs w:val="22"/>
              </w:rPr>
            </w:pPr>
            <w:r>
              <w:rPr>
                <w:rFonts w:ascii="Bookman Old Style" w:hAnsi="Bookman Old Style"/>
                <w:color w:val="000000"/>
                <w:sz w:val="22"/>
                <w:szCs w:val="22"/>
              </w:rPr>
              <w:t>Boyacá</w:t>
            </w:r>
          </w:p>
        </w:tc>
        <w:tc>
          <w:tcPr>
            <w:tcW w:w="1980" w:type="dxa"/>
          </w:tcPr>
          <w:p w14:paraId="31AD1C1A" w14:textId="6E90AC62" w:rsidR="00FE5285" w:rsidRDefault="00FE5285" w:rsidP="00672AD2">
            <w:pPr>
              <w:ind w:left="22" w:hanging="22"/>
              <w:jc w:val="center"/>
              <w:rPr>
                <w:rFonts w:ascii="Bookman Old Style" w:hAnsi="Bookman Old Style"/>
                <w:color w:val="000000"/>
                <w:sz w:val="22"/>
                <w:szCs w:val="22"/>
              </w:rPr>
            </w:pPr>
            <w:r>
              <w:rPr>
                <w:rFonts w:ascii="Bookman Old Style" w:hAnsi="Bookman Old Style"/>
                <w:color w:val="000000"/>
                <w:sz w:val="22"/>
                <w:szCs w:val="22"/>
              </w:rPr>
              <w:t>Sí</w:t>
            </w:r>
          </w:p>
        </w:tc>
      </w:tr>
    </w:tbl>
    <w:p w14:paraId="54E31CD4" w14:textId="131ADA00" w:rsidR="00883586" w:rsidRPr="001954E9" w:rsidRDefault="00883586" w:rsidP="009353D2">
      <w:pPr>
        <w:tabs>
          <w:tab w:val="left" w:pos="0"/>
        </w:tabs>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2. Demandas de Volumen. </w:t>
      </w:r>
      <w:r w:rsidRPr="001954E9">
        <w:rPr>
          <w:rFonts w:ascii="Bookman Old Style" w:hAnsi="Bookman Old Style" w:cs="Arial"/>
        </w:rPr>
        <w:t>Para el cálculo tarifario se utilizó la Demanda de Volumen</w:t>
      </w:r>
      <w:r w:rsidR="007879AF">
        <w:rPr>
          <w:rFonts w:ascii="Bookman Old Style" w:hAnsi="Bookman Old Style" w:cs="Arial"/>
        </w:rPr>
        <w:t xml:space="preserve"> para el horizonte de proyección</w:t>
      </w:r>
      <w:r w:rsidRPr="001954E9">
        <w:rPr>
          <w:rFonts w:ascii="Bookman Old Style" w:hAnsi="Bookman Old Style" w:cs="Arial"/>
        </w:rPr>
        <w:t xml:space="preserve"> presentada en el Anexo 2 de esta Resolución.</w:t>
      </w:r>
    </w:p>
    <w:p w14:paraId="27D5C4A3" w14:textId="400CC59F" w:rsidR="001E5601" w:rsidRPr="001954E9" w:rsidRDefault="00273C2C" w:rsidP="009353D2">
      <w:pPr>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w:t>
      </w:r>
      <w:r w:rsidR="00883586" w:rsidRPr="001954E9">
        <w:rPr>
          <w:rFonts w:ascii="Bookman Old Style" w:hAnsi="Bookman Old Style" w:cs="Arial"/>
          <w:b/>
        </w:rPr>
        <w:t>3</w:t>
      </w:r>
      <w:r w:rsidRPr="001954E9">
        <w:rPr>
          <w:rFonts w:ascii="Bookman Old Style" w:hAnsi="Bookman Old Style" w:cs="Arial"/>
          <w:b/>
        </w:rPr>
        <w:t>.</w:t>
      </w:r>
      <w:r w:rsidRPr="001954E9">
        <w:rPr>
          <w:rFonts w:ascii="Bookman Old Style" w:hAnsi="Bookman Old Style" w:cs="Arial"/>
        </w:rPr>
        <w:t xml:space="preserve"> </w:t>
      </w:r>
      <w:r w:rsidRPr="001954E9">
        <w:rPr>
          <w:rFonts w:ascii="Bookman Old Style" w:hAnsi="Bookman Old Style" w:cs="Arial"/>
          <w:b/>
        </w:rPr>
        <w:t xml:space="preserve">Inversión Base. </w:t>
      </w:r>
      <w:r w:rsidRPr="001954E9">
        <w:rPr>
          <w:rFonts w:ascii="Bookman Old Style" w:hAnsi="Bookman Old Style" w:cs="Arial"/>
        </w:rPr>
        <w:t xml:space="preserve">La Inversión Base para determinar </w:t>
      </w:r>
      <w:r w:rsidR="00105372" w:rsidRPr="001954E9">
        <w:rPr>
          <w:rFonts w:ascii="Bookman Old Style" w:hAnsi="Bookman Old Style" w:cs="Arial"/>
        </w:rPr>
        <w:t xml:space="preserve">los </w:t>
      </w:r>
      <w:r w:rsidRPr="001954E9">
        <w:rPr>
          <w:rFonts w:ascii="Bookman Old Style" w:hAnsi="Bookman Old Style" w:cs="Arial"/>
        </w:rPr>
        <w:t>cargo</w:t>
      </w:r>
      <w:r w:rsidR="00105372" w:rsidRPr="001954E9">
        <w:rPr>
          <w:rFonts w:ascii="Bookman Old Style" w:hAnsi="Bookman Old Style" w:cs="Arial"/>
        </w:rPr>
        <w:t>s</w:t>
      </w:r>
      <w:r w:rsidRPr="001954E9">
        <w:rPr>
          <w:rFonts w:ascii="Bookman Old Style" w:hAnsi="Bookman Old Style" w:cs="Arial"/>
        </w:rPr>
        <w:t xml:space="preserve"> de distribución</w:t>
      </w:r>
      <w:r w:rsidR="00A13C50">
        <w:rPr>
          <w:rFonts w:ascii="Bookman Old Style" w:hAnsi="Bookman Old Style" w:cs="Arial"/>
        </w:rPr>
        <w:t xml:space="preserve"> </w:t>
      </w:r>
      <w:r w:rsidRPr="001954E9">
        <w:rPr>
          <w:rFonts w:ascii="Bookman Old Style" w:hAnsi="Bookman Old Style" w:cs="Arial"/>
        </w:rPr>
        <w:t xml:space="preserve">para el Mercado Relevante </w:t>
      </w:r>
      <w:r w:rsidR="00681AD8" w:rsidRPr="001954E9">
        <w:rPr>
          <w:rFonts w:ascii="Bookman Old Style" w:hAnsi="Bookman Old Style" w:cs="Arial"/>
        </w:rPr>
        <w:t xml:space="preserve">de Distribución </w:t>
      </w:r>
      <w:r w:rsidRPr="001954E9">
        <w:rPr>
          <w:rFonts w:ascii="Bookman Old Style" w:hAnsi="Bookman Old Style" w:cs="Arial"/>
        </w:rPr>
        <w:t xml:space="preserve">definido en el </w:t>
      </w:r>
      <w:r w:rsidR="00513B60">
        <w:rPr>
          <w:rFonts w:ascii="Bookman Old Style" w:hAnsi="Bookman Old Style" w:cs="Arial"/>
        </w:rPr>
        <w:t>A</w:t>
      </w:r>
      <w:r w:rsidRPr="001954E9">
        <w:rPr>
          <w:rFonts w:ascii="Bookman Old Style" w:hAnsi="Bookman Old Style" w:cs="Arial"/>
        </w:rPr>
        <w:t>rtículo 1 de esta Resolución se compone como se indica a continuación:</w:t>
      </w:r>
    </w:p>
    <w:p w14:paraId="4EE56FF7" w14:textId="623BD559" w:rsidR="00273C2C" w:rsidRPr="009353D2" w:rsidRDefault="00105372" w:rsidP="009353D2">
      <w:pPr>
        <w:adjustRightInd w:val="0"/>
        <w:spacing w:before="240" w:after="240"/>
        <w:ind w:left="0" w:right="23"/>
        <w:jc w:val="both"/>
        <w:rPr>
          <w:rFonts w:ascii="Bookman Old Style" w:hAnsi="Bookman Old Style" w:cs="Arial"/>
          <w:bCs/>
        </w:rPr>
      </w:pPr>
      <w:r w:rsidRPr="001954E9">
        <w:rPr>
          <w:rFonts w:ascii="Bookman Old Style" w:hAnsi="Bookman Old Style" w:cs="Arial"/>
          <w:b/>
        </w:rPr>
        <w:t>3.</w:t>
      </w:r>
      <w:r w:rsidR="003B75B5" w:rsidRPr="001954E9">
        <w:rPr>
          <w:rFonts w:ascii="Bookman Old Style" w:hAnsi="Bookman Old Style" w:cs="Arial"/>
          <w:b/>
        </w:rPr>
        <w:t>1</w:t>
      </w:r>
      <w:r w:rsidR="00EC0B8D" w:rsidRPr="001954E9">
        <w:rPr>
          <w:rFonts w:ascii="Bookman Old Style" w:hAnsi="Bookman Old Style" w:cs="Arial"/>
          <w:b/>
        </w:rPr>
        <w:t>.</w:t>
      </w:r>
      <w:r w:rsidRPr="001954E9">
        <w:rPr>
          <w:rFonts w:ascii="Bookman Old Style" w:hAnsi="Bookman Old Style" w:cs="Arial"/>
          <w:b/>
        </w:rPr>
        <w:t xml:space="preserve"> P</w:t>
      </w:r>
      <w:r w:rsidR="00273C2C" w:rsidRPr="001954E9">
        <w:rPr>
          <w:rFonts w:ascii="Bookman Old Style" w:hAnsi="Bookman Old Style" w:cs="Arial"/>
          <w:b/>
        </w:rPr>
        <w:t>rograma de Nuevas Inversiones</w:t>
      </w:r>
      <w:r w:rsidR="00BF2120" w:rsidRPr="001954E9">
        <w:rPr>
          <w:rFonts w:ascii="Bookman Old Style" w:hAnsi="Bookman Old Style" w:cs="Arial"/>
          <w:b/>
        </w:rPr>
        <w:t xml:space="preserve"> para Municipios Nuevos (INPI)</w:t>
      </w:r>
      <w:r w:rsidR="00273C2C" w:rsidRPr="001954E9">
        <w:rPr>
          <w:rFonts w:ascii="Bookman Old Style" w:hAnsi="Bookman Old Style" w:cs="Arial"/>
          <w:b/>
        </w:rPr>
        <w:t xml:space="preserve">. </w:t>
      </w:r>
      <w:r w:rsidR="008150E7" w:rsidRPr="001954E9">
        <w:rPr>
          <w:rFonts w:ascii="Bookman Old Style" w:hAnsi="Bookman Old Style" w:cs="Arial"/>
        </w:rPr>
        <w:t>El</w:t>
      </w:r>
      <w:r w:rsidR="007879AF">
        <w:rPr>
          <w:rFonts w:ascii="Bookman Old Style" w:hAnsi="Bookman Old Style" w:cs="Arial"/>
        </w:rPr>
        <w:t xml:space="preserve"> Progr</w:t>
      </w:r>
      <w:r w:rsidR="00273C2C" w:rsidRPr="001954E9">
        <w:rPr>
          <w:rFonts w:ascii="Bookman Old Style" w:hAnsi="Bookman Old Style" w:cs="Arial"/>
        </w:rPr>
        <w:t>ama de Nuevas Inversiones</w:t>
      </w:r>
      <w:r w:rsidR="008150E7" w:rsidRPr="001954E9">
        <w:rPr>
          <w:rFonts w:ascii="Bookman Old Style" w:hAnsi="Bookman Old Style" w:cs="Arial"/>
        </w:rPr>
        <w:t xml:space="preserve"> corresponde a un valor de </w:t>
      </w:r>
      <w:r w:rsidR="00CB384D">
        <w:rPr>
          <w:rFonts w:ascii="Bookman Old Style" w:hAnsi="Bookman Old Style" w:cs="Arial"/>
        </w:rPr>
        <w:t xml:space="preserve">$ </w:t>
      </w:r>
      <w:r w:rsidR="00981BBC">
        <w:rPr>
          <w:rFonts w:ascii="Bookman Old Style" w:hAnsi="Bookman Old Style" w:cs="Arial"/>
        </w:rPr>
        <w:t>2</w:t>
      </w:r>
      <w:r w:rsidR="000127D7">
        <w:rPr>
          <w:rFonts w:ascii="Bookman Old Style" w:hAnsi="Bookman Old Style" w:cs="Arial"/>
        </w:rPr>
        <w:t>,</w:t>
      </w:r>
      <w:r w:rsidR="00981BBC">
        <w:rPr>
          <w:rFonts w:ascii="Bookman Old Style" w:hAnsi="Bookman Old Style" w:cs="Arial"/>
        </w:rPr>
        <w:t>812</w:t>
      </w:r>
      <w:r w:rsidR="00617A8C">
        <w:rPr>
          <w:rFonts w:ascii="Bookman Old Style" w:hAnsi="Bookman Old Style" w:cs="Arial"/>
        </w:rPr>
        <w:t>,</w:t>
      </w:r>
      <w:r w:rsidR="00981BBC">
        <w:rPr>
          <w:rFonts w:ascii="Bookman Old Style" w:hAnsi="Bookman Old Style" w:cs="Arial"/>
        </w:rPr>
        <w:t>282</w:t>
      </w:r>
      <w:r w:rsidR="00617A8C">
        <w:rPr>
          <w:rFonts w:ascii="Bookman Old Style" w:hAnsi="Bookman Old Style" w:cs="Arial"/>
        </w:rPr>
        <w:t>,</w:t>
      </w:r>
      <w:r w:rsidR="00981BBC">
        <w:rPr>
          <w:rFonts w:ascii="Bookman Old Style" w:hAnsi="Bookman Old Style" w:cs="Arial"/>
        </w:rPr>
        <w:t>49</w:t>
      </w:r>
      <w:r w:rsidR="000127D7">
        <w:rPr>
          <w:rFonts w:ascii="Bookman Old Style" w:hAnsi="Bookman Old Style" w:cs="Arial"/>
        </w:rPr>
        <w:t>3</w:t>
      </w:r>
      <w:r w:rsidR="0038016C">
        <w:rPr>
          <w:rFonts w:ascii="Bookman Old Style" w:hAnsi="Bookman Old Style" w:cs="Arial"/>
        </w:rPr>
        <w:t xml:space="preserve"> </w:t>
      </w:r>
      <w:r w:rsidR="008150E7" w:rsidRPr="001954E9">
        <w:rPr>
          <w:rFonts w:ascii="Bookman Old Style" w:hAnsi="Bookman Old Style" w:cs="Arial"/>
        </w:rPr>
        <w:t>($</w:t>
      </w:r>
      <w:r w:rsidR="00DC4AB0">
        <w:rPr>
          <w:rFonts w:ascii="Bookman Old Style" w:hAnsi="Bookman Old Style" w:cs="Arial"/>
        </w:rPr>
        <w:t>(COP)</w:t>
      </w:r>
      <w:r w:rsidR="008B4F4D">
        <w:rPr>
          <w:rFonts w:ascii="Bookman Old Style" w:hAnsi="Bookman Old Style" w:cs="Arial"/>
        </w:rPr>
        <w:t xml:space="preserve"> </w:t>
      </w:r>
      <w:r w:rsidR="00513B60">
        <w:rPr>
          <w:rFonts w:ascii="Bookman Old Style" w:hAnsi="Bookman Old Style" w:cs="Arial"/>
        </w:rPr>
        <w:t xml:space="preserve">del </w:t>
      </w:r>
      <w:r w:rsidR="008150E7" w:rsidRPr="001954E9">
        <w:rPr>
          <w:rFonts w:ascii="Bookman Old Style" w:hAnsi="Bookman Old Style" w:cs="Arial"/>
        </w:rPr>
        <w:t xml:space="preserve">31 de diciembre de </w:t>
      </w:r>
      <w:r w:rsidR="00934F43">
        <w:rPr>
          <w:rFonts w:ascii="Bookman Old Style" w:hAnsi="Bookman Old Style" w:cs="Arial"/>
        </w:rPr>
        <w:t>201</w:t>
      </w:r>
      <w:r w:rsidR="004C3CDD">
        <w:rPr>
          <w:rFonts w:ascii="Bookman Old Style" w:hAnsi="Bookman Old Style" w:cs="Arial"/>
        </w:rPr>
        <w:t>8</w:t>
      </w:r>
      <w:r w:rsidR="008150E7" w:rsidRPr="001954E9">
        <w:rPr>
          <w:rFonts w:ascii="Bookman Old Style" w:hAnsi="Bookman Old Style" w:cs="Arial"/>
        </w:rPr>
        <w:t>)</w:t>
      </w:r>
      <w:r w:rsidR="00273C2C" w:rsidRPr="001954E9">
        <w:rPr>
          <w:rFonts w:ascii="Bookman Old Style" w:hAnsi="Bookman Old Style" w:cs="Arial"/>
        </w:rPr>
        <w:t xml:space="preserve"> </w:t>
      </w:r>
      <w:r w:rsidR="008150E7" w:rsidRPr="001954E9">
        <w:rPr>
          <w:rFonts w:ascii="Bookman Old Style" w:hAnsi="Bookman Old Style" w:cs="Arial"/>
        </w:rPr>
        <w:t xml:space="preserve">y su </w:t>
      </w:r>
      <w:r w:rsidR="00273C2C" w:rsidRPr="001954E9">
        <w:rPr>
          <w:rFonts w:ascii="Bookman Old Style" w:hAnsi="Bookman Old Style" w:cs="Arial"/>
        </w:rPr>
        <w:t xml:space="preserve">descripción </w:t>
      </w:r>
      <w:r w:rsidR="008150E7" w:rsidRPr="001954E9">
        <w:rPr>
          <w:rFonts w:ascii="Bookman Old Style" w:hAnsi="Bookman Old Style" w:cs="Arial"/>
        </w:rPr>
        <w:t xml:space="preserve">se </w:t>
      </w:r>
      <w:r w:rsidR="00273C2C" w:rsidRPr="001954E9">
        <w:rPr>
          <w:rFonts w:ascii="Bookman Old Style" w:hAnsi="Bookman Old Style" w:cs="Arial"/>
        </w:rPr>
        <w:t xml:space="preserve">presenta en el Anexo </w:t>
      </w:r>
      <w:r w:rsidR="000C4768" w:rsidRPr="001954E9">
        <w:rPr>
          <w:rFonts w:ascii="Bookman Old Style" w:hAnsi="Bookman Old Style" w:cs="Arial"/>
        </w:rPr>
        <w:t>1</w:t>
      </w:r>
      <w:r w:rsidR="00273C2C" w:rsidRPr="001954E9">
        <w:rPr>
          <w:rFonts w:ascii="Bookman Old Style" w:hAnsi="Bookman Old Style" w:cs="Arial"/>
        </w:rPr>
        <w:t xml:space="preserve"> de la </w:t>
      </w:r>
      <w:r w:rsidR="00273C2C" w:rsidRPr="009353D2">
        <w:rPr>
          <w:rFonts w:ascii="Bookman Old Style" w:hAnsi="Bookman Old Style" w:cs="Arial"/>
          <w:bCs/>
        </w:rPr>
        <w:t>presente Resolución</w:t>
      </w:r>
      <w:r w:rsidR="005E783F" w:rsidRPr="009353D2">
        <w:rPr>
          <w:rFonts w:ascii="Bookman Old Style" w:hAnsi="Bookman Old Style" w:cs="Arial"/>
          <w:bCs/>
        </w:rPr>
        <w:t>.</w:t>
      </w:r>
    </w:p>
    <w:p w14:paraId="53052CE6" w14:textId="51D5B481" w:rsidR="008C3D2D" w:rsidRPr="009353D2" w:rsidRDefault="008C3D2D" w:rsidP="009353D2">
      <w:pPr>
        <w:adjustRightInd w:val="0"/>
        <w:spacing w:before="240" w:after="240"/>
        <w:ind w:left="0" w:right="23"/>
        <w:jc w:val="both"/>
        <w:rPr>
          <w:rFonts w:ascii="Bookman Old Style" w:hAnsi="Bookman Old Style" w:cs="Arial"/>
          <w:bCs/>
        </w:rPr>
      </w:pPr>
      <w:r w:rsidRPr="009353D2">
        <w:rPr>
          <w:rFonts w:ascii="Bookman Old Style" w:hAnsi="Bookman Old Style" w:cs="Arial"/>
          <w:bCs/>
        </w:rPr>
        <w:t xml:space="preserve">Aplicando la metodología contenida </w:t>
      </w:r>
      <w:r w:rsidR="00E51689">
        <w:rPr>
          <w:rFonts w:ascii="Bookman Old Style" w:hAnsi="Bookman Old Style" w:cs="Arial"/>
        </w:rPr>
        <w:t xml:space="preserve">en las </w:t>
      </w:r>
      <w:r w:rsidR="00E51689" w:rsidRPr="006C7C28">
        <w:rPr>
          <w:rFonts w:ascii="Bookman Old Style" w:hAnsi="Bookman Old Style" w:cs="Arial"/>
        </w:rPr>
        <w:t xml:space="preserve">Resoluciones CREG 202 de 2013, CREG 138 de 2014, CREG 090 de 2018, CREG </w:t>
      </w:r>
      <w:r w:rsidR="00912D8F">
        <w:rPr>
          <w:rFonts w:ascii="Bookman Old Style" w:hAnsi="Bookman Old Style" w:cs="Arial"/>
        </w:rPr>
        <w:t>132 de 2018</w:t>
      </w:r>
      <w:r w:rsidR="00E51689" w:rsidRPr="006C7C28">
        <w:rPr>
          <w:rFonts w:ascii="Bookman Old Style" w:hAnsi="Bookman Old Style" w:cs="Arial"/>
        </w:rPr>
        <w:t xml:space="preserve"> y CREG 011 de 2020</w:t>
      </w:r>
      <w:r w:rsidRPr="009353D2">
        <w:rPr>
          <w:rFonts w:ascii="Bookman Old Style" w:hAnsi="Bookman Old Style" w:cs="Arial"/>
          <w:bCs/>
        </w:rPr>
        <w:t xml:space="preserve">, </w:t>
      </w:r>
      <w:r w:rsidR="007879AF" w:rsidRPr="009353D2">
        <w:rPr>
          <w:rFonts w:ascii="Bookman Old Style" w:hAnsi="Bookman Old Style" w:cs="Arial"/>
          <w:bCs/>
        </w:rPr>
        <w:t>se calcularon las siguientes variables principales</w:t>
      </w:r>
      <w:r w:rsidR="007879AF" w:rsidRPr="009353D2" w:rsidDel="007879AF">
        <w:rPr>
          <w:rFonts w:ascii="Bookman Old Style" w:hAnsi="Bookman Old Style" w:cs="Arial"/>
          <w:bCs/>
        </w:rPr>
        <w:t xml:space="preserve"> </w:t>
      </w:r>
      <w:r w:rsidRPr="009353D2">
        <w:rPr>
          <w:rFonts w:ascii="Bookman Old Style" w:hAnsi="Bookman Old Style" w:cs="Arial"/>
          <w:bCs/>
        </w:rPr>
        <w:t>para la componente que remunera la inversión base aplicable a usuarios de uso residencial y a usuarios diferentes a los de uso residencial</w:t>
      </w:r>
      <w:r w:rsidR="00883586" w:rsidRPr="009353D2">
        <w:rPr>
          <w:rFonts w:ascii="Bookman Old Style" w:hAnsi="Bookman Old Style" w:cs="Arial"/>
          <w:bC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13"/>
        <w:gridCol w:w="2077"/>
        <w:gridCol w:w="2077"/>
        <w:gridCol w:w="2079"/>
      </w:tblGrid>
      <w:tr w:rsidR="00A24391" w:rsidRPr="00A10908" w14:paraId="553734DD" w14:textId="642E1D41" w:rsidTr="00570730">
        <w:trPr>
          <w:trHeight w:val="257"/>
          <w:tblHeader/>
          <w:jc w:val="center"/>
        </w:trPr>
        <w:tc>
          <w:tcPr>
            <w:tcW w:w="5000" w:type="pct"/>
            <w:gridSpan w:val="4"/>
            <w:shd w:val="clear" w:color="auto" w:fill="D9D9D9" w:themeFill="background1" w:themeFillShade="D9"/>
            <w:vAlign w:val="center"/>
            <w:hideMark/>
          </w:tcPr>
          <w:p w14:paraId="58253B6D" w14:textId="62CBCC9F" w:rsidR="00A24391" w:rsidRPr="00BC2B64" w:rsidRDefault="00A24391" w:rsidP="004C3CDD">
            <w:pPr>
              <w:ind w:left="0"/>
              <w:jc w:val="center"/>
              <w:rPr>
                <w:rFonts w:ascii="Bookman Old Style" w:hAnsi="Bookman Old Style"/>
                <w:b/>
                <w:bCs/>
                <w:color w:val="000000"/>
                <w:sz w:val="22"/>
                <w:szCs w:val="22"/>
                <w:lang w:eastAsia="es-CO"/>
              </w:rPr>
            </w:pPr>
            <w:r w:rsidRPr="00BC2B64">
              <w:rPr>
                <w:rFonts w:ascii="Bookman Old Style" w:hAnsi="Bookman Old Style"/>
                <w:b/>
                <w:bCs/>
                <w:color w:val="000000"/>
                <w:sz w:val="22"/>
                <w:szCs w:val="22"/>
                <w:lang w:eastAsia="es-CO"/>
              </w:rPr>
              <w:t>Usuarios de Uso Residencial</w:t>
            </w:r>
            <w:r>
              <w:rPr>
                <w:rFonts w:ascii="Bookman Old Style" w:hAnsi="Bookman Old Style"/>
                <w:b/>
                <w:bCs/>
                <w:color w:val="000000"/>
                <w:sz w:val="22"/>
                <w:szCs w:val="22"/>
                <w:lang w:eastAsia="es-CO"/>
              </w:rPr>
              <w:t xml:space="preserve"> y </w:t>
            </w:r>
            <w:r w:rsidRPr="00BC2B64">
              <w:rPr>
                <w:rFonts w:ascii="Bookman Old Style" w:hAnsi="Bookman Old Style"/>
                <w:b/>
                <w:bCs/>
                <w:color w:val="000000"/>
                <w:sz w:val="22"/>
                <w:szCs w:val="22"/>
                <w:lang w:eastAsia="es-CO"/>
              </w:rPr>
              <w:t>Usuarios Diferentes a los de Uso Residencial</w:t>
            </w:r>
          </w:p>
        </w:tc>
      </w:tr>
      <w:tr w:rsidR="00A24391" w:rsidRPr="00A10908" w14:paraId="427E55C1" w14:textId="2765A542" w:rsidTr="00570730">
        <w:trPr>
          <w:trHeight w:val="313"/>
          <w:tblHeader/>
          <w:jc w:val="center"/>
        </w:trPr>
        <w:tc>
          <w:tcPr>
            <w:tcW w:w="1666" w:type="pct"/>
            <w:shd w:val="clear" w:color="auto" w:fill="D9D9D9" w:themeFill="background1" w:themeFillShade="D9"/>
            <w:vAlign w:val="center"/>
            <w:hideMark/>
          </w:tcPr>
          <w:p w14:paraId="41F3E484" w14:textId="77777777" w:rsidR="00A24391" w:rsidRPr="00BC2B64" w:rsidRDefault="00A24391" w:rsidP="009353D2">
            <w:pPr>
              <w:ind w:left="0"/>
              <w:jc w:val="center"/>
              <w:rPr>
                <w:rFonts w:ascii="Bookman Old Style" w:hAnsi="Bookman Old Style"/>
                <w:b/>
                <w:bCs/>
                <w:color w:val="000000"/>
                <w:sz w:val="22"/>
                <w:szCs w:val="22"/>
                <w:lang w:val="es-CO" w:eastAsia="es-CO"/>
              </w:rPr>
            </w:pPr>
            <w:r w:rsidRPr="00BC2B64">
              <w:rPr>
                <w:rFonts w:ascii="Bookman Old Style" w:hAnsi="Bookman Old Style" w:cs="Arial"/>
                <w:b/>
                <w:bCs/>
                <w:color w:val="000000"/>
                <w:sz w:val="22"/>
                <w:szCs w:val="22"/>
                <w:lang w:eastAsia="es-CO"/>
              </w:rPr>
              <w:t>Variable</w:t>
            </w:r>
          </w:p>
        </w:tc>
        <w:tc>
          <w:tcPr>
            <w:tcW w:w="1111" w:type="pct"/>
            <w:shd w:val="clear" w:color="auto" w:fill="D9D9D9" w:themeFill="background1" w:themeFillShade="D9"/>
            <w:vAlign w:val="center"/>
            <w:hideMark/>
          </w:tcPr>
          <w:p w14:paraId="44927AD0" w14:textId="1EB15C39" w:rsidR="00A24391" w:rsidRPr="00BC2B64" w:rsidRDefault="003E6C84" w:rsidP="00A24391">
            <w:pPr>
              <w:ind w:left="0"/>
              <w:jc w:val="center"/>
              <w:rPr>
                <w:rFonts w:ascii="Bookman Old Style" w:hAnsi="Bookman Old Style"/>
                <w:b/>
                <w:bCs/>
                <w:color w:val="000000"/>
                <w:sz w:val="22"/>
                <w:szCs w:val="22"/>
                <w:lang w:val="es-CO" w:eastAsia="es-CO"/>
              </w:rPr>
            </w:pPr>
            <w:r>
              <w:rPr>
                <w:rFonts w:ascii="Bookman Old Style" w:hAnsi="Bookman Old Style" w:cs="Arial"/>
                <w:b/>
                <w:bCs/>
                <w:color w:val="000000"/>
                <w:sz w:val="22"/>
                <w:szCs w:val="22"/>
                <w:lang w:eastAsia="es-CO"/>
              </w:rPr>
              <w:t xml:space="preserve">Año </w:t>
            </w:r>
            <w:r w:rsidR="00A24391" w:rsidRPr="00BC2B64">
              <w:rPr>
                <w:rFonts w:ascii="Bookman Old Style" w:hAnsi="Bookman Old Style" w:cs="Arial"/>
                <w:b/>
                <w:bCs/>
                <w:color w:val="000000"/>
                <w:sz w:val="22"/>
                <w:szCs w:val="22"/>
                <w:lang w:eastAsia="es-CO"/>
              </w:rPr>
              <w:t>20</w:t>
            </w:r>
            <w:r w:rsidR="00A24391">
              <w:rPr>
                <w:rFonts w:ascii="Bookman Old Style" w:hAnsi="Bookman Old Style" w:cs="Arial"/>
                <w:b/>
                <w:bCs/>
                <w:color w:val="000000"/>
                <w:sz w:val="22"/>
                <w:szCs w:val="22"/>
                <w:lang w:eastAsia="es-CO"/>
              </w:rPr>
              <w:t>20</w:t>
            </w:r>
          </w:p>
        </w:tc>
        <w:tc>
          <w:tcPr>
            <w:tcW w:w="1111" w:type="pct"/>
            <w:shd w:val="clear" w:color="auto" w:fill="D9D9D9" w:themeFill="background1" w:themeFillShade="D9"/>
            <w:vAlign w:val="center"/>
          </w:tcPr>
          <w:p w14:paraId="32F5B065" w14:textId="3D4AF2F3" w:rsidR="00A24391" w:rsidRPr="00BC2B64" w:rsidRDefault="003E6C84" w:rsidP="00A24391">
            <w:pPr>
              <w:ind w:left="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 xml:space="preserve">Año </w:t>
            </w:r>
            <w:r w:rsidR="00A24391">
              <w:rPr>
                <w:rFonts w:ascii="Bookman Old Style" w:hAnsi="Bookman Old Style" w:cs="Arial"/>
                <w:b/>
                <w:bCs/>
                <w:color w:val="000000"/>
                <w:sz w:val="22"/>
                <w:szCs w:val="22"/>
                <w:lang w:eastAsia="es-CO"/>
              </w:rPr>
              <w:t>2021</w:t>
            </w:r>
          </w:p>
        </w:tc>
        <w:tc>
          <w:tcPr>
            <w:tcW w:w="1112" w:type="pct"/>
            <w:shd w:val="clear" w:color="auto" w:fill="D9D9D9" w:themeFill="background1" w:themeFillShade="D9"/>
            <w:vAlign w:val="center"/>
          </w:tcPr>
          <w:p w14:paraId="01819498" w14:textId="09448335" w:rsidR="00A24391" w:rsidRPr="00BC2B64" w:rsidRDefault="003E6C84" w:rsidP="00A24391">
            <w:pPr>
              <w:ind w:left="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 xml:space="preserve">Año </w:t>
            </w:r>
            <w:r w:rsidR="009875C6">
              <w:rPr>
                <w:rFonts w:ascii="Bookman Old Style" w:hAnsi="Bookman Old Style" w:cs="Arial"/>
                <w:b/>
                <w:bCs/>
                <w:color w:val="000000"/>
                <w:sz w:val="22"/>
                <w:szCs w:val="22"/>
                <w:lang w:eastAsia="es-CO"/>
              </w:rPr>
              <w:t>2</w:t>
            </w:r>
            <w:r w:rsidR="00A24391">
              <w:rPr>
                <w:rFonts w:ascii="Bookman Old Style" w:hAnsi="Bookman Old Style" w:cs="Arial"/>
                <w:b/>
                <w:bCs/>
                <w:color w:val="000000"/>
                <w:sz w:val="22"/>
                <w:szCs w:val="22"/>
                <w:lang w:eastAsia="es-CO"/>
              </w:rPr>
              <w:t>022</w:t>
            </w:r>
            <w:r w:rsidR="00A24391" w:rsidRPr="00BC2B64">
              <w:rPr>
                <w:rFonts w:ascii="Bookman Old Style" w:hAnsi="Bookman Old Style" w:cs="Arial"/>
                <w:b/>
                <w:bCs/>
                <w:color w:val="000000"/>
                <w:sz w:val="22"/>
                <w:szCs w:val="22"/>
                <w:lang w:eastAsia="es-CO"/>
              </w:rPr>
              <w:t xml:space="preserve"> en adelante</w:t>
            </w:r>
          </w:p>
        </w:tc>
      </w:tr>
      <w:tr w:rsidR="00A24391" w:rsidRPr="00A10908" w14:paraId="6C438426" w14:textId="632E46DC" w:rsidTr="00A24391">
        <w:trPr>
          <w:trHeight w:val="271"/>
          <w:jc w:val="center"/>
        </w:trPr>
        <w:tc>
          <w:tcPr>
            <w:tcW w:w="1666" w:type="pct"/>
            <w:shd w:val="clear" w:color="auto" w:fill="auto"/>
            <w:hideMark/>
          </w:tcPr>
          <w:p w14:paraId="03AC9EF0" w14:textId="77777777" w:rsidR="00A24391" w:rsidRPr="009353D2" w:rsidRDefault="00A24391" w:rsidP="00067A66">
            <w:pPr>
              <w:ind w:left="0"/>
              <w:rPr>
                <w:rFonts w:ascii="Bookman Old Style" w:hAnsi="Bookman Old Style"/>
                <w:b/>
                <w:bCs/>
                <w:color w:val="000000"/>
                <w:sz w:val="22"/>
                <w:szCs w:val="22"/>
                <w:lang w:val="es-CO" w:eastAsia="es-CO"/>
              </w:rPr>
            </w:pPr>
            <w:r w:rsidRPr="009353D2">
              <w:rPr>
                <w:noProof/>
                <w:sz w:val="22"/>
                <w:szCs w:val="22"/>
                <w:lang w:val="es-CO" w:eastAsia="es-CO"/>
              </w:rPr>
              <w:drawing>
                <wp:inline distT="0" distB="0" distL="0" distR="0" wp14:anchorId="58D73E0E" wp14:editId="54748763">
                  <wp:extent cx="504825" cy="152400"/>
                  <wp:effectExtent l="0" t="0" r="0"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4825" cy="152400"/>
                          </a:xfrm>
                          <a:prstGeom prst="rect">
                            <a:avLst/>
                          </a:prstGeom>
                          <a:noFill/>
                          <a:ln>
                            <a:noFill/>
                          </a:ln>
                        </pic:spPr>
                      </pic:pic>
                    </a:graphicData>
                  </a:graphic>
                </wp:inline>
              </w:drawing>
            </w:r>
          </w:p>
        </w:tc>
        <w:tc>
          <w:tcPr>
            <w:tcW w:w="1111" w:type="pct"/>
            <w:shd w:val="clear" w:color="auto" w:fill="auto"/>
            <w:vAlign w:val="center"/>
          </w:tcPr>
          <w:p w14:paraId="105A1E27" w14:textId="20F063FA" w:rsidR="00A24391" w:rsidRPr="00067A66" w:rsidRDefault="00A24391" w:rsidP="00A24391">
            <w:pPr>
              <w:ind w:left="0"/>
              <w:jc w:val="center"/>
              <w:rPr>
                <w:rFonts w:ascii="Bookman Old Style" w:hAnsi="Bookman Old Style"/>
                <w:color w:val="000000"/>
                <w:sz w:val="22"/>
                <w:szCs w:val="22"/>
              </w:rPr>
            </w:pPr>
            <w:r>
              <w:rPr>
                <w:rFonts w:ascii="Bookman Old Style" w:hAnsi="Bookman Old Style"/>
                <w:color w:val="000000"/>
                <w:sz w:val="22"/>
                <w:szCs w:val="22"/>
              </w:rPr>
              <w:t>1,912,179,997</w:t>
            </w:r>
          </w:p>
        </w:tc>
        <w:tc>
          <w:tcPr>
            <w:tcW w:w="1111" w:type="pct"/>
            <w:vAlign w:val="center"/>
          </w:tcPr>
          <w:p w14:paraId="4D12E28D" w14:textId="29F28F0C" w:rsidR="00A24391" w:rsidRDefault="00A40BF1" w:rsidP="00A24391">
            <w:pPr>
              <w:ind w:left="0"/>
              <w:jc w:val="center"/>
              <w:rPr>
                <w:rFonts w:ascii="Bookman Old Style" w:hAnsi="Bookman Old Style"/>
                <w:color w:val="000000"/>
                <w:sz w:val="22"/>
                <w:szCs w:val="22"/>
              </w:rPr>
            </w:pPr>
            <w:r>
              <w:rPr>
                <w:rFonts w:ascii="Bookman Old Style" w:hAnsi="Bookman Old Style"/>
                <w:color w:val="000000"/>
                <w:sz w:val="22"/>
                <w:szCs w:val="22"/>
              </w:rPr>
              <w:t>1,914,912,170</w:t>
            </w:r>
          </w:p>
        </w:tc>
        <w:tc>
          <w:tcPr>
            <w:tcW w:w="1112" w:type="pct"/>
            <w:vAlign w:val="center"/>
          </w:tcPr>
          <w:p w14:paraId="0161563F" w14:textId="6CD8F26A" w:rsidR="00A24391" w:rsidRDefault="008F1DBA" w:rsidP="00A24391">
            <w:pPr>
              <w:ind w:left="0"/>
              <w:jc w:val="center"/>
              <w:rPr>
                <w:rFonts w:ascii="Bookman Old Style" w:hAnsi="Bookman Old Style"/>
                <w:color w:val="000000"/>
                <w:sz w:val="22"/>
                <w:szCs w:val="22"/>
              </w:rPr>
            </w:pPr>
            <w:r>
              <w:rPr>
                <w:rFonts w:ascii="Bookman Old Style" w:hAnsi="Bookman Old Style"/>
                <w:color w:val="000000"/>
                <w:sz w:val="22"/>
                <w:szCs w:val="22"/>
              </w:rPr>
              <w:t>1,917,652,163</w:t>
            </w:r>
          </w:p>
        </w:tc>
      </w:tr>
      <w:tr w:rsidR="00A24391" w:rsidRPr="00A10908" w14:paraId="39EA9DDA" w14:textId="0E36522E" w:rsidTr="00A24391">
        <w:trPr>
          <w:trHeight w:val="271"/>
          <w:jc w:val="center"/>
        </w:trPr>
        <w:tc>
          <w:tcPr>
            <w:tcW w:w="1666" w:type="pct"/>
            <w:shd w:val="clear" w:color="auto" w:fill="auto"/>
            <w:hideMark/>
          </w:tcPr>
          <w:p w14:paraId="753198AB" w14:textId="77777777" w:rsidR="00A24391" w:rsidRPr="009353D2" w:rsidRDefault="00A24391" w:rsidP="00067A66">
            <w:pPr>
              <w:ind w:left="0"/>
              <w:rPr>
                <w:rFonts w:ascii="Bookman Old Style" w:hAnsi="Bookman Old Style"/>
                <w:b/>
                <w:bCs/>
                <w:color w:val="000000"/>
                <w:sz w:val="22"/>
                <w:szCs w:val="22"/>
                <w:lang w:val="es-CO" w:eastAsia="es-CO"/>
              </w:rPr>
            </w:pPr>
            <w:r w:rsidRPr="009353D2">
              <w:rPr>
                <w:noProof/>
                <w:sz w:val="22"/>
                <w:szCs w:val="22"/>
                <w:lang w:val="es-CO" w:eastAsia="es-CO"/>
              </w:rPr>
              <w:drawing>
                <wp:inline distT="0" distB="0" distL="0" distR="0" wp14:anchorId="157AB4D0" wp14:editId="1F774CDB">
                  <wp:extent cx="495300" cy="152400"/>
                  <wp:effectExtent l="0" t="0" r="0" b="0"/>
                  <wp:docPr id="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152400"/>
                          </a:xfrm>
                          <a:prstGeom prst="rect">
                            <a:avLst/>
                          </a:prstGeom>
                          <a:noFill/>
                          <a:ln>
                            <a:noFill/>
                          </a:ln>
                        </pic:spPr>
                      </pic:pic>
                    </a:graphicData>
                  </a:graphic>
                </wp:inline>
              </w:drawing>
            </w:r>
          </w:p>
        </w:tc>
        <w:tc>
          <w:tcPr>
            <w:tcW w:w="1111" w:type="pct"/>
            <w:shd w:val="clear" w:color="auto" w:fill="auto"/>
            <w:vAlign w:val="center"/>
          </w:tcPr>
          <w:p w14:paraId="0ABAC37F" w14:textId="35B91385" w:rsidR="00A24391" w:rsidRPr="00067A66" w:rsidRDefault="00A24391" w:rsidP="00A24391">
            <w:pPr>
              <w:ind w:left="0"/>
              <w:jc w:val="center"/>
              <w:rPr>
                <w:rFonts w:ascii="Bookman Old Style" w:hAnsi="Bookman Old Style"/>
                <w:color w:val="000000"/>
                <w:sz w:val="22"/>
                <w:szCs w:val="22"/>
              </w:rPr>
            </w:pPr>
            <w:r>
              <w:rPr>
                <w:rFonts w:ascii="Bookman Old Style" w:hAnsi="Bookman Old Style"/>
                <w:color w:val="000000"/>
                <w:sz w:val="22"/>
                <w:szCs w:val="22"/>
              </w:rPr>
              <w:t>654,273,477</w:t>
            </w:r>
          </w:p>
        </w:tc>
        <w:tc>
          <w:tcPr>
            <w:tcW w:w="1111" w:type="pct"/>
            <w:vAlign w:val="center"/>
          </w:tcPr>
          <w:p w14:paraId="12DB698F" w14:textId="239AF53F" w:rsidR="00A24391" w:rsidRDefault="00A40BF1" w:rsidP="00A24391">
            <w:pPr>
              <w:ind w:left="0"/>
              <w:jc w:val="center"/>
              <w:rPr>
                <w:rFonts w:ascii="Bookman Old Style" w:hAnsi="Bookman Old Style"/>
                <w:color w:val="000000"/>
                <w:sz w:val="22"/>
                <w:szCs w:val="22"/>
              </w:rPr>
            </w:pPr>
            <w:r>
              <w:rPr>
                <w:rFonts w:ascii="Bookman Old Style" w:hAnsi="Bookman Old Style"/>
                <w:color w:val="000000"/>
                <w:sz w:val="22"/>
                <w:szCs w:val="22"/>
              </w:rPr>
              <w:t>655,208,320</w:t>
            </w:r>
          </w:p>
        </w:tc>
        <w:tc>
          <w:tcPr>
            <w:tcW w:w="1112" w:type="pct"/>
            <w:vAlign w:val="center"/>
          </w:tcPr>
          <w:p w14:paraId="54FB7764" w14:textId="45ACED72" w:rsidR="00A24391" w:rsidRDefault="008F1DBA" w:rsidP="00A24391">
            <w:pPr>
              <w:ind w:left="0"/>
              <w:jc w:val="center"/>
              <w:rPr>
                <w:rFonts w:ascii="Bookman Old Style" w:hAnsi="Bookman Old Style"/>
                <w:color w:val="000000"/>
                <w:sz w:val="22"/>
                <w:szCs w:val="22"/>
              </w:rPr>
            </w:pPr>
            <w:r>
              <w:rPr>
                <w:rFonts w:ascii="Bookman Old Style" w:hAnsi="Bookman Old Style"/>
                <w:color w:val="000000"/>
                <w:sz w:val="22"/>
                <w:szCs w:val="22"/>
              </w:rPr>
              <w:t>656,145,839</w:t>
            </w:r>
          </w:p>
        </w:tc>
      </w:tr>
      <w:tr w:rsidR="00A24391" w:rsidRPr="00A10908" w14:paraId="5C6ABF28" w14:textId="4E202403" w:rsidTr="00A24391">
        <w:trPr>
          <w:trHeight w:val="271"/>
          <w:jc w:val="center"/>
        </w:trPr>
        <w:tc>
          <w:tcPr>
            <w:tcW w:w="1666" w:type="pct"/>
            <w:shd w:val="clear" w:color="auto" w:fill="auto"/>
            <w:hideMark/>
          </w:tcPr>
          <w:p w14:paraId="78B68F4E" w14:textId="77777777" w:rsidR="00A24391" w:rsidRPr="009353D2" w:rsidRDefault="00A24391">
            <w:pPr>
              <w:ind w:left="0"/>
              <w:rPr>
                <w:rFonts w:ascii="Bookman Old Style" w:hAnsi="Bookman Old Style"/>
                <w:b/>
                <w:bCs/>
                <w:color w:val="000000"/>
                <w:sz w:val="22"/>
                <w:szCs w:val="22"/>
                <w:lang w:val="es-CO" w:eastAsia="es-CO"/>
              </w:rPr>
            </w:pPr>
            <m:oMath>
              <m:r>
                <m:rPr>
                  <m:sty m:val="b"/>
                </m:rPr>
                <w:rPr>
                  <w:rFonts w:ascii="Cambria Math" w:hAnsi="Cambria Math"/>
                  <w:color w:val="000000"/>
                  <w:sz w:val="20"/>
                  <w:szCs w:val="20"/>
                  <w:lang w:val="es-CO" w:eastAsia="es-CO"/>
                </w:rPr>
                <m:t>VP(Q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NoResRSk</m:t>
                  </m:r>
                </m:sub>
              </m:sSub>
              <m:r>
                <m:rPr>
                  <m:sty m:val="b"/>
                </m:rPr>
                <w:rPr>
                  <w:rFonts w:ascii="Cambria Math" w:hAnsi="Cambria Math"/>
                  <w:color w:val="000000"/>
                  <w:sz w:val="20"/>
                  <w:szCs w:val="20"/>
                  <w:lang w:val="es-CO" w:eastAsia="es-CO"/>
                </w:rPr>
                <m:t>+Q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Resk</m:t>
                  </m:r>
                </m:sub>
              </m:sSub>
              <m:r>
                <m:rPr>
                  <m:sty m:val="b"/>
                </m:rPr>
                <w:rPr>
                  <w:rFonts w:ascii="Cambria Math" w:hAnsi="Cambria Math"/>
                  <w:color w:val="000000"/>
                  <w:sz w:val="20"/>
                  <w:szCs w:val="20"/>
                  <w:lang w:val="es-CO" w:eastAsia="es-CO"/>
                </w:rPr>
                <m:t>)</m:t>
              </m:r>
            </m:oMath>
            <w:r w:rsidRPr="009353D2">
              <w:rPr>
                <w:rFonts w:ascii="Bookman Old Style" w:hAnsi="Bookman Old Style"/>
                <w:b/>
                <w:bCs/>
                <w:color w:val="000000"/>
                <w:sz w:val="22"/>
                <w:szCs w:val="22"/>
                <w:lang w:val="es-CO" w:eastAsia="es-CO"/>
              </w:rPr>
              <w:t> </w:t>
            </w:r>
          </w:p>
        </w:tc>
        <w:tc>
          <w:tcPr>
            <w:tcW w:w="1111" w:type="pct"/>
            <w:shd w:val="clear" w:color="auto" w:fill="auto"/>
            <w:vAlign w:val="center"/>
          </w:tcPr>
          <w:p w14:paraId="0EA49EBF" w14:textId="4F1660FB" w:rsidR="00A24391" w:rsidRPr="00067A66" w:rsidRDefault="00A40BF1" w:rsidP="00A40BF1">
            <w:pPr>
              <w:ind w:left="0"/>
              <w:jc w:val="center"/>
              <w:rPr>
                <w:rFonts w:ascii="Bookman Old Style" w:hAnsi="Bookman Old Style"/>
                <w:color w:val="000000"/>
                <w:sz w:val="22"/>
                <w:szCs w:val="22"/>
              </w:rPr>
            </w:pPr>
            <w:r>
              <w:rPr>
                <w:rFonts w:ascii="Bookman Old Style" w:hAnsi="Bookman Old Style"/>
                <w:color w:val="000000"/>
                <w:sz w:val="22"/>
                <w:szCs w:val="22"/>
              </w:rPr>
              <w:t>1,267</w:t>
            </w:r>
            <w:r w:rsidR="00A24391">
              <w:rPr>
                <w:rFonts w:ascii="Bookman Old Style" w:hAnsi="Bookman Old Style"/>
                <w:color w:val="000000"/>
                <w:sz w:val="22"/>
                <w:szCs w:val="22"/>
              </w:rPr>
              <w:t>,</w:t>
            </w:r>
            <w:r>
              <w:rPr>
                <w:rFonts w:ascii="Bookman Old Style" w:hAnsi="Bookman Old Style"/>
                <w:color w:val="000000"/>
                <w:sz w:val="22"/>
                <w:szCs w:val="22"/>
              </w:rPr>
              <w:t>292</w:t>
            </w:r>
          </w:p>
        </w:tc>
        <w:tc>
          <w:tcPr>
            <w:tcW w:w="1111" w:type="pct"/>
            <w:vAlign w:val="center"/>
          </w:tcPr>
          <w:p w14:paraId="2A2ACA26" w14:textId="1618CCF7" w:rsidR="00A24391" w:rsidRDefault="00A65527" w:rsidP="00A24391">
            <w:pPr>
              <w:ind w:left="0"/>
              <w:jc w:val="center"/>
              <w:rPr>
                <w:rFonts w:ascii="Bookman Old Style" w:hAnsi="Bookman Old Style"/>
                <w:color w:val="000000"/>
                <w:sz w:val="22"/>
                <w:szCs w:val="22"/>
              </w:rPr>
            </w:pPr>
            <w:r>
              <w:rPr>
                <w:rFonts w:ascii="Bookman Old Style" w:hAnsi="Bookman Old Style"/>
                <w:color w:val="000000"/>
                <w:sz w:val="22"/>
                <w:szCs w:val="22"/>
              </w:rPr>
              <w:t>1,280,676</w:t>
            </w:r>
          </w:p>
        </w:tc>
        <w:tc>
          <w:tcPr>
            <w:tcW w:w="1112" w:type="pct"/>
            <w:vAlign w:val="center"/>
          </w:tcPr>
          <w:p w14:paraId="42125FCE" w14:textId="4FFD34AD" w:rsidR="00A24391" w:rsidRDefault="008F1DBA" w:rsidP="00A24391">
            <w:pPr>
              <w:ind w:left="0"/>
              <w:jc w:val="center"/>
              <w:rPr>
                <w:rFonts w:ascii="Bookman Old Style" w:hAnsi="Bookman Old Style"/>
                <w:color w:val="000000"/>
                <w:sz w:val="22"/>
                <w:szCs w:val="22"/>
              </w:rPr>
            </w:pPr>
            <w:r>
              <w:rPr>
                <w:rFonts w:ascii="Bookman Old Style" w:hAnsi="Bookman Old Style"/>
                <w:color w:val="000000"/>
                <w:sz w:val="22"/>
                <w:szCs w:val="22"/>
              </w:rPr>
              <w:t>1,294,292</w:t>
            </w:r>
          </w:p>
        </w:tc>
      </w:tr>
      <w:tr w:rsidR="00A24391" w:rsidRPr="00A10908" w14:paraId="53E0D0F3" w14:textId="55F23E12" w:rsidTr="00A24391">
        <w:trPr>
          <w:trHeight w:val="242"/>
          <w:jc w:val="center"/>
        </w:trPr>
        <w:tc>
          <w:tcPr>
            <w:tcW w:w="1666" w:type="pct"/>
            <w:shd w:val="clear" w:color="auto" w:fill="auto"/>
            <w:hideMark/>
          </w:tcPr>
          <w:p w14:paraId="06343D19" w14:textId="77777777" w:rsidR="00A24391" w:rsidRPr="009353D2" w:rsidRDefault="00A24391" w:rsidP="00CB384D">
            <w:pPr>
              <w:ind w:left="0"/>
              <w:rPr>
                <w:rFonts w:ascii="Bookman Old Style" w:hAnsi="Bookman Old Style"/>
                <w:b/>
                <w:bCs/>
                <w:color w:val="000000"/>
                <w:sz w:val="22"/>
                <w:szCs w:val="22"/>
                <w:lang w:val="es-CO" w:eastAsia="es-CO"/>
              </w:rPr>
            </w:pPr>
            <w:r w:rsidRPr="009353D2">
              <w:rPr>
                <w:noProof/>
                <w:sz w:val="22"/>
                <w:szCs w:val="22"/>
                <w:lang w:val="es-CO" w:eastAsia="es-CO"/>
              </w:rPr>
              <w:drawing>
                <wp:inline distT="0" distB="0" distL="0" distR="0" wp14:anchorId="3ECC375D" wp14:editId="3B74C167">
                  <wp:extent cx="742950" cy="152400"/>
                  <wp:effectExtent l="0" t="0" r="0" b="0"/>
                  <wp:docPr id="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1111" w:type="pct"/>
            <w:shd w:val="clear" w:color="auto" w:fill="auto"/>
            <w:vAlign w:val="center"/>
          </w:tcPr>
          <w:p w14:paraId="1D189A36" w14:textId="20CB7BE0" w:rsidR="00A24391" w:rsidRPr="009353D2" w:rsidRDefault="00A40BF1" w:rsidP="00A24391">
            <w:pPr>
              <w:ind w:left="0"/>
              <w:jc w:val="center"/>
              <w:rPr>
                <w:rFonts w:ascii="Bookman Old Style" w:hAnsi="Bookman Old Style"/>
                <w:color w:val="000000"/>
                <w:sz w:val="22"/>
                <w:szCs w:val="22"/>
              </w:rPr>
            </w:pPr>
            <w:r>
              <w:rPr>
                <w:rFonts w:ascii="Bookman Old Style" w:hAnsi="Bookman Old Style"/>
                <w:color w:val="000000"/>
                <w:sz w:val="22"/>
                <w:szCs w:val="22"/>
              </w:rPr>
              <w:t>1,267,292</w:t>
            </w:r>
          </w:p>
        </w:tc>
        <w:tc>
          <w:tcPr>
            <w:tcW w:w="1111" w:type="pct"/>
            <w:vAlign w:val="center"/>
          </w:tcPr>
          <w:p w14:paraId="18CEB52B" w14:textId="545E8BC7" w:rsidR="00A24391" w:rsidRDefault="00A65527" w:rsidP="00A24391">
            <w:pPr>
              <w:ind w:left="0"/>
              <w:jc w:val="center"/>
              <w:rPr>
                <w:rFonts w:ascii="Bookman Old Style" w:hAnsi="Bookman Old Style"/>
                <w:color w:val="000000"/>
                <w:sz w:val="22"/>
                <w:szCs w:val="22"/>
              </w:rPr>
            </w:pPr>
            <w:r>
              <w:rPr>
                <w:rFonts w:ascii="Bookman Old Style" w:hAnsi="Bookman Old Style"/>
                <w:color w:val="000000"/>
                <w:sz w:val="22"/>
                <w:szCs w:val="22"/>
              </w:rPr>
              <w:t>1,280,676</w:t>
            </w:r>
          </w:p>
        </w:tc>
        <w:tc>
          <w:tcPr>
            <w:tcW w:w="1112" w:type="pct"/>
            <w:vAlign w:val="center"/>
          </w:tcPr>
          <w:p w14:paraId="49442961" w14:textId="1AE41145" w:rsidR="00A24391" w:rsidRDefault="008F1DBA" w:rsidP="00A24391">
            <w:pPr>
              <w:ind w:left="0"/>
              <w:jc w:val="center"/>
              <w:rPr>
                <w:rFonts w:ascii="Bookman Old Style" w:hAnsi="Bookman Old Style"/>
                <w:color w:val="000000"/>
                <w:sz w:val="22"/>
                <w:szCs w:val="22"/>
              </w:rPr>
            </w:pPr>
            <w:r>
              <w:rPr>
                <w:rFonts w:ascii="Bookman Old Style" w:hAnsi="Bookman Old Style"/>
                <w:color w:val="000000"/>
                <w:sz w:val="22"/>
                <w:szCs w:val="22"/>
              </w:rPr>
              <w:t>1,294,292</w:t>
            </w:r>
          </w:p>
        </w:tc>
      </w:tr>
    </w:tbl>
    <w:p w14:paraId="72BCD11E" w14:textId="77777777" w:rsidR="00C42E05" w:rsidRPr="002442D8" w:rsidRDefault="00C42E05" w:rsidP="009353D2">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201</w:t>
      </w:r>
      <w:r w:rsidR="004C3CDD">
        <w:rPr>
          <w:rFonts w:ascii="Bookman Old Style" w:hAnsi="Bookman Old Style" w:cs="Arial"/>
          <w:sz w:val="16"/>
        </w:rPr>
        <w:t>8</w:t>
      </w:r>
      <w:r w:rsidRPr="007B0D3E">
        <w:rPr>
          <w:rFonts w:ascii="Bookman Old Style" w:hAnsi="Bookman Old Style" w:cs="Arial"/>
          <w:sz w:val="16"/>
        </w:rPr>
        <w:t>.</w:t>
      </w:r>
    </w:p>
    <w:p w14:paraId="4F8A264B" w14:textId="1140B158" w:rsidR="001B63E5" w:rsidRPr="001954E9" w:rsidRDefault="00273C2C" w:rsidP="009353D2">
      <w:pPr>
        <w:spacing w:after="240"/>
        <w:ind w:left="0"/>
        <w:jc w:val="both"/>
        <w:rPr>
          <w:rFonts w:ascii="Bookman Old Style" w:hAnsi="Bookman Old Style" w:cs="Arial"/>
        </w:rPr>
      </w:pPr>
      <w:r w:rsidRPr="001954E9">
        <w:rPr>
          <w:rFonts w:ascii="Bookman Old Style" w:hAnsi="Bookman Old Style" w:cs="Arial"/>
          <w:b/>
        </w:rPr>
        <w:t>ARTÍCULO 4. Gastos de Administración, Operación y Mantenimiento - AOM.</w:t>
      </w:r>
      <w:r w:rsidRPr="001954E9">
        <w:rPr>
          <w:rFonts w:ascii="Bookman Old Style" w:hAnsi="Bookman Old Style" w:cs="Arial"/>
          <w:bCs/>
        </w:rPr>
        <w:t xml:space="preserve"> </w:t>
      </w:r>
      <w:r w:rsidR="00BB54AF">
        <w:rPr>
          <w:rFonts w:ascii="Bookman Old Style" w:hAnsi="Bookman Old Style" w:cs="Arial"/>
          <w:bCs/>
        </w:rPr>
        <w:t>U</w:t>
      </w:r>
      <w:r w:rsidR="001B63E5">
        <w:rPr>
          <w:rFonts w:ascii="Bookman Old Style" w:hAnsi="Bookman Old Style" w:cs="Arial"/>
          <w:bCs/>
        </w:rPr>
        <w:t>na vez ajustad</w:t>
      </w:r>
      <w:r w:rsidR="00BB54AF">
        <w:rPr>
          <w:rFonts w:ascii="Bookman Old Style" w:hAnsi="Bookman Old Style" w:cs="Arial"/>
          <w:bCs/>
        </w:rPr>
        <w:t>a la</w:t>
      </w:r>
      <w:r w:rsidR="00BB54AF">
        <w:rPr>
          <w:rFonts w:ascii="Bookman Old Style" w:hAnsi="Bookman Old Style" w:cs="Arial"/>
        </w:rPr>
        <w:t xml:space="preserve"> p</w:t>
      </w:r>
      <w:r w:rsidR="001B63E5" w:rsidRPr="001954E9">
        <w:rPr>
          <w:rFonts w:ascii="Bookman Old Style" w:hAnsi="Bookman Old Style" w:cs="Arial"/>
        </w:rPr>
        <w:t>royección</w:t>
      </w:r>
      <w:r w:rsidR="001B63E5">
        <w:rPr>
          <w:rFonts w:ascii="Bookman Old Style" w:hAnsi="Bookman Old Style" w:cs="Arial"/>
          <w:bCs/>
        </w:rPr>
        <w:t xml:space="preserve"> de</w:t>
      </w:r>
      <w:r w:rsidR="00BB54AF">
        <w:rPr>
          <w:rFonts w:ascii="Bookman Old Style" w:hAnsi="Bookman Old Style" w:cs="Arial"/>
          <w:bCs/>
        </w:rPr>
        <w:t xml:space="preserve"> gastos de</w:t>
      </w:r>
      <w:r w:rsidR="001B63E5">
        <w:rPr>
          <w:rFonts w:ascii="Bookman Old Style" w:hAnsi="Bookman Old Style" w:cs="Arial"/>
          <w:bCs/>
        </w:rPr>
        <w:t xml:space="preserve"> AOM reportad</w:t>
      </w:r>
      <w:r w:rsidR="00BB54AF">
        <w:rPr>
          <w:rFonts w:ascii="Bookman Old Style" w:hAnsi="Bookman Old Style" w:cs="Arial"/>
          <w:bCs/>
        </w:rPr>
        <w:t>a</w:t>
      </w:r>
      <w:r w:rsidR="001B63E5">
        <w:rPr>
          <w:rFonts w:ascii="Bookman Old Style" w:hAnsi="Bookman Old Style" w:cs="Arial"/>
          <w:bCs/>
        </w:rPr>
        <w:t xml:space="preserve"> por la empresa con el menor de los crecimientos</w:t>
      </w:r>
      <w:r w:rsidR="00BB54AF">
        <w:rPr>
          <w:rFonts w:ascii="Bookman Old Style" w:hAnsi="Bookman Old Style" w:cs="Arial"/>
          <w:bCs/>
        </w:rPr>
        <w:t xml:space="preserve"> anuales </w:t>
      </w:r>
      <w:r w:rsidR="001B63E5">
        <w:rPr>
          <w:rFonts w:ascii="Bookman Old Style" w:hAnsi="Bookman Old Style" w:cs="Arial"/>
          <w:bCs/>
        </w:rPr>
        <w:t xml:space="preserve">entre </w:t>
      </w:r>
      <w:r w:rsidR="00BB54AF">
        <w:rPr>
          <w:rFonts w:ascii="Bookman Old Style" w:hAnsi="Bookman Old Style" w:cs="Arial"/>
          <w:bCs/>
        </w:rPr>
        <w:t xml:space="preserve">el del gasto de </w:t>
      </w:r>
      <w:r w:rsidR="001B63E5">
        <w:rPr>
          <w:rFonts w:ascii="Bookman Old Style" w:hAnsi="Bookman Old Style" w:cs="Arial"/>
          <w:bCs/>
        </w:rPr>
        <w:t xml:space="preserve">AOM y </w:t>
      </w:r>
      <w:r w:rsidR="00BB54AF">
        <w:rPr>
          <w:rFonts w:ascii="Bookman Old Style" w:hAnsi="Bookman Old Style" w:cs="Arial"/>
          <w:bCs/>
        </w:rPr>
        <w:t xml:space="preserve">el de la </w:t>
      </w:r>
      <w:r w:rsidR="00BB54AF" w:rsidRPr="00A92969">
        <w:rPr>
          <w:rFonts w:ascii="Bookman Old Style" w:hAnsi="Bookman Old Style" w:cs="Arial"/>
          <w:bCs/>
        </w:rPr>
        <w:t>d</w:t>
      </w:r>
      <w:r w:rsidR="001B63E5" w:rsidRPr="00A92969">
        <w:rPr>
          <w:rFonts w:ascii="Bookman Old Style" w:hAnsi="Bookman Old Style" w:cs="Arial"/>
          <w:bCs/>
        </w:rPr>
        <w:t xml:space="preserve">emanda, </w:t>
      </w:r>
      <w:r w:rsidR="00A92969" w:rsidRPr="009261B0">
        <w:rPr>
          <w:rFonts w:ascii="Bookman Old Style" w:hAnsi="Bookman Old Style" w:cs="Arial"/>
          <w:bCs/>
        </w:rPr>
        <w:t>se determina un porcentaje de gastos de AOM eficiente a reconocer</w:t>
      </w:r>
      <w:r w:rsidR="00A92969" w:rsidRPr="00A92969">
        <w:rPr>
          <w:rFonts w:ascii="Bookman Old Style" w:hAnsi="Bookman Old Style" w:cs="Arial"/>
          <w:bCs/>
        </w:rPr>
        <w:t xml:space="preserve"> </w:t>
      </w:r>
      <w:r w:rsidR="00BB54AF" w:rsidRPr="00A92969">
        <w:rPr>
          <w:rFonts w:ascii="Bookman Old Style" w:hAnsi="Bookman Old Style" w:cs="Arial"/>
          <w:bCs/>
        </w:rPr>
        <w:t xml:space="preserve">para el mercado relevante de distribución para el siguiente periodo tarifario </w:t>
      </w:r>
      <w:r w:rsidR="001B63E5" w:rsidRPr="00A92969">
        <w:rPr>
          <w:rFonts w:ascii="Bookman Old Style" w:hAnsi="Bookman Old Style" w:cs="Arial"/>
          <w:bCs/>
        </w:rPr>
        <w:t xml:space="preserve">de </w:t>
      </w:r>
      <w:r w:rsidR="00F658C3">
        <w:rPr>
          <w:rFonts w:ascii="Bookman Old Style" w:hAnsi="Bookman Old Style" w:cs="Arial"/>
          <w:bCs/>
        </w:rPr>
        <w:t>2</w:t>
      </w:r>
      <w:r w:rsidR="003B183E">
        <w:rPr>
          <w:rFonts w:ascii="Bookman Old Style" w:hAnsi="Bookman Old Style" w:cs="Arial"/>
          <w:bCs/>
        </w:rPr>
        <w:t>.</w:t>
      </w:r>
      <w:r w:rsidR="00F658C3">
        <w:rPr>
          <w:rFonts w:ascii="Bookman Old Style" w:hAnsi="Bookman Old Style" w:cs="Arial"/>
          <w:bCs/>
        </w:rPr>
        <w:t>77</w:t>
      </w:r>
      <w:r w:rsidR="001B63E5" w:rsidRPr="00A92969">
        <w:rPr>
          <w:rFonts w:ascii="Bookman Old Style" w:hAnsi="Bookman Old Style" w:cs="Arial"/>
          <w:bCs/>
        </w:rPr>
        <w:t>%</w:t>
      </w:r>
      <w:r w:rsidR="00BB54AF" w:rsidRPr="00A92969">
        <w:rPr>
          <w:rFonts w:ascii="Bookman Old Style" w:hAnsi="Bookman Old Style" w:cs="Arial"/>
          <w:bCs/>
        </w:rPr>
        <w:t xml:space="preserve"> y un factor</w:t>
      </w:r>
      <w:r w:rsidR="00BB54AF">
        <w:rPr>
          <w:rFonts w:ascii="Bookman Old Style" w:hAnsi="Bookman Old Style" w:cs="Arial"/>
          <w:bCs/>
        </w:rPr>
        <w:t xml:space="preserve"> de ajuste </w:t>
      </w:r>
      <m:oMath>
        <m:r>
          <m:rPr>
            <m:sty m:val="p"/>
          </m:rPr>
          <w:rPr>
            <w:rFonts w:ascii="Cambria Math" w:hAnsi="Cambria Math" w:cs="Arial"/>
          </w:rPr>
          <m:t>%F</m:t>
        </m:r>
        <m:sSub>
          <m:sSubPr>
            <m:ctrlPr>
              <w:rPr>
                <w:rFonts w:ascii="Cambria Math" w:hAnsi="Cambria Math" w:cs="Arial"/>
                <w:bCs/>
              </w:rPr>
            </m:ctrlPr>
          </m:sSubPr>
          <m:e>
            <m:r>
              <m:rPr>
                <m:sty m:val="p"/>
              </m:rPr>
              <w:rPr>
                <w:rFonts w:ascii="Cambria Math" w:hAnsi="Cambria Math" w:cs="Arial"/>
              </w:rPr>
              <m:t>A</m:t>
            </m:r>
          </m:e>
          <m:sub>
            <m:r>
              <m:rPr>
                <m:sty m:val="p"/>
              </m:rPr>
              <w:rPr>
                <w:rFonts w:ascii="Cambria Math" w:hAnsi="Cambria Math" w:cs="Arial"/>
              </w:rPr>
              <m:t>proyección AOM</m:t>
            </m:r>
          </m:sub>
        </m:sSub>
      </m:oMath>
      <w:r w:rsidR="001B63E5">
        <w:rPr>
          <w:rFonts w:ascii="Bookman Old Style" w:hAnsi="Bookman Old Style" w:cs="Arial"/>
          <w:bCs/>
        </w:rPr>
        <w:t xml:space="preserve"> de </w:t>
      </w:r>
      <w:r w:rsidR="00EA4252">
        <w:rPr>
          <w:rFonts w:ascii="Bookman Old Style" w:hAnsi="Bookman Old Style" w:cs="Arial"/>
          <w:bCs/>
        </w:rPr>
        <w:t>100</w:t>
      </w:r>
      <w:r w:rsidR="00256FF6">
        <w:rPr>
          <w:rFonts w:ascii="Bookman Old Style" w:hAnsi="Bookman Old Style" w:cs="Arial"/>
          <w:bCs/>
        </w:rPr>
        <w:t>.</w:t>
      </w:r>
      <w:r w:rsidR="00EA4252">
        <w:rPr>
          <w:rFonts w:ascii="Bookman Old Style" w:hAnsi="Bookman Old Style" w:cs="Arial"/>
          <w:bCs/>
        </w:rPr>
        <w:t>00</w:t>
      </w:r>
      <w:r w:rsidR="001B63E5" w:rsidRPr="00541FD6">
        <w:rPr>
          <w:rFonts w:ascii="Bookman Old Style" w:hAnsi="Bookman Old Style" w:cs="Arial"/>
          <w:bCs/>
        </w:rPr>
        <w:t>%</w:t>
      </w:r>
      <w:r w:rsidR="001B63E5">
        <w:rPr>
          <w:rFonts w:ascii="Bookman Old Style" w:hAnsi="Bookman Old Style" w:cs="Arial"/>
        </w:rPr>
        <w:t xml:space="preserve">. </w:t>
      </w:r>
      <w:r w:rsidR="001B63E5" w:rsidRPr="001954E9">
        <w:rPr>
          <w:rFonts w:ascii="Bookman Old Style" w:hAnsi="Bookman Old Style" w:cs="Arial"/>
        </w:rPr>
        <w:t xml:space="preserve">En el Anexo 3 </w:t>
      </w:r>
      <w:r w:rsidR="00BB54AF">
        <w:rPr>
          <w:rFonts w:ascii="Bookman Old Style" w:hAnsi="Bookman Old Style" w:cs="Arial"/>
        </w:rPr>
        <w:t xml:space="preserve">de esta </w:t>
      </w:r>
      <w:r w:rsidR="0006287B">
        <w:rPr>
          <w:rFonts w:ascii="Bookman Old Style" w:hAnsi="Bookman Old Style" w:cs="Arial"/>
        </w:rPr>
        <w:t>R</w:t>
      </w:r>
      <w:r w:rsidR="00BB54AF">
        <w:rPr>
          <w:rFonts w:ascii="Bookman Old Style" w:hAnsi="Bookman Old Style" w:cs="Arial"/>
        </w:rPr>
        <w:t xml:space="preserve">esolución </w:t>
      </w:r>
      <w:r w:rsidR="001B63E5" w:rsidRPr="001954E9">
        <w:rPr>
          <w:rFonts w:ascii="Bookman Old Style" w:hAnsi="Bookman Old Style" w:cs="Arial"/>
        </w:rPr>
        <w:t xml:space="preserve">se presentan los gastos </w:t>
      </w:r>
      <w:r w:rsidR="00BB54AF">
        <w:rPr>
          <w:rFonts w:ascii="Bookman Old Style" w:hAnsi="Bookman Old Style" w:cs="Arial"/>
        </w:rPr>
        <w:t>d</w:t>
      </w:r>
      <w:r w:rsidR="001B63E5" w:rsidRPr="001954E9">
        <w:rPr>
          <w:rFonts w:ascii="Bookman Old Style" w:hAnsi="Bookman Old Style" w:cs="Arial"/>
        </w:rPr>
        <w:t xml:space="preserve">e AOM </w:t>
      </w:r>
      <w:r w:rsidR="00BB54AF">
        <w:rPr>
          <w:rFonts w:ascii="Bookman Old Style" w:hAnsi="Bookman Old Style" w:cs="Arial"/>
        </w:rPr>
        <w:t xml:space="preserve">ajustados </w:t>
      </w:r>
      <w:r w:rsidR="001B63E5" w:rsidRPr="001954E9">
        <w:rPr>
          <w:rFonts w:ascii="Bookman Old Style" w:hAnsi="Bookman Old Style" w:cs="Arial"/>
        </w:rPr>
        <w:t>para cada año del Horizonte de Proyección</w:t>
      </w:r>
      <w:r w:rsidR="00BB54AF">
        <w:rPr>
          <w:rFonts w:ascii="Bookman Old Style" w:hAnsi="Bookman Old Style" w:cs="Arial"/>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5"/>
        <w:gridCol w:w="1839"/>
        <w:gridCol w:w="1841"/>
        <w:gridCol w:w="1841"/>
      </w:tblGrid>
      <w:tr w:rsidR="009875C6" w:rsidRPr="00F37572" w14:paraId="635757AE" w14:textId="53AB2FF5" w:rsidTr="00570730">
        <w:trPr>
          <w:trHeight w:val="287"/>
          <w:jc w:val="center"/>
        </w:trPr>
        <w:tc>
          <w:tcPr>
            <w:tcW w:w="2046" w:type="pct"/>
            <w:tcBorders>
              <w:right w:val="single" w:sz="4" w:space="0" w:color="auto"/>
            </w:tcBorders>
            <w:shd w:val="clear" w:color="auto" w:fill="D9D9D9" w:themeFill="background1" w:themeFillShade="D9"/>
            <w:vAlign w:val="center"/>
            <w:hideMark/>
          </w:tcPr>
          <w:p w14:paraId="01EBE8D6" w14:textId="3426D7DD" w:rsidR="009875C6" w:rsidRPr="00F37572" w:rsidRDefault="003E6C84" w:rsidP="009353D2">
            <w:pPr>
              <w:ind w:left="0"/>
              <w:jc w:val="center"/>
              <w:rPr>
                <w:rFonts w:ascii="Bookman Old Style" w:hAnsi="Bookman Old Style"/>
                <w:b/>
                <w:bCs/>
                <w:color w:val="000000"/>
                <w:sz w:val="22"/>
                <w:szCs w:val="22"/>
                <w:lang w:val="es-CO" w:eastAsia="es-CO"/>
              </w:rPr>
            </w:pPr>
            <w:r w:rsidRPr="00F37572">
              <w:rPr>
                <w:rFonts w:ascii="Bookman Old Style" w:hAnsi="Bookman Old Style" w:cs="Arial"/>
                <w:b/>
                <w:bCs/>
                <w:color w:val="000000"/>
                <w:sz w:val="22"/>
                <w:szCs w:val="22"/>
                <w:lang w:eastAsia="es-CO"/>
              </w:rPr>
              <w:t>Componente</w:t>
            </w:r>
          </w:p>
        </w:tc>
        <w:tc>
          <w:tcPr>
            <w:tcW w:w="9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500832" w14:textId="0F31C00B" w:rsidR="009875C6" w:rsidRPr="00F37572" w:rsidRDefault="003E6C84" w:rsidP="009875C6">
            <w:pPr>
              <w:ind w:left="0"/>
              <w:jc w:val="center"/>
              <w:rPr>
                <w:rFonts w:ascii="Bookman Old Style" w:hAnsi="Bookman Old Style"/>
                <w:b/>
                <w:bCs/>
                <w:color w:val="000000"/>
                <w:sz w:val="22"/>
                <w:szCs w:val="22"/>
                <w:lang w:val="es-CO" w:eastAsia="es-CO"/>
              </w:rPr>
            </w:pPr>
            <w:r>
              <w:rPr>
                <w:rFonts w:ascii="Bookman Old Style" w:hAnsi="Bookman Old Style" w:cs="Arial"/>
                <w:b/>
                <w:bCs/>
                <w:color w:val="000000"/>
                <w:sz w:val="22"/>
                <w:szCs w:val="22"/>
                <w:lang w:eastAsia="es-CO"/>
              </w:rPr>
              <w:t xml:space="preserve">Año </w:t>
            </w:r>
            <w:r w:rsidR="009875C6">
              <w:rPr>
                <w:rFonts w:ascii="Bookman Old Style" w:hAnsi="Bookman Old Style" w:cs="Arial"/>
                <w:b/>
                <w:bCs/>
                <w:color w:val="000000"/>
                <w:sz w:val="22"/>
                <w:szCs w:val="22"/>
                <w:lang w:eastAsia="es-CO"/>
              </w:rPr>
              <w:t>2020</w:t>
            </w:r>
          </w:p>
        </w:tc>
        <w:tc>
          <w:tcPr>
            <w:tcW w:w="9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102C4A" w14:textId="22797542" w:rsidR="009875C6" w:rsidRDefault="003E6C84">
            <w:pPr>
              <w:ind w:left="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 xml:space="preserve">Año </w:t>
            </w:r>
            <w:r w:rsidR="009875C6">
              <w:rPr>
                <w:rFonts w:ascii="Bookman Old Style" w:hAnsi="Bookman Old Style" w:cs="Arial"/>
                <w:b/>
                <w:bCs/>
                <w:color w:val="000000"/>
                <w:sz w:val="22"/>
                <w:szCs w:val="22"/>
                <w:lang w:eastAsia="es-CO"/>
              </w:rPr>
              <w:t>2021</w:t>
            </w:r>
          </w:p>
        </w:tc>
        <w:tc>
          <w:tcPr>
            <w:tcW w:w="98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5BBBD1" w14:textId="76FAE6AF" w:rsidR="009875C6" w:rsidRDefault="003E6C84">
            <w:pPr>
              <w:ind w:left="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 xml:space="preserve">Año </w:t>
            </w:r>
            <w:r w:rsidR="009875C6">
              <w:rPr>
                <w:rFonts w:ascii="Bookman Old Style" w:hAnsi="Bookman Old Style" w:cs="Arial"/>
                <w:b/>
                <w:bCs/>
                <w:color w:val="000000"/>
                <w:sz w:val="22"/>
                <w:szCs w:val="22"/>
                <w:lang w:eastAsia="es-CO"/>
              </w:rPr>
              <w:t>2022</w:t>
            </w:r>
            <w:r>
              <w:rPr>
                <w:rFonts w:ascii="Bookman Old Style" w:hAnsi="Bookman Old Style" w:cs="Arial"/>
                <w:b/>
                <w:bCs/>
                <w:color w:val="000000"/>
                <w:sz w:val="22"/>
                <w:szCs w:val="22"/>
                <w:lang w:eastAsia="es-CO"/>
              </w:rPr>
              <w:t xml:space="preserve"> en adelante</w:t>
            </w:r>
          </w:p>
        </w:tc>
      </w:tr>
      <w:tr w:rsidR="009875C6" w:rsidRPr="00F37572" w14:paraId="0E594021" w14:textId="7F413DC1" w:rsidTr="00570730">
        <w:trPr>
          <w:trHeight w:val="478"/>
          <w:jc w:val="center"/>
        </w:trPr>
        <w:tc>
          <w:tcPr>
            <w:tcW w:w="2046" w:type="pct"/>
            <w:tcBorders>
              <w:right w:val="single" w:sz="4" w:space="0" w:color="auto"/>
            </w:tcBorders>
            <w:shd w:val="clear" w:color="auto" w:fill="auto"/>
            <w:vAlign w:val="center"/>
            <w:hideMark/>
          </w:tcPr>
          <w:p w14:paraId="28CBA62C" w14:textId="77777777" w:rsidR="009875C6" w:rsidRPr="00F37572" w:rsidRDefault="009875C6">
            <w:pPr>
              <w:ind w:left="0"/>
              <w:jc w:val="both"/>
              <w:rPr>
                <w:rFonts w:ascii="Bookman Old Style" w:hAnsi="Bookman Old Style"/>
                <w:color w:val="000000"/>
                <w:sz w:val="22"/>
                <w:szCs w:val="22"/>
                <w:lang w:val="es-CO" w:eastAsia="es-CO"/>
              </w:rPr>
            </w:pPr>
            <w:r w:rsidRPr="00F37572">
              <w:rPr>
                <w:rFonts w:ascii="Bookman Old Style" w:hAnsi="Bookman Old Style"/>
                <w:color w:val="000000"/>
                <w:sz w:val="22"/>
                <w:szCs w:val="22"/>
                <w:lang w:val="es-ES_tradnl" w:eastAsia="es-CO"/>
              </w:rPr>
              <w:t>Valor Presente AOM, con nivel de eficiencia</w:t>
            </w:r>
          </w:p>
        </w:tc>
        <w:tc>
          <w:tcPr>
            <w:tcW w:w="984" w:type="pct"/>
            <w:tcBorders>
              <w:top w:val="single" w:sz="4" w:space="0" w:color="auto"/>
              <w:left w:val="single" w:sz="4" w:space="0" w:color="auto"/>
              <w:bottom w:val="single" w:sz="4" w:space="0" w:color="auto"/>
              <w:right w:val="single" w:sz="4" w:space="0" w:color="auto"/>
            </w:tcBorders>
            <w:vAlign w:val="center"/>
          </w:tcPr>
          <w:p w14:paraId="27B2B868" w14:textId="2007B3CA" w:rsidR="009875C6" w:rsidRPr="003B183E" w:rsidRDefault="006721EF" w:rsidP="00EA4252">
            <w:pPr>
              <w:ind w:left="0"/>
              <w:jc w:val="center"/>
              <w:rPr>
                <w:rFonts w:ascii="Bookman Old Style" w:hAnsi="Bookman Old Style"/>
                <w:color w:val="000000"/>
                <w:sz w:val="22"/>
                <w:lang w:val="es-CO" w:eastAsia="es-CO"/>
              </w:rPr>
            </w:pPr>
            <w:r>
              <w:rPr>
                <w:rFonts w:ascii="Bookman Old Style" w:hAnsi="Bookman Old Style"/>
                <w:color w:val="000000"/>
                <w:sz w:val="22"/>
                <w:lang w:val="es-CO" w:eastAsia="es-CO"/>
              </w:rPr>
              <w:t>580,584,611</w:t>
            </w:r>
          </w:p>
        </w:tc>
        <w:tc>
          <w:tcPr>
            <w:tcW w:w="985" w:type="pct"/>
            <w:tcBorders>
              <w:top w:val="single" w:sz="4" w:space="0" w:color="auto"/>
              <w:left w:val="single" w:sz="4" w:space="0" w:color="auto"/>
              <w:bottom w:val="single" w:sz="4" w:space="0" w:color="auto"/>
              <w:right w:val="single" w:sz="4" w:space="0" w:color="auto"/>
            </w:tcBorders>
            <w:vAlign w:val="center"/>
          </w:tcPr>
          <w:p w14:paraId="35DF61E5" w14:textId="453E0670" w:rsidR="009875C6" w:rsidRDefault="00A65527" w:rsidP="00DE69B3">
            <w:pPr>
              <w:ind w:left="0"/>
              <w:jc w:val="center"/>
              <w:rPr>
                <w:rFonts w:ascii="Bookman Old Style" w:hAnsi="Bookman Old Style"/>
                <w:color w:val="000000"/>
                <w:sz w:val="22"/>
                <w:lang w:val="es-CO" w:eastAsia="es-CO"/>
              </w:rPr>
            </w:pPr>
            <w:r>
              <w:rPr>
                <w:rFonts w:ascii="Bookman Old Style" w:hAnsi="Bookman Old Style"/>
                <w:color w:val="000000"/>
                <w:sz w:val="22"/>
                <w:lang w:val="es-CO" w:eastAsia="es-CO"/>
              </w:rPr>
              <w:t>586,457,269</w:t>
            </w:r>
          </w:p>
        </w:tc>
        <w:tc>
          <w:tcPr>
            <w:tcW w:w="985" w:type="pct"/>
            <w:tcBorders>
              <w:top w:val="single" w:sz="4" w:space="0" w:color="auto"/>
              <w:left w:val="single" w:sz="4" w:space="0" w:color="auto"/>
              <w:bottom w:val="single" w:sz="4" w:space="0" w:color="auto"/>
              <w:right w:val="single" w:sz="4" w:space="0" w:color="auto"/>
            </w:tcBorders>
            <w:vAlign w:val="center"/>
          </w:tcPr>
          <w:p w14:paraId="04EB067C" w14:textId="7D069A58" w:rsidR="009875C6" w:rsidRDefault="008F1DBA" w:rsidP="00DE69B3">
            <w:pPr>
              <w:ind w:left="0"/>
              <w:jc w:val="center"/>
              <w:rPr>
                <w:rFonts w:ascii="Bookman Old Style" w:hAnsi="Bookman Old Style"/>
                <w:color w:val="000000"/>
                <w:sz w:val="22"/>
                <w:lang w:val="es-CO" w:eastAsia="es-CO"/>
              </w:rPr>
            </w:pPr>
            <w:r>
              <w:rPr>
                <w:rFonts w:ascii="Bookman Old Style" w:hAnsi="Bookman Old Style"/>
                <w:color w:val="000000"/>
                <w:sz w:val="22"/>
                <w:lang w:val="es-CO" w:eastAsia="es-CO"/>
              </w:rPr>
              <w:t>592,429,643</w:t>
            </w:r>
          </w:p>
        </w:tc>
      </w:tr>
    </w:tbl>
    <w:p w14:paraId="381CD7D1" w14:textId="77777777" w:rsidR="009875C6" w:rsidRPr="002442D8" w:rsidRDefault="009875C6" w:rsidP="009875C6">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201</w:t>
      </w:r>
      <w:r>
        <w:rPr>
          <w:rFonts w:ascii="Bookman Old Style" w:hAnsi="Bookman Old Style" w:cs="Arial"/>
          <w:sz w:val="16"/>
        </w:rPr>
        <w:t>8</w:t>
      </w:r>
      <w:r w:rsidRPr="007B0D3E">
        <w:rPr>
          <w:rFonts w:ascii="Bookman Old Style" w:hAnsi="Bookman Old Style" w:cs="Arial"/>
          <w:sz w:val="16"/>
        </w:rPr>
        <w:t>.</w:t>
      </w:r>
    </w:p>
    <w:p w14:paraId="10FDFD5F" w14:textId="25560693" w:rsidR="00A0161E" w:rsidRDefault="00A0161E"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rPr>
        <w:t xml:space="preserve">Aplicando la </w:t>
      </w:r>
      <w:r w:rsidR="00E51689">
        <w:rPr>
          <w:rFonts w:ascii="Bookman Old Style" w:hAnsi="Bookman Old Style" w:cs="Arial"/>
        </w:rPr>
        <w:t xml:space="preserve">metodología </w:t>
      </w:r>
      <w:r w:rsidR="00DC4AB0">
        <w:rPr>
          <w:rFonts w:ascii="Bookman Old Style" w:hAnsi="Bookman Old Style" w:cs="Arial"/>
        </w:rPr>
        <w:t>vigente</w:t>
      </w:r>
      <w:r w:rsidRPr="001954E9">
        <w:rPr>
          <w:rFonts w:ascii="Bookman Old Style" w:hAnsi="Bookman Old Style" w:cs="Arial"/>
        </w:rPr>
        <w:t xml:space="preserve">, se calcularon </w:t>
      </w:r>
      <w:r w:rsidR="00A92969" w:rsidRPr="001954E9">
        <w:rPr>
          <w:rFonts w:ascii="Bookman Old Style" w:hAnsi="Bookman Old Style" w:cs="Arial"/>
        </w:rPr>
        <w:t xml:space="preserve">las siguientes variables principales </w:t>
      </w:r>
      <w:r w:rsidRPr="001954E9">
        <w:rPr>
          <w:rFonts w:ascii="Bookman Old Style" w:hAnsi="Bookman Old Style" w:cs="Arial"/>
        </w:rPr>
        <w:t>para la componente que remunera los gastos de AOM, aplicable a usuarios de uso residencial y a usuarios diferentes a los de uso residencial: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12"/>
        <w:gridCol w:w="2077"/>
        <w:gridCol w:w="2077"/>
        <w:gridCol w:w="2080"/>
      </w:tblGrid>
      <w:tr w:rsidR="00EA7D83" w:rsidRPr="00A10908" w14:paraId="101D856F" w14:textId="161E0C8D" w:rsidTr="00EA7D83">
        <w:trPr>
          <w:trHeight w:val="77"/>
          <w:tblHeader/>
          <w:jc w:val="center"/>
        </w:trPr>
        <w:tc>
          <w:tcPr>
            <w:tcW w:w="5000" w:type="pct"/>
            <w:gridSpan w:val="4"/>
            <w:shd w:val="clear" w:color="auto" w:fill="D9D9D9" w:themeFill="background1" w:themeFillShade="D9"/>
            <w:vAlign w:val="center"/>
            <w:hideMark/>
          </w:tcPr>
          <w:p w14:paraId="19D43712" w14:textId="7C95D3D2" w:rsidR="00EA7D83" w:rsidRPr="00A10908" w:rsidRDefault="00EA7D83" w:rsidP="00AD47C2">
            <w:pPr>
              <w:ind w:left="0"/>
              <w:jc w:val="center"/>
              <w:rPr>
                <w:rFonts w:ascii="Bookman Old Style" w:hAnsi="Bookman Old Style"/>
                <w:b/>
                <w:bCs/>
                <w:color w:val="000000"/>
                <w:sz w:val="22"/>
                <w:szCs w:val="22"/>
                <w:lang w:eastAsia="es-CO"/>
              </w:rPr>
            </w:pPr>
            <w:r w:rsidRPr="00A10908">
              <w:rPr>
                <w:rFonts w:ascii="Bookman Old Style" w:hAnsi="Bookman Old Style"/>
                <w:b/>
                <w:bCs/>
                <w:color w:val="000000"/>
                <w:sz w:val="22"/>
                <w:szCs w:val="22"/>
                <w:lang w:eastAsia="es-CO"/>
              </w:rPr>
              <w:t>Usuarios de Uso Residencial</w:t>
            </w:r>
            <w:r>
              <w:rPr>
                <w:rFonts w:ascii="Bookman Old Style" w:hAnsi="Bookman Old Style"/>
                <w:b/>
                <w:bCs/>
                <w:color w:val="000000"/>
                <w:sz w:val="22"/>
                <w:szCs w:val="22"/>
                <w:lang w:eastAsia="es-CO"/>
              </w:rPr>
              <w:t xml:space="preserve"> y Usuarios Diferentes a los de Uso Residencial</w:t>
            </w:r>
          </w:p>
        </w:tc>
      </w:tr>
      <w:tr w:rsidR="00EA7D83" w:rsidRPr="00A10908" w14:paraId="723C2753" w14:textId="7D5169B4" w:rsidTr="00F658C3">
        <w:trPr>
          <w:trHeight w:val="313"/>
          <w:tblHeader/>
          <w:jc w:val="center"/>
        </w:trPr>
        <w:tc>
          <w:tcPr>
            <w:tcW w:w="1665" w:type="pct"/>
            <w:shd w:val="clear" w:color="auto" w:fill="D9D9D9" w:themeFill="background1" w:themeFillShade="D9"/>
            <w:vAlign w:val="center"/>
            <w:hideMark/>
          </w:tcPr>
          <w:p w14:paraId="57949F9B" w14:textId="77777777" w:rsidR="00EA7D83" w:rsidRPr="00A10908" w:rsidRDefault="00EA7D83" w:rsidP="00EA7D83">
            <w:pPr>
              <w:ind w:left="0"/>
              <w:jc w:val="center"/>
              <w:rPr>
                <w:rFonts w:ascii="Bookman Old Style" w:hAnsi="Bookman Old Style"/>
                <w:b/>
                <w:bCs/>
                <w:color w:val="000000"/>
                <w:sz w:val="22"/>
                <w:szCs w:val="22"/>
                <w:lang w:val="es-CO" w:eastAsia="es-CO"/>
              </w:rPr>
            </w:pPr>
            <w:r w:rsidRPr="00A10908">
              <w:rPr>
                <w:rFonts w:ascii="Bookman Old Style" w:hAnsi="Bookman Old Style" w:cs="Arial"/>
                <w:b/>
                <w:bCs/>
                <w:color w:val="000000"/>
                <w:sz w:val="22"/>
                <w:szCs w:val="22"/>
                <w:lang w:eastAsia="es-CO"/>
              </w:rPr>
              <w:t>Variable</w:t>
            </w:r>
          </w:p>
        </w:tc>
        <w:tc>
          <w:tcPr>
            <w:tcW w:w="1111" w:type="pct"/>
            <w:shd w:val="clear" w:color="auto" w:fill="D9D9D9" w:themeFill="background1" w:themeFillShade="D9"/>
            <w:vAlign w:val="center"/>
            <w:hideMark/>
          </w:tcPr>
          <w:p w14:paraId="7BBBE48E" w14:textId="360D59CD" w:rsidR="00EA7D83" w:rsidRPr="00A10908" w:rsidRDefault="00AD2940" w:rsidP="00EA7D83">
            <w:pPr>
              <w:ind w:left="0"/>
              <w:jc w:val="center"/>
              <w:rPr>
                <w:rFonts w:ascii="Bookman Old Style" w:hAnsi="Bookman Old Style"/>
                <w:b/>
                <w:bCs/>
                <w:color w:val="000000"/>
                <w:sz w:val="22"/>
                <w:szCs w:val="22"/>
                <w:lang w:val="es-CO" w:eastAsia="es-CO"/>
              </w:rPr>
            </w:pPr>
            <w:r>
              <w:rPr>
                <w:rFonts w:ascii="Bookman Old Style" w:hAnsi="Bookman Old Style" w:cs="Arial"/>
                <w:b/>
                <w:bCs/>
                <w:color w:val="000000"/>
                <w:sz w:val="22"/>
                <w:szCs w:val="22"/>
                <w:lang w:eastAsia="es-CO"/>
              </w:rPr>
              <w:t xml:space="preserve">Año </w:t>
            </w:r>
            <w:r w:rsidR="00EA7D83" w:rsidRPr="00BC2B64">
              <w:rPr>
                <w:rFonts w:ascii="Bookman Old Style" w:hAnsi="Bookman Old Style" w:cs="Arial"/>
                <w:b/>
                <w:bCs/>
                <w:color w:val="000000"/>
                <w:sz w:val="22"/>
                <w:szCs w:val="22"/>
                <w:lang w:eastAsia="es-CO"/>
              </w:rPr>
              <w:t>20</w:t>
            </w:r>
            <w:r w:rsidR="00EA7D83">
              <w:rPr>
                <w:rFonts w:ascii="Bookman Old Style" w:hAnsi="Bookman Old Style" w:cs="Arial"/>
                <w:b/>
                <w:bCs/>
                <w:color w:val="000000"/>
                <w:sz w:val="22"/>
                <w:szCs w:val="22"/>
                <w:lang w:eastAsia="es-CO"/>
              </w:rPr>
              <w:t>20</w:t>
            </w:r>
          </w:p>
        </w:tc>
        <w:tc>
          <w:tcPr>
            <w:tcW w:w="1111" w:type="pct"/>
            <w:shd w:val="clear" w:color="auto" w:fill="D9D9D9" w:themeFill="background1" w:themeFillShade="D9"/>
            <w:vAlign w:val="center"/>
          </w:tcPr>
          <w:p w14:paraId="19662919" w14:textId="0B87958E" w:rsidR="00EA7D83" w:rsidRDefault="00AD2940" w:rsidP="00EA7D83">
            <w:pPr>
              <w:ind w:left="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 xml:space="preserve">Año </w:t>
            </w:r>
            <w:r w:rsidR="00EA7D83">
              <w:rPr>
                <w:rFonts w:ascii="Bookman Old Style" w:hAnsi="Bookman Old Style" w:cs="Arial"/>
                <w:b/>
                <w:bCs/>
                <w:color w:val="000000"/>
                <w:sz w:val="22"/>
                <w:szCs w:val="22"/>
                <w:lang w:eastAsia="es-CO"/>
              </w:rPr>
              <w:t>2021</w:t>
            </w:r>
          </w:p>
        </w:tc>
        <w:tc>
          <w:tcPr>
            <w:tcW w:w="1113" w:type="pct"/>
            <w:shd w:val="clear" w:color="auto" w:fill="D9D9D9" w:themeFill="background1" w:themeFillShade="D9"/>
            <w:vAlign w:val="center"/>
          </w:tcPr>
          <w:p w14:paraId="37511920" w14:textId="10E257B2" w:rsidR="00EA7D83" w:rsidRDefault="00AD2940" w:rsidP="00EA7D83">
            <w:pPr>
              <w:ind w:left="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 xml:space="preserve">Año </w:t>
            </w:r>
            <w:r w:rsidR="00EA7D83">
              <w:rPr>
                <w:rFonts w:ascii="Bookman Old Style" w:hAnsi="Bookman Old Style" w:cs="Arial"/>
                <w:b/>
                <w:bCs/>
                <w:color w:val="000000"/>
                <w:sz w:val="22"/>
                <w:szCs w:val="22"/>
                <w:lang w:eastAsia="es-CO"/>
              </w:rPr>
              <w:t>2022</w:t>
            </w:r>
            <w:r w:rsidR="00EA7D83" w:rsidRPr="00BC2B64">
              <w:rPr>
                <w:rFonts w:ascii="Bookman Old Style" w:hAnsi="Bookman Old Style" w:cs="Arial"/>
                <w:b/>
                <w:bCs/>
                <w:color w:val="000000"/>
                <w:sz w:val="22"/>
                <w:szCs w:val="22"/>
                <w:lang w:eastAsia="es-CO"/>
              </w:rPr>
              <w:t xml:space="preserve"> en adelante</w:t>
            </w:r>
          </w:p>
        </w:tc>
      </w:tr>
      <w:tr w:rsidR="00EA7D83" w:rsidRPr="00A10908" w14:paraId="50BF1F88" w14:textId="3D3DA87B" w:rsidTr="00DE69B3">
        <w:trPr>
          <w:trHeight w:val="271"/>
          <w:jc w:val="center"/>
        </w:trPr>
        <w:tc>
          <w:tcPr>
            <w:tcW w:w="1665" w:type="pct"/>
            <w:shd w:val="clear" w:color="auto" w:fill="auto"/>
            <w:hideMark/>
          </w:tcPr>
          <w:p w14:paraId="08BD9238" w14:textId="77777777" w:rsidR="00EA7D83" w:rsidRPr="00A10908" w:rsidRDefault="00EA7D83" w:rsidP="00936063">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13224E90" wp14:editId="262CB491">
                  <wp:extent cx="1028700" cy="152400"/>
                  <wp:effectExtent l="0" t="0" r="0" b="0"/>
                  <wp:docPr id="20"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28700" cy="152400"/>
                          </a:xfrm>
                          <a:prstGeom prst="rect">
                            <a:avLst/>
                          </a:prstGeom>
                          <a:noFill/>
                          <a:ln>
                            <a:noFill/>
                          </a:ln>
                        </pic:spPr>
                      </pic:pic>
                    </a:graphicData>
                  </a:graphic>
                </wp:inline>
              </w:drawing>
            </w:r>
          </w:p>
        </w:tc>
        <w:tc>
          <w:tcPr>
            <w:tcW w:w="1111" w:type="pct"/>
            <w:shd w:val="clear" w:color="auto" w:fill="auto"/>
            <w:vAlign w:val="bottom"/>
          </w:tcPr>
          <w:p w14:paraId="6B9F1395" w14:textId="6D8D8522" w:rsidR="00EA7D83" w:rsidRPr="00936063" w:rsidRDefault="00F658C3" w:rsidP="00327D22">
            <w:pPr>
              <w:ind w:left="0"/>
              <w:jc w:val="center"/>
              <w:rPr>
                <w:rFonts w:ascii="Bookman Old Style" w:hAnsi="Bookman Old Style"/>
                <w:color w:val="000000"/>
                <w:sz w:val="22"/>
                <w:szCs w:val="20"/>
              </w:rPr>
            </w:pPr>
            <w:r>
              <w:rPr>
                <w:rFonts w:ascii="Bookman Old Style" w:hAnsi="Bookman Old Style"/>
                <w:color w:val="000000"/>
                <w:sz w:val="22"/>
                <w:szCs w:val="20"/>
              </w:rPr>
              <w:t>358,439,784</w:t>
            </w:r>
          </w:p>
        </w:tc>
        <w:tc>
          <w:tcPr>
            <w:tcW w:w="1111" w:type="pct"/>
            <w:vAlign w:val="center"/>
          </w:tcPr>
          <w:p w14:paraId="54B10410" w14:textId="3E53321A" w:rsidR="00EA7D83" w:rsidRDefault="00A65527" w:rsidP="00DE69B3">
            <w:pPr>
              <w:ind w:left="0"/>
              <w:jc w:val="center"/>
              <w:rPr>
                <w:rFonts w:ascii="Bookman Old Style" w:hAnsi="Bookman Old Style"/>
                <w:color w:val="000000"/>
                <w:sz w:val="22"/>
                <w:szCs w:val="20"/>
              </w:rPr>
            </w:pPr>
            <w:r>
              <w:rPr>
                <w:rFonts w:ascii="Bookman Old Style" w:hAnsi="Bookman Old Style"/>
                <w:color w:val="000000"/>
                <w:sz w:val="22"/>
                <w:szCs w:val="20"/>
              </w:rPr>
              <w:t>362,065,430</w:t>
            </w:r>
          </w:p>
        </w:tc>
        <w:tc>
          <w:tcPr>
            <w:tcW w:w="1113" w:type="pct"/>
            <w:vAlign w:val="center"/>
          </w:tcPr>
          <w:p w14:paraId="017557F2" w14:textId="3E10434A" w:rsidR="00EA7D83" w:rsidRDefault="008F1DBA" w:rsidP="00DE69B3">
            <w:pPr>
              <w:ind w:left="0"/>
              <w:jc w:val="center"/>
              <w:rPr>
                <w:rFonts w:ascii="Bookman Old Style" w:hAnsi="Bookman Old Style"/>
                <w:color w:val="000000"/>
                <w:sz w:val="22"/>
                <w:szCs w:val="20"/>
              </w:rPr>
            </w:pPr>
            <w:r>
              <w:rPr>
                <w:rFonts w:ascii="Bookman Old Style" w:hAnsi="Bookman Old Style"/>
                <w:color w:val="000000"/>
                <w:sz w:val="22"/>
                <w:szCs w:val="20"/>
              </w:rPr>
              <w:t>365,752,638</w:t>
            </w:r>
          </w:p>
        </w:tc>
      </w:tr>
      <w:tr w:rsidR="00EA7D83" w:rsidRPr="00A10908" w14:paraId="6BBA9108" w14:textId="0DBB898D" w:rsidTr="00DE69B3">
        <w:trPr>
          <w:trHeight w:val="271"/>
          <w:jc w:val="center"/>
        </w:trPr>
        <w:tc>
          <w:tcPr>
            <w:tcW w:w="1665" w:type="pct"/>
            <w:shd w:val="clear" w:color="auto" w:fill="auto"/>
            <w:hideMark/>
          </w:tcPr>
          <w:p w14:paraId="4F298D88" w14:textId="77777777" w:rsidR="00EA7D83" w:rsidRPr="00A10908" w:rsidRDefault="00EA7D83" w:rsidP="00936063">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1C17F8BE" wp14:editId="5EAE513C">
                  <wp:extent cx="1019175" cy="152400"/>
                  <wp:effectExtent l="0" t="0" r="0" b="0"/>
                  <wp:docPr id="2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9175" cy="152400"/>
                          </a:xfrm>
                          <a:prstGeom prst="rect">
                            <a:avLst/>
                          </a:prstGeom>
                          <a:noFill/>
                          <a:ln>
                            <a:noFill/>
                          </a:ln>
                        </pic:spPr>
                      </pic:pic>
                    </a:graphicData>
                  </a:graphic>
                </wp:inline>
              </w:drawing>
            </w:r>
          </w:p>
        </w:tc>
        <w:tc>
          <w:tcPr>
            <w:tcW w:w="1111" w:type="pct"/>
            <w:shd w:val="clear" w:color="auto" w:fill="auto"/>
            <w:vAlign w:val="bottom"/>
          </w:tcPr>
          <w:p w14:paraId="08276E2E" w14:textId="3AA594F4" w:rsidR="00EA7D83" w:rsidRPr="00936063" w:rsidRDefault="00F658C3" w:rsidP="009E4DFC">
            <w:pPr>
              <w:ind w:left="0"/>
              <w:jc w:val="center"/>
              <w:rPr>
                <w:rFonts w:ascii="Bookman Old Style" w:hAnsi="Bookman Old Style"/>
                <w:color w:val="000000"/>
                <w:sz w:val="22"/>
                <w:szCs w:val="20"/>
              </w:rPr>
            </w:pPr>
            <w:r>
              <w:rPr>
                <w:rFonts w:ascii="Bookman Old Style" w:hAnsi="Bookman Old Style"/>
                <w:color w:val="000000"/>
                <w:sz w:val="22"/>
                <w:szCs w:val="20"/>
              </w:rPr>
              <w:t>222,144,827</w:t>
            </w:r>
          </w:p>
        </w:tc>
        <w:tc>
          <w:tcPr>
            <w:tcW w:w="1111" w:type="pct"/>
            <w:vAlign w:val="center"/>
          </w:tcPr>
          <w:p w14:paraId="5D02AA76" w14:textId="15C6BD54" w:rsidR="00EA7D83" w:rsidRDefault="00A65527" w:rsidP="00DE69B3">
            <w:pPr>
              <w:ind w:left="0"/>
              <w:jc w:val="center"/>
              <w:rPr>
                <w:rFonts w:ascii="Bookman Old Style" w:hAnsi="Bookman Old Style"/>
                <w:color w:val="000000"/>
                <w:sz w:val="22"/>
                <w:szCs w:val="20"/>
              </w:rPr>
            </w:pPr>
            <w:r>
              <w:rPr>
                <w:rFonts w:ascii="Bookman Old Style" w:hAnsi="Bookman Old Style"/>
                <w:color w:val="000000"/>
                <w:sz w:val="22"/>
                <w:szCs w:val="20"/>
              </w:rPr>
              <w:t>224,391,389</w:t>
            </w:r>
          </w:p>
        </w:tc>
        <w:tc>
          <w:tcPr>
            <w:tcW w:w="1113" w:type="pct"/>
            <w:vAlign w:val="center"/>
          </w:tcPr>
          <w:p w14:paraId="6E98A742" w14:textId="1DC23816" w:rsidR="00EA7D83" w:rsidRDefault="008F1DBA" w:rsidP="00DE69B3">
            <w:pPr>
              <w:ind w:left="0"/>
              <w:jc w:val="center"/>
              <w:rPr>
                <w:rFonts w:ascii="Bookman Old Style" w:hAnsi="Bookman Old Style"/>
                <w:color w:val="000000"/>
                <w:sz w:val="22"/>
                <w:szCs w:val="20"/>
              </w:rPr>
            </w:pPr>
            <w:r>
              <w:rPr>
                <w:rFonts w:ascii="Bookman Old Style" w:hAnsi="Bookman Old Style"/>
                <w:color w:val="000000"/>
                <w:sz w:val="22"/>
                <w:szCs w:val="20"/>
              </w:rPr>
              <w:t>226,677,005</w:t>
            </w:r>
          </w:p>
        </w:tc>
      </w:tr>
      <w:tr w:rsidR="008F1DBA" w:rsidRPr="00A10908" w14:paraId="1ECB6A52" w14:textId="71558DCA" w:rsidTr="00DE69B3">
        <w:trPr>
          <w:trHeight w:val="271"/>
          <w:jc w:val="center"/>
        </w:trPr>
        <w:tc>
          <w:tcPr>
            <w:tcW w:w="1665" w:type="pct"/>
            <w:shd w:val="clear" w:color="auto" w:fill="auto"/>
            <w:hideMark/>
          </w:tcPr>
          <w:p w14:paraId="6F5AD431" w14:textId="77777777" w:rsidR="008F1DBA" w:rsidRPr="000B4904" w:rsidRDefault="008F1DBA" w:rsidP="008F1DBA">
            <w:pPr>
              <w:ind w:left="0"/>
              <w:rPr>
                <w:rFonts w:ascii="Bookman Old Style" w:hAnsi="Bookman Old Style"/>
                <w:b/>
                <w:bCs/>
                <w:color w:val="000000"/>
                <w:sz w:val="20"/>
                <w:szCs w:val="20"/>
                <w:lang w:val="es-CO" w:eastAsia="es-CO"/>
              </w:rPr>
            </w:pPr>
            <m:oMathPara>
              <m:oMathParaPr>
                <m:jc m:val="left"/>
              </m:oMathParaPr>
              <m:oMath>
                <m:r>
                  <m:rPr>
                    <m:sty m:val="b"/>
                  </m:rPr>
                  <w:rPr>
                    <w:rFonts w:ascii="Cambria Math" w:hAnsi="Cambria Math"/>
                    <w:color w:val="000000"/>
                    <w:sz w:val="20"/>
                    <w:szCs w:val="20"/>
                    <w:lang w:val="es-CO" w:eastAsia="es-CO"/>
                  </w:rPr>
                  <m:t>VP(Q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NoResRSk</m:t>
                    </m:r>
                  </m:sub>
                </m:sSub>
                <m:r>
                  <m:rPr>
                    <m:sty m:val="b"/>
                  </m:rPr>
                  <w:rPr>
                    <w:rFonts w:ascii="Cambria Math" w:hAnsi="Cambria Math"/>
                    <w:color w:val="000000"/>
                    <w:sz w:val="20"/>
                    <w:szCs w:val="20"/>
                    <w:lang w:val="es-CO" w:eastAsia="es-CO"/>
                  </w:rPr>
                  <m:t>+Q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Resk</m:t>
                    </m:r>
                  </m:sub>
                </m:sSub>
                <m:r>
                  <m:rPr>
                    <m:sty m:val="b"/>
                  </m:rPr>
                  <w:rPr>
                    <w:rFonts w:ascii="Cambria Math" w:hAnsi="Cambria Math"/>
                    <w:color w:val="000000"/>
                    <w:sz w:val="20"/>
                    <w:szCs w:val="20"/>
                    <w:lang w:val="es-CO" w:eastAsia="es-CO"/>
                  </w:rPr>
                  <m:t>)</m:t>
                </m:r>
              </m:oMath>
            </m:oMathPara>
          </w:p>
        </w:tc>
        <w:tc>
          <w:tcPr>
            <w:tcW w:w="1111" w:type="pct"/>
            <w:shd w:val="clear" w:color="auto" w:fill="auto"/>
            <w:vAlign w:val="center"/>
          </w:tcPr>
          <w:p w14:paraId="0A8B5869" w14:textId="0C9E9E8B" w:rsidR="008F1DBA" w:rsidRPr="00067A66" w:rsidRDefault="008F1DBA" w:rsidP="008F1DBA">
            <w:pPr>
              <w:ind w:left="0"/>
              <w:jc w:val="center"/>
              <w:rPr>
                <w:rFonts w:ascii="Bookman Old Style" w:hAnsi="Bookman Old Style"/>
                <w:color w:val="000000"/>
                <w:sz w:val="22"/>
                <w:szCs w:val="22"/>
              </w:rPr>
            </w:pPr>
            <w:r>
              <w:rPr>
                <w:rFonts w:ascii="Bookman Old Style" w:hAnsi="Bookman Old Style"/>
                <w:color w:val="000000"/>
                <w:sz w:val="22"/>
                <w:szCs w:val="22"/>
              </w:rPr>
              <w:t>1,267,292</w:t>
            </w:r>
          </w:p>
        </w:tc>
        <w:tc>
          <w:tcPr>
            <w:tcW w:w="1111" w:type="pct"/>
            <w:vAlign w:val="center"/>
          </w:tcPr>
          <w:p w14:paraId="5356446C" w14:textId="1C9CF16C" w:rsidR="008F1DBA" w:rsidRDefault="008F1DBA" w:rsidP="008F1DBA">
            <w:pPr>
              <w:ind w:left="0"/>
              <w:jc w:val="center"/>
              <w:rPr>
                <w:rFonts w:ascii="Bookman Old Style" w:hAnsi="Bookman Old Style"/>
                <w:color w:val="000000"/>
                <w:sz w:val="22"/>
                <w:szCs w:val="22"/>
              </w:rPr>
            </w:pPr>
            <w:r>
              <w:rPr>
                <w:rFonts w:ascii="Bookman Old Style" w:hAnsi="Bookman Old Style"/>
                <w:color w:val="000000"/>
                <w:sz w:val="22"/>
                <w:szCs w:val="22"/>
              </w:rPr>
              <w:t>1,280,676</w:t>
            </w:r>
          </w:p>
        </w:tc>
        <w:tc>
          <w:tcPr>
            <w:tcW w:w="1113" w:type="pct"/>
            <w:vAlign w:val="center"/>
          </w:tcPr>
          <w:p w14:paraId="7A2D7BE2" w14:textId="0B4B81E6" w:rsidR="008F1DBA" w:rsidRDefault="008F1DBA" w:rsidP="008F1DBA">
            <w:pPr>
              <w:ind w:left="0"/>
              <w:jc w:val="center"/>
              <w:rPr>
                <w:rFonts w:ascii="Bookman Old Style" w:hAnsi="Bookman Old Style"/>
                <w:color w:val="000000"/>
                <w:sz w:val="22"/>
                <w:szCs w:val="22"/>
              </w:rPr>
            </w:pPr>
            <w:r>
              <w:rPr>
                <w:rFonts w:ascii="Bookman Old Style" w:hAnsi="Bookman Old Style"/>
                <w:color w:val="000000"/>
                <w:sz w:val="22"/>
                <w:szCs w:val="22"/>
              </w:rPr>
              <w:t>1,294,292</w:t>
            </w:r>
          </w:p>
        </w:tc>
      </w:tr>
      <w:tr w:rsidR="008F1DBA" w:rsidRPr="00A10908" w14:paraId="2BE2C115" w14:textId="3DF696E5" w:rsidTr="00DE69B3">
        <w:trPr>
          <w:trHeight w:val="271"/>
          <w:jc w:val="center"/>
        </w:trPr>
        <w:tc>
          <w:tcPr>
            <w:tcW w:w="1665" w:type="pct"/>
            <w:shd w:val="clear" w:color="auto" w:fill="auto"/>
            <w:hideMark/>
          </w:tcPr>
          <w:p w14:paraId="7CBA8BC6" w14:textId="77777777" w:rsidR="008F1DBA" w:rsidRPr="00A10908" w:rsidRDefault="008F1DBA" w:rsidP="008F1DBA">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606F5E2F" wp14:editId="2B7D26CA">
                  <wp:extent cx="742950" cy="152400"/>
                  <wp:effectExtent l="0" t="0" r="0" b="0"/>
                  <wp:docPr id="23"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1111" w:type="pct"/>
            <w:shd w:val="clear" w:color="auto" w:fill="auto"/>
            <w:vAlign w:val="center"/>
          </w:tcPr>
          <w:p w14:paraId="1B912FC8" w14:textId="55BCB993" w:rsidR="008F1DBA" w:rsidRPr="009353D2" w:rsidRDefault="008F1DBA" w:rsidP="008F1DBA">
            <w:pPr>
              <w:ind w:left="0"/>
              <w:jc w:val="center"/>
              <w:rPr>
                <w:rFonts w:ascii="Bookman Old Style" w:hAnsi="Bookman Old Style"/>
                <w:color w:val="000000"/>
                <w:sz w:val="22"/>
                <w:szCs w:val="22"/>
              </w:rPr>
            </w:pPr>
            <w:r>
              <w:rPr>
                <w:rFonts w:ascii="Bookman Old Style" w:hAnsi="Bookman Old Style"/>
                <w:color w:val="000000"/>
                <w:sz w:val="22"/>
                <w:szCs w:val="22"/>
              </w:rPr>
              <w:t>1,267,292</w:t>
            </w:r>
          </w:p>
        </w:tc>
        <w:tc>
          <w:tcPr>
            <w:tcW w:w="1111" w:type="pct"/>
            <w:vAlign w:val="center"/>
          </w:tcPr>
          <w:p w14:paraId="21E970A9" w14:textId="4BE67CE6" w:rsidR="008F1DBA" w:rsidRDefault="008F1DBA" w:rsidP="008F1DBA">
            <w:pPr>
              <w:ind w:left="0"/>
              <w:jc w:val="center"/>
              <w:rPr>
                <w:rFonts w:ascii="Bookman Old Style" w:hAnsi="Bookman Old Style"/>
                <w:color w:val="000000"/>
                <w:sz w:val="22"/>
                <w:szCs w:val="22"/>
              </w:rPr>
            </w:pPr>
            <w:r>
              <w:rPr>
                <w:rFonts w:ascii="Bookman Old Style" w:hAnsi="Bookman Old Style"/>
                <w:color w:val="000000"/>
                <w:sz w:val="22"/>
                <w:szCs w:val="22"/>
              </w:rPr>
              <w:t>1,280,676</w:t>
            </w:r>
          </w:p>
        </w:tc>
        <w:tc>
          <w:tcPr>
            <w:tcW w:w="1113" w:type="pct"/>
            <w:vAlign w:val="center"/>
          </w:tcPr>
          <w:p w14:paraId="3807AA88" w14:textId="6AC2FAEA" w:rsidR="008F1DBA" w:rsidRDefault="008F1DBA" w:rsidP="008F1DBA">
            <w:pPr>
              <w:ind w:left="0"/>
              <w:jc w:val="center"/>
              <w:rPr>
                <w:rFonts w:ascii="Bookman Old Style" w:hAnsi="Bookman Old Style"/>
                <w:color w:val="000000"/>
                <w:sz w:val="22"/>
                <w:szCs w:val="22"/>
              </w:rPr>
            </w:pPr>
            <w:r>
              <w:rPr>
                <w:rFonts w:ascii="Bookman Old Style" w:hAnsi="Bookman Old Style"/>
                <w:color w:val="000000"/>
                <w:sz w:val="22"/>
                <w:szCs w:val="22"/>
              </w:rPr>
              <w:t>1,294,292</w:t>
            </w:r>
          </w:p>
        </w:tc>
      </w:tr>
    </w:tbl>
    <w:p w14:paraId="351609A9" w14:textId="77777777" w:rsidR="00A92969" w:rsidRPr="002442D8" w:rsidRDefault="00A92969" w:rsidP="00A92969">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201</w:t>
      </w:r>
      <w:r w:rsidR="004C3CDD">
        <w:rPr>
          <w:rFonts w:ascii="Bookman Old Style" w:hAnsi="Bookman Old Style" w:cs="Arial"/>
          <w:sz w:val="16"/>
        </w:rPr>
        <w:t>8</w:t>
      </w:r>
      <w:r w:rsidRPr="007B0D3E">
        <w:rPr>
          <w:rFonts w:ascii="Bookman Old Style" w:hAnsi="Bookman Old Style" w:cs="Arial"/>
          <w:sz w:val="16"/>
        </w:rPr>
        <w:t>.</w:t>
      </w:r>
    </w:p>
    <w:p w14:paraId="369D0FA5" w14:textId="3EF34DA3" w:rsidR="00CE2259" w:rsidRDefault="00CE2259"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5. Cargo de distribución aplicable a los </w:t>
      </w:r>
      <w:r w:rsidR="00A92969">
        <w:rPr>
          <w:rFonts w:ascii="Bookman Old Style" w:hAnsi="Bookman Old Style" w:cs="Arial"/>
          <w:b/>
        </w:rPr>
        <w:t>U</w:t>
      </w:r>
      <w:r w:rsidRPr="001954E9">
        <w:rPr>
          <w:rFonts w:ascii="Bookman Old Style" w:hAnsi="Bookman Old Style" w:cs="Arial"/>
          <w:b/>
        </w:rPr>
        <w:t>suarios de Uso Residencial.</w:t>
      </w:r>
      <w:r w:rsidRPr="001954E9">
        <w:rPr>
          <w:rFonts w:ascii="Bookman Old Style" w:hAnsi="Bookman Old Style" w:cs="Arial"/>
        </w:rPr>
        <w:t xml:space="preserve"> A partir de la vigencia de la presente Resolución, el cargo de distribución aplicable a los </w:t>
      </w:r>
      <w:r w:rsidR="00A92969">
        <w:rPr>
          <w:rFonts w:ascii="Bookman Old Style" w:hAnsi="Bookman Old Style" w:cs="Arial"/>
        </w:rPr>
        <w:t>u</w:t>
      </w:r>
      <w:r w:rsidRPr="001954E9">
        <w:rPr>
          <w:rFonts w:ascii="Bookman Old Style" w:hAnsi="Bookman Old Style" w:cs="Arial"/>
        </w:rPr>
        <w:t xml:space="preserve">suarios de uso residencial en el Mercado Relevante definido en el </w:t>
      </w:r>
      <w:r w:rsidR="0006287B">
        <w:rPr>
          <w:rFonts w:ascii="Bookman Old Style" w:hAnsi="Bookman Old Style" w:cs="Arial"/>
        </w:rPr>
        <w:t>A</w:t>
      </w:r>
      <w:r w:rsidRPr="001954E9">
        <w:rPr>
          <w:rFonts w:ascii="Bookman Old Style" w:hAnsi="Bookman Old Style" w:cs="Arial"/>
        </w:rPr>
        <w:t>rtículo 1° para recuperar los costos de inversión y los gastos de AOM para la distribución domiciliaria de gas combustible por red</w:t>
      </w:r>
      <w:r w:rsidR="00A92969">
        <w:rPr>
          <w:rFonts w:ascii="Bookman Old Style" w:hAnsi="Bookman Old Style" w:cs="Arial"/>
        </w:rPr>
        <w:t>es de tubería</w:t>
      </w:r>
      <w:r w:rsidRPr="001954E9">
        <w:rPr>
          <w:rFonts w:ascii="Bookman Old Style" w:hAnsi="Bookman Old Style" w:cs="Arial"/>
        </w:rPr>
        <w:t xml:space="preserve"> se fija de la siguiente manera: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1"/>
        <w:gridCol w:w="850"/>
        <w:gridCol w:w="1595"/>
        <w:gridCol w:w="1595"/>
        <w:gridCol w:w="1596"/>
      </w:tblGrid>
      <w:tr w:rsidR="00DE69B3" w:rsidRPr="00202111" w14:paraId="0E5B19A0" w14:textId="00A3964A" w:rsidTr="00570730">
        <w:trPr>
          <w:trHeight w:val="77"/>
          <w:tblHeader/>
          <w:jc w:val="center"/>
        </w:trPr>
        <w:tc>
          <w:tcPr>
            <w:tcW w:w="9067" w:type="dxa"/>
            <w:gridSpan w:val="5"/>
            <w:shd w:val="clear" w:color="auto" w:fill="D9D9D9" w:themeFill="background1" w:themeFillShade="D9"/>
            <w:vAlign w:val="center"/>
          </w:tcPr>
          <w:p w14:paraId="1EC950FA" w14:textId="464B32A9" w:rsidR="00DE69B3" w:rsidRPr="00202111" w:rsidRDefault="00DE69B3" w:rsidP="00202111">
            <w:pPr>
              <w:widowControl w:val="0"/>
              <w:adjustRightInd w:val="0"/>
              <w:ind w:left="0" w:right="20"/>
              <w:jc w:val="center"/>
              <w:rPr>
                <w:rFonts w:ascii="Bookman Old Style" w:hAnsi="Bookman Old Style"/>
                <w:b/>
                <w:bCs/>
                <w:color w:val="000000"/>
                <w:sz w:val="22"/>
                <w:szCs w:val="22"/>
                <w:lang w:eastAsia="es-CO"/>
              </w:rPr>
            </w:pPr>
            <w:r w:rsidRPr="00202111">
              <w:rPr>
                <w:rFonts w:ascii="Bookman Old Style" w:hAnsi="Bookman Old Style"/>
                <w:b/>
                <w:bCs/>
                <w:color w:val="000000"/>
                <w:sz w:val="22"/>
                <w:szCs w:val="22"/>
                <w:lang w:eastAsia="es-CO"/>
              </w:rPr>
              <w:t>Usuarios de Uso Residencial</w:t>
            </w:r>
          </w:p>
        </w:tc>
      </w:tr>
      <w:tr w:rsidR="00DE69B3" w:rsidRPr="00202111" w14:paraId="0665EC0A" w14:textId="2C345439" w:rsidTr="00570730">
        <w:trPr>
          <w:trHeight w:val="406"/>
          <w:tblHeader/>
          <w:jc w:val="center"/>
        </w:trPr>
        <w:tc>
          <w:tcPr>
            <w:tcW w:w="3431" w:type="dxa"/>
            <w:shd w:val="clear" w:color="auto" w:fill="D9D9D9" w:themeFill="background1" w:themeFillShade="D9"/>
            <w:vAlign w:val="center"/>
          </w:tcPr>
          <w:p w14:paraId="57F2BDF4" w14:textId="77777777" w:rsidR="00DE69B3" w:rsidRPr="00202111" w:rsidRDefault="00DE69B3" w:rsidP="00202111">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Componente</w:t>
            </w:r>
          </w:p>
        </w:tc>
        <w:tc>
          <w:tcPr>
            <w:tcW w:w="850" w:type="dxa"/>
            <w:shd w:val="clear" w:color="auto" w:fill="D9D9D9" w:themeFill="background1" w:themeFillShade="D9"/>
            <w:vAlign w:val="center"/>
          </w:tcPr>
          <w:p w14:paraId="166E27A3" w14:textId="77777777" w:rsidR="00DE69B3" w:rsidRPr="00202111" w:rsidRDefault="00DE69B3" w:rsidP="00202111">
            <w:pPr>
              <w:widowControl w:val="0"/>
              <w:adjustRightInd w:val="0"/>
              <w:ind w:left="0" w:right="20"/>
              <w:jc w:val="center"/>
              <w:rPr>
                <w:rFonts w:ascii="Bookman Old Style" w:hAnsi="Bookman Old Style" w:cs="Arial"/>
                <w:sz w:val="22"/>
                <w:szCs w:val="22"/>
              </w:rPr>
            </w:pPr>
          </w:p>
        </w:tc>
        <w:tc>
          <w:tcPr>
            <w:tcW w:w="1595" w:type="dxa"/>
            <w:shd w:val="clear" w:color="auto" w:fill="D9D9D9" w:themeFill="background1" w:themeFillShade="D9"/>
            <w:vAlign w:val="center"/>
          </w:tcPr>
          <w:p w14:paraId="1AF36492" w14:textId="67569465" w:rsidR="00DE69B3" w:rsidRPr="00DE69B3" w:rsidRDefault="00AD2940" w:rsidP="00DE69B3">
            <w:pPr>
              <w:widowControl w:val="0"/>
              <w:adjustRightInd w:val="0"/>
              <w:ind w:left="0" w:right="20"/>
              <w:jc w:val="center"/>
              <w:rPr>
                <w:rFonts w:ascii="Bookman Old Style" w:hAnsi="Bookman Old Style" w:cs="Arial"/>
                <w:b/>
                <w:sz w:val="22"/>
                <w:szCs w:val="22"/>
              </w:rPr>
            </w:pPr>
            <w:r>
              <w:rPr>
                <w:rFonts w:ascii="Bookman Old Style" w:hAnsi="Bookman Old Style" w:cs="Arial"/>
                <w:b/>
                <w:sz w:val="22"/>
                <w:szCs w:val="22"/>
              </w:rPr>
              <w:t xml:space="preserve">Año </w:t>
            </w:r>
            <w:r w:rsidR="00DE69B3" w:rsidRPr="00DE69B3">
              <w:rPr>
                <w:rFonts w:ascii="Bookman Old Style" w:hAnsi="Bookman Old Style" w:cs="Arial"/>
                <w:b/>
                <w:sz w:val="22"/>
                <w:szCs w:val="22"/>
              </w:rPr>
              <w:t>2020</w:t>
            </w:r>
          </w:p>
        </w:tc>
        <w:tc>
          <w:tcPr>
            <w:tcW w:w="1595" w:type="dxa"/>
            <w:shd w:val="clear" w:color="auto" w:fill="D9D9D9" w:themeFill="background1" w:themeFillShade="D9"/>
            <w:vAlign w:val="center"/>
          </w:tcPr>
          <w:p w14:paraId="1C3FF190" w14:textId="285660FA" w:rsidR="00DE69B3" w:rsidRDefault="00AD2940" w:rsidP="00DE69B3">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 xml:space="preserve">Año </w:t>
            </w:r>
            <w:r w:rsidR="00DE69B3">
              <w:rPr>
                <w:rFonts w:ascii="Bookman Old Style" w:hAnsi="Bookman Old Style" w:cs="Arial"/>
                <w:b/>
                <w:bCs/>
                <w:color w:val="000000"/>
                <w:sz w:val="22"/>
                <w:szCs w:val="22"/>
                <w:lang w:eastAsia="es-CO"/>
              </w:rPr>
              <w:t>2021</w:t>
            </w:r>
          </w:p>
        </w:tc>
        <w:tc>
          <w:tcPr>
            <w:tcW w:w="1596" w:type="dxa"/>
            <w:shd w:val="clear" w:color="auto" w:fill="D9D9D9" w:themeFill="background1" w:themeFillShade="D9"/>
            <w:vAlign w:val="center"/>
          </w:tcPr>
          <w:p w14:paraId="6E8FE609" w14:textId="2A5924FE" w:rsidR="00DE69B3" w:rsidRDefault="00AD2940" w:rsidP="00DE69B3">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 xml:space="preserve">Año </w:t>
            </w:r>
            <w:r w:rsidR="00DE69B3">
              <w:rPr>
                <w:rFonts w:ascii="Bookman Old Style" w:hAnsi="Bookman Old Style" w:cs="Arial"/>
                <w:b/>
                <w:bCs/>
                <w:color w:val="000000"/>
                <w:sz w:val="22"/>
                <w:szCs w:val="22"/>
                <w:lang w:eastAsia="es-CO"/>
              </w:rPr>
              <w:t>2022 en adelante</w:t>
            </w:r>
          </w:p>
        </w:tc>
      </w:tr>
      <w:tr w:rsidR="00DE69B3" w:rsidRPr="00202111" w14:paraId="441BC8CE" w14:textId="2178C8DE" w:rsidTr="00570730">
        <w:trPr>
          <w:trHeight w:val="367"/>
          <w:jc w:val="center"/>
        </w:trPr>
        <w:tc>
          <w:tcPr>
            <w:tcW w:w="3431" w:type="dxa"/>
            <w:shd w:val="clear" w:color="auto" w:fill="auto"/>
            <w:vAlign w:val="center"/>
          </w:tcPr>
          <w:p w14:paraId="0F1CFB8D" w14:textId="77777777" w:rsidR="00DE69B3" w:rsidRPr="00202111" w:rsidRDefault="00DE69B3" w:rsidP="00202111">
            <w:pPr>
              <w:widowControl w:val="0"/>
              <w:adjustRightInd w:val="0"/>
              <w:ind w:left="0" w:right="20"/>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Cargo de distribución Total</w:t>
            </w:r>
          </w:p>
        </w:tc>
        <w:tc>
          <w:tcPr>
            <w:tcW w:w="850" w:type="dxa"/>
            <w:shd w:val="clear" w:color="auto" w:fill="auto"/>
            <w:vAlign w:val="center"/>
          </w:tcPr>
          <w:p w14:paraId="65EB0160" w14:textId="77777777" w:rsidR="00DE69B3" w:rsidRPr="00202111" w:rsidRDefault="00DE69B3" w:rsidP="00202111">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$/m</w:t>
            </w:r>
            <w:r w:rsidRPr="00202111">
              <w:rPr>
                <w:rFonts w:ascii="Bookman Old Style" w:hAnsi="Bookman Old Style"/>
                <w:b/>
                <w:bCs/>
                <w:color w:val="000000"/>
                <w:sz w:val="22"/>
                <w:szCs w:val="22"/>
                <w:vertAlign w:val="superscript"/>
                <w:lang w:val="es-ES_tradnl" w:eastAsia="es-CO"/>
              </w:rPr>
              <w:t>3</w:t>
            </w:r>
          </w:p>
        </w:tc>
        <w:tc>
          <w:tcPr>
            <w:tcW w:w="1595" w:type="dxa"/>
            <w:shd w:val="clear" w:color="auto" w:fill="auto"/>
            <w:vAlign w:val="center"/>
          </w:tcPr>
          <w:p w14:paraId="03A09FB6" w14:textId="3BCFBCAA" w:rsidR="00DE69B3" w:rsidRPr="006E3361" w:rsidRDefault="00DE69B3" w:rsidP="00A40BF1">
            <w:pPr>
              <w:widowControl w:val="0"/>
              <w:adjustRightInd w:val="0"/>
              <w:ind w:left="0" w:right="20"/>
              <w:jc w:val="center"/>
              <w:rPr>
                <w:rFonts w:ascii="Bookman Old Style" w:hAnsi="Bookman Old Style" w:cs="Arial"/>
                <w:b/>
                <w:sz w:val="22"/>
                <w:szCs w:val="22"/>
              </w:rPr>
            </w:pPr>
            <w:r>
              <w:rPr>
                <w:rFonts w:ascii="Bookman Old Style" w:hAnsi="Bookman Old Style" w:cs="Arial"/>
                <w:b/>
                <w:sz w:val="22"/>
                <w:szCs w:val="22"/>
              </w:rPr>
              <w:t>2,</w:t>
            </w:r>
            <w:r w:rsidR="00A40BF1">
              <w:rPr>
                <w:rFonts w:ascii="Bookman Old Style" w:hAnsi="Bookman Old Style" w:cs="Arial"/>
                <w:b/>
                <w:sz w:val="22"/>
                <w:szCs w:val="22"/>
              </w:rPr>
              <w:t>483</w:t>
            </w:r>
            <w:r>
              <w:rPr>
                <w:rFonts w:ascii="Bookman Old Style" w:hAnsi="Bookman Old Style" w:cs="Arial"/>
                <w:b/>
                <w:sz w:val="22"/>
                <w:szCs w:val="22"/>
              </w:rPr>
              <w:t>.</w:t>
            </w:r>
            <w:r w:rsidR="00A40BF1">
              <w:rPr>
                <w:rFonts w:ascii="Bookman Old Style" w:hAnsi="Bookman Old Style" w:cs="Arial"/>
                <w:b/>
                <w:sz w:val="22"/>
                <w:szCs w:val="22"/>
              </w:rPr>
              <w:t>28</w:t>
            </w:r>
          </w:p>
        </w:tc>
        <w:tc>
          <w:tcPr>
            <w:tcW w:w="1595" w:type="dxa"/>
            <w:vAlign w:val="center"/>
          </w:tcPr>
          <w:p w14:paraId="405B2EC5" w14:textId="156244EB" w:rsidR="00DE69B3" w:rsidRDefault="00A65527" w:rsidP="00DE69B3">
            <w:pPr>
              <w:widowControl w:val="0"/>
              <w:adjustRightInd w:val="0"/>
              <w:ind w:left="0" w:right="20"/>
              <w:jc w:val="center"/>
              <w:rPr>
                <w:rFonts w:ascii="Bookman Old Style" w:hAnsi="Bookman Old Style" w:cs="Arial"/>
                <w:b/>
                <w:sz w:val="22"/>
                <w:szCs w:val="22"/>
              </w:rPr>
            </w:pPr>
            <w:r>
              <w:rPr>
                <w:rFonts w:ascii="Bookman Old Style" w:hAnsi="Bookman Old Style" w:cs="Arial"/>
                <w:b/>
                <w:sz w:val="22"/>
                <w:szCs w:val="22"/>
              </w:rPr>
              <w:t>2,464.77</w:t>
            </w:r>
          </w:p>
        </w:tc>
        <w:tc>
          <w:tcPr>
            <w:tcW w:w="1596" w:type="dxa"/>
            <w:vAlign w:val="center"/>
          </w:tcPr>
          <w:p w14:paraId="31BEA392" w14:textId="64C690A2" w:rsidR="00DE69B3" w:rsidRDefault="0042462A" w:rsidP="00DE69B3">
            <w:pPr>
              <w:widowControl w:val="0"/>
              <w:adjustRightInd w:val="0"/>
              <w:ind w:left="0" w:right="20"/>
              <w:jc w:val="center"/>
              <w:rPr>
                <w:rFonts w:ascii="Bookman Old Style" w:hAnsi="Bookman Old Style" w:cs="Arial"/>
                <w:b/>
                <w:sz w:val="22"/>
                <w:szCs w:val="22"/>
              </w:rPr>
            </w:pPr>
            <w:r>
              <w:rPr>
                <w:rFonts w:ascii="Bookman Old Style" w:hAnsi="Bookman Old Style" w:cs="Arial"/>
                <w:b/>
                <w:sz w:val="22"/>
                <w:szCs w:val="22"/>
              </w:rPr>
              <w:t>2,446.30</w:t>
            </w:r>
          </w:p>
        </w:tc>
      </w:tr>
      <w:tr w:rsidR="00DE69B3" w:rsidRPr="00202111" w14:paraId="0EB03A57" w14:textId="7995F758" w:rsidTr="00570730">
        <w:trPr>
          <w:trHeight w:val="367"/>
          <w:jc w:val="center"/>
        </w:trPr>
        <w:tc>
          <w:tcPr>
            <w:tcW w:w="3431" w:type="dxa"/>
            <w:shd w:val="clear" w:color="auto" w:fill="auto"/>
            <w:vAlign w:val="center"/>
          </w:tcPr>
          <w:p w14:paraId="29F5C77A" w14:textId="4F748A82" w:rsidR="00DE69B3" w:rsidRPr="00202111" w:rsidRDefault="00DE69B3" w:rsidP="00FE5285">
            <w:pPr>
              <w:widowControl w:val="0"/>
              <w:adjustRightInd w:val="0"/>
              <w:ind w:left="0" w:right="20"/>
              <w:rPr>
                <w:rFonts w:ascii="Bookman Old Style" w:hAnsi="Bookman Old Style" w:cs="Arial"/>
                <w:sz w:val="22"/>
                <w:szCs w:val="22"/>
              </w:rPr>
            </w:pPr>
            <w:r w:rsidRPr="00202111">
              <w:rPr>
                <w:rFonts w:ascii="Bookman Old Style" w:hAnsi="Bookman Old Style"/>
                <w:color w:val="000000"/>
                <w:sz w:val="22"/>
                <w:szCs w:val="22"/>
                <w:lang w:val="es-CO" w:eastAsia="es-CO"/>
              </w:rPr>
              <w:t xml:space="preserve">Componente de inversión </w:t>
            </w:r>
          </w:p>
        </w:tc>
        <w:tc>
          <w:tcPr>
            <w:tcW w:w="850" w:type="dxa"/>
            <w:shd w:val="clear" w:color="auto" w:fill="auto"/>
            <w:vAlign w:val="center"/>
          </w:tcPr>
          <w:p w14:paraId="54F257BB" w14:textId="77777777" w:rsidR="00DE69B3" w:rsidRPr="00202111" w:rsidRDefault="00DE69B3" w:rsidP="00202111">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595" w:type="dxa"/>
            <w:shd w:val="clear" w:color="auto" w:fill="auto"/>
            <w:vAlign w:val="center"/>
          </w:tcPr>
          <w:p w14:paraId="701C748D" w14:textId="5CB8F3E6" w:rsidR="00DE69B3" w:rsidRPr="00202111" w:rsidRDefault="00DE69B3" w:rsidP="00867B11">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2,</w:t>
            </w:r>
            <w:r w:rsidR="00A40BF1">
              <w:rPr>
                <w:rFonts w:ascii="Bookman Old Style" w:hAnsi="Bookman Old Style" w:cs="Arial"/>
                <w:sz w:val="22"/>
                <w:szCs w:val="22"/>
              </w:rPr>
              <w:t>025</w:t>
            </w:r>
            <w:r>
              <w:rPr>
                <w:rFonts w:ascii="Bookman Old Style" w:hAnsi="Bookman Old Style" w:cs="Arial"/>
                <w:sz w:val="22"/>
                <w:szCs w:val="22"/>
              </w:rPr>
              <w:t>,</w:t>
            </w:r>
            <w:r w:rsidR="00A40BF1">
              <w:rPr>
                <w:rFonts w:ascii="Bookman Old Style" w:hAnsi="Bookman Old Style" w:cs="Arial"/>
                <w:sz w:val="22"/>
                <w:szCs w:val="22"/>
              </w:rPr>
              <w:t>15</w:t>
            </w:r>
          </w:p>
        </w:tc>
        <w:tc>
          <w:tcPr>
            <w:tcW w:w="1595" w:type="dxa"/>
            <w:vAlign w:val="center"/>
          </w:tcPr>
          <w:p w14:paraId="6CE8F6CE" w14:textId="18BD3CD1" w:rsidR="00DE69B3" w:rsidRDefault="00A65527" w:rsidP="00DE69B3">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2,006.85</w:t>
            </w:r>
          </w:p>
        </w:tc>
        <w:tc>
          <w:tcPr>
            <w:tcW w:w="1596" w:type="dxa"/>
            <w:vAlign w:val="center"/>
          </w:tcPr>
          <w:p w14:paraId="093EECF9" w14:textId="3CA93079" w:rsidR="00DE69B3" w:rsidRDefault="0042462A" w:rsidP="00DE69B3">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1,988.58</w:t>
            </w:r>
          </w:p>
        </w:tc>
      </w:tr>
      <w:tr w:rsidR="00DE69B3" w:rsidRPr="00202111" w14:paraId="549BA547" w14:textId="4E15C5A0" w:rsidTr="00570730">
        <w:trPr>
          <w:trHeight w:val="367"/>
          <w:jc w:val="center"/>
        </w:trPr>
        <w:tc>
          <w:tcPr>
            <w:tcW w:w="3431" w:type="dxa"/>
            <w:shd w:val="clear" w:color="auto" w:fill="auto"/>
            <w:vAlign w:val="center"/>
          </w:tcPr>
          <w:p w14:paraId="19BACB7D" w14:textId="77777777" w:rsidR="00DE69B3" w:rsidRPr="00202111" w:rsidRDefault="00DE69B3" w:rsidP="00202111">
            <w:pPr>
              <w:widowControl w:val="0"/>
              <w:adjustRightInd w:val="0"/>
              <w:ind w:left="0" w:right="20"/>
              <w:rPr>
                <w:rFonts w:ascii="Bookman Old Style" w:hAnsi="Bookman Old Style"/>
                <w:color w:val="000000"/>
                <w:sz w:val="22"/>
                <w:szCs w:val="22"/>
                <w:lang w:val="es-CO" w:eastAsia="es-CO"/>
              </w:rPr>
            </w:pPr>
            <w:r w:rsidRPr="00202111">
              <w:rPr>
                <w:rFonts w:ascii="Bookman Old Style" w:hAnsi="Bookman Old Style"/>
                <w:color w:val="000000"/>
                <w:sz w:val="22"/>
                <w:szCs w:val="22"/>
                <w:lang w:val="es-CO" w:eastAsia="es-CO"/>
              </w:rPr>
              <w:t>Componente Gastos AOM</w:t>
            </w:r>
          </w:p>
        </w:tc>
        <w:tc>
          <w:tcPr>
            <w:tcW w:w="850" w:type="dxa"/>
            <w:shd w:val="clear" w:color="auto" w:fill="auto"/>
            <w:vAlign w:val="center"/>
          </w:tcPr>
          <w:p w14:paraId="2E1D3083" w14:textId="77777777" w:rsidR="00DE69B3" w:rsidRPr="00202111" w:rsidRDefault="00DE69B3" w:rsidP="00202111">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595" w:type="dxa"/>
            <w:shd w:val="clear" w:color="auto" w:fill="auto"/>
            <w:vAlign w:val="center"/>
          </w:tcPr>
          <w:p w14:paraId="30DACA9D" w14:textId="1E2C0E9E" w:rsidR="00DE69B3" w:rsidRPr="00202111" w:rsidRDefault="00A40BF1" w:rsidP="00AA745D">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458</w:t>
            </w:r>
            <w:r w:rsidR="00DE69B3">
              <w:rPr>
                <w:rFonts w:ascii="Bookman Old Style" w:hAnsi="Bookman Old Style" w:cs="Arial"/>
                <w:sz w:val="22"/>
                <w:szCs w:val="22"/>
              </w:rPr>
              <w:t>.</w:t>
            </w:r>
            <w:r>
              <w:rPr>
                <w:rFonts w:ascii="Bookman Old Style" w:hAnsi="Bookman Old Style" w:cs="Arial"/>
                <w:sz w:val="22"/>
                <w:szCs w:val="22"/>
              </w:rPr>
              <w:t>13</w:t>
            </w:r>
          </w:p>
        </w:tc>
        <w:tc>
          <w:tcPr>
            <w:tcW w:w="1595" w:type="dxa"/>
            <w:vAlign w:val="center"/>
          </w:tcPr>
          <w:p w14:paraId="071E2047" w14:textId="73DF1EF6" w:rsidR="00DE69B3" w:rsidRDefault="00A65527" w:rsidP="00DE69B3">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457.93</w:t>
            </w:r>
          </w:p>
        </w:tc>
        <w:tc>
          <w:tcPr>
            <w:tcW w:w="1596" w:type="dxa"/>
            <w:vAlign w:val="center"/>
          </w:tcPr>
          <w:p w14:paraId="344B7BAB" w14:textId="7D414DB4" w:rsidR="00DE69B3" w:rsidRDefault="0042462A" w:rsidP="00DE69B3">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457.72</w:t>
            </w:r>
          </w:p>
        </w:tc>
      </w:tr>
    </w:tbl>
    <w:p w14:paraId="72207021" w14:textId="77777777" w:rsidR="00A92969" w:rsidRDefault="006B3F46" w:rsidP="009353D2">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Cifras en pesos del 31 de diciembre de 20</w:t>
      </w:r>
      <w:r w:rsidRPr="007B0D3E">
        <w:rPr>
          <w:rFonts w:ascii="Bookman Old Style" w:hAnsi="Bookman Old Style" w:cs="Arial"/>
          <w:sz w:val="16"/>
          <w:lang w:val="es-CO" w:eastAsia="x-none"/>
        </w:rPr>
        <w:t>1</w:t>
      </w:r>
      <w:r w:rsidR="004C3CDD">
        <w:rPr>
          <w:rFonts w:ascii="Bookman Old Style" w:hAnsi="Bookman Old Style" w:cs="Arial"/>
          <w:sz w:val="16"/>
          <w:lang w:val="es-CO" w:eastAsia="x-none"/>
        </w:rPr>
        <w:t>8</w:t>
      </w:r>
    </w:p>
    <w:p w14:paraId="57E32D62" w14:textId="7C1618BB" w:rsidR="00B94732" w:rsidRPr="0096758E" w:rsidRDefault="00B94732" w:rsidP="00B94732">
      <w:pPr>
        <w:tabs>
          <w:tab w:val="left" w:pos="0"/>
        </w:tabs>
        <w:adjustRightInd w:val="0"/>
        <w:spacing w:before="240" w:after="240"/>
        <w:ind w:left="0" w:right="23"/>
        <w:jc w:val="both"/>
        <w:rPr>
          <w:rFonts w:ascii="Bookman Old Style" w:hAnsi="Bookman Old Style" w:cs="Arial"/>
        </w:rPr>
      </w:pPr>
      <w:r w:rsidRPr="0096758E">
        <w:rPr>
          <w:rFonts w:ascii="Bookman Old Style" w:hAnsi="Bookman Old Style" w:cs="Arial"/>
        </w:rPr>
        <w:t xml:space="preserve">El anterior cargo no contempla </w:t>
      </w:r>
      <w:r w:rsidRPr="00570730">
        <w:rPr>
          <w:rFonts w:ascii="Bookman Old Style" w:hAnsi="Bookman Old Style"/>
          <w:color w:val="000000"/>
          <w:shd w:val="clear" w:color="auto" w:fill="FFFFFF"/>
        </w:rPr>
        <w:t>el efecto del aporte de recursos públicos</w:t>
      </w:r>
      <w:r w:rsidR="00ED2896" w:rsidRPr="00570730">
        <w:rPr>
          <w:rFonts w:ascii="Bookman Old Style" w:hAnsi="Bookman Old Style"/>
          <w:color w:val="000000"/>
          <w:shd w:val="clear" w:color="auto" w:fill="FFFFFF"/>
        </w:rPr>
        <w:t>,</w:t>
      </w:r>
      <w:r w:rsidR="00ED2896">
        <w:rPr>
          <w:rFonts w:ascii="Bookman Old Style" w:hAnsi="Bookman Old Style"/>
          <w:color w:val="000000"/>
          <w:shd w:val="clear" w:color="auto" w:fill="FFFFFF"/>
        </w:rPr>
        <w:t xml:space="preserve"> </w:t>
      </w:r>
      <w:r w:rsidR="00ED2896" w:rsidRPr="00570730">
        <w:rPr>
          <w:rFonts w:ascii="Bookman Old Style" w:hAnsi="Bookman Old Style"/>
          <w:color w:val="000000"/>
          <w:shd w:val="clear" w:color="auto" w:fill="FFFFFF"/>
        </w:rPr>
        <w:t xml:space="preserve">en consecuencia, </w:t>
      </w:r>
      <w:r w:rsidR="00ED2896" w:rsidRPr="0096758E">
        <w:rPr>
          <w:rFonts w:ascii="Bookman Old Style" w:hAnsi="Bookman Old Style" w:cs="Arial"/>
        </w:rPr>
        <w:t>e</w:t>
      </w:r>
      <w:r w:rsidRPr="0096758E">
        <w:rPr>
          <w:rFonts w:ascii="Bookman Old Style" w:hAnsi="Bookman Old Style" w:cs="Arial"/>
        </w:rPr>
        <w:t xml:space="preserve">n aplicación de lo establecido en el Anexo 21 de la </w:t>
      </w:r>
      <w:r w:rsidR="00E51689" w:rsidRPr="0096758E">
        <w:rPr>
          <w:rFonts w:ascii="Bookman Old Style" w:hAnsi="Bookman Old Style" w:cs="Arial"/>
        </w:rPr>
        <w:t xml:space="preserve">metodología contenida en las Resoluciones CREG 202 de 2013, CREG 138 de 2014, CREG 090 de 2018, CREG </w:t>
      </w:r>
      <w:r w:rsidR="00912D8F" w:rsidRPr="0096758E">
        <w:rPr>
          <w:rFonts w:ascii="Bookman Old Style" w:hAnsi="Bookman Old Style" w:cs="Arial"/>
        </w:rPr>
        <w:t>132 de 2018</w:t>
      </w:r>
      <w:r w:rsidR="00E51689" w:rsidRPr="0096758E">
        <w:rPr>
          <w:rFonts w:ascii="Bookman Old Style" w:hAnsi="Bookman Old Style" w:cs="Arial"/>
        </w:rPr>
        <w:t xml:space="preserve"> y CREG 011 de 2020</w:t>
      </w:r>
      <w:r w:rsidRPr="0096758E">
        <w:rPr>
          <w:rFonts w:ascii="Bookman Old Style" w:hAnsi="Bookman Old Style" w:cs="Arial"/>
        </w:rPr>
        <w:t>, el cargo de distribución aplicable a los usuarios de uso residencial en cada uno de los submercados del Mercado Relevante definido en el Artículo 1° para recuperar los costos de inversión y los gastos de AOM para la distribución domiciliaria de gas combustible por redes de tubería se fija de la siguiente manera:</w:t>
      </w:r>
    </w:p>
    <w:p w14:paraId="778752E3" w14:textId="04C405E4" w:rsidR="00B94732" w:rsidRPr="00B94732" w:rsidRDefault="00B94732" w:rsidP="0096758E">
      <w:pPr>
        <w:widowControl w:val="0"/>
        <w:adjustRightInd w:val="0"/>
        <w:spacing w:before="240" w:after="240"/>
        <w:ind w:left="0" w:right="20"/>
        <w:jc w:val="both"/>
        <w:rPr>
          <w:rFonts w:ascii="Bookman Old Style" w:hAnsi="Bookman Old Style" w:cs="Arial"/>
          <w:b/>
        </w:rPr>
      </w:pPr>
      <w:r>
        <w:rPr>
          <w:rFonts w:ascii="Bookman Old Style" w:hAnsi="Bookman Old Style" w:cs="Arial"/>
          <w:b/>
        </w:rPr>
        <w:t xml:space="preserve">5.1. </w:t>
      </w:r>
      <w:r w:rsidR="00ED2896">
        <w:rPr>
          <w:rFonts w:ascii="Bookman Old Style" w:hAnsi="Bookman Old Style" w:cs="Arial"/>
        </w:rPr>
        <w:t>L</w:t>
      </w:r>
      <w:r w:rsidR="00ED2896" w:rsidRPr="00B94732">
        <w:rPr>
          <w:rFonts w:ascii="Bookman Old Style" w:hAnsi="Bookman Old Style" w:cs="Arial"/>
        </w:rPr>
        <w:t xml:space="preserve">os cargos </w:t>
      </w:r>
      <w:r w:rsidR="005163B0">
        <w:rPr>
          <w:rFonts w:ascii="Bookman Old Style" w:hAnsi="Bookman Old Style" w:cs="Arial"/>
        </w:rPr>
        <w:t xml:space="preserve">de distribución </w:t>
      </w:r>
      <w:r w:rsidR="00ED2896" w:rsidRPr="00B94732">
        <w:rPr>
          <w:rFonts w:ascii="Bookman Old Style" w:hAnsi="Bookman Old Style" w:cs="Arial"/>
        </w:rPr>
        <w:t xml:space="preserve">aplicables </w:t>
      </w:r>
      <w:r w:rsidR="0096758E">
        <w:rPr>
          <w:rFonts w:ascii="Bookman Old Style" w:hAnsi="Bookman Old Style" w:cs="Arial"/>
        </w:rPr>
        <w:t>a</w:t>
      </w:r>
      <w:r w:rsidR="005163B0">
        <w:rPr>
          <w:rFonts w:ascii="Bookman Old Style" w:hAnsi="Bookman Old Style" w:cs="Arial"/>
        </w:rPr>
        <w:t xml:space="preserve"> </w:t>
      </w:r>
      <w:r w:rsidRPr="00B94732">
        <w:rPr>
          <w:rFonts w:ascii="Bookman Old Style" w:hAnsi="Bookman Old Style" w:cs="Arial"/>
        </w:rPr>
        <w:t>l</w:t>
      </w:r>
      <w:r w:rsidR="005163B0">
        <w:rPr>
          <w:rFonts w:ascii="Bookman Old Style" w:hAnsi="Bookman Old Style" w:cs="Arial"/>
        </w:rPr>
        <w:t>os Usuarios de Uso Residencial en el</w:t>
      </w:r>
      <w:r w:rsidRPr="00B94732">
        <w:rPr>
          <w:rFonts w:ascii="Bookman Old Style" w:hAnsi="Bookman Old Style" w:cs="Arial"/>
        </w:rPr>
        <w:t xml:space="preserve"> </w:t>
      </w:r>
      <w:r w:rsidR="0096758E">
        <w:rPr>
          <w:rFonts w:ascii="Bookman Old Style" w:hAnsi="Bookman Old Style" w:cs="Arial"/>
        </w:rPr>
        <w:t>Submercado 1 de que trata el Parágrafo del Artículo 1 de esta Resolución, conformado por el M</w:t>
      </w:r>
      <w:r w:rsidRPr="00B94732">
        <w:rPr>
          <w:rFonts w:ascii="Bookman Old Style" w:hAnsi="Bookman Old Style" w:cs="Arial"/>
        </w:rPr>
        <w:t xml:space="preserve">unicipio de Busbanzá, </w:t>
      </w:r>
      <w:r w:rsidR="00ED2896">
        <w:rPr>
          <w:rFonts w:ascii="Bookman Old Style" w:hAnsi="Bookman Old Style" w:cs="Arial"/>
        </w:rPr>
        <w:t>D</w:t>
      </w:r>
      <w:r w:rsidR="00DA7ED1">
        <w:rPr>
          <w:rFonts w:ascii="Bookman Old Style" w:hAnsi="Bookman Old Style" w:cs="Arial"/>
        </w:rPr>
        <w:t>epartamento</w:t>
      </w:r>
      <w:r w:rsidRPr="00B94732">
        <w:rPr>
          <w:rFonts w:ascii="Bookman Old Style" w:hAnsi="Bookman Old Style" w:cs="Arial"/>
        </w:rPr>
        <w:t xml:space="preserve"> de Boyacá, </w:t>
      </w:r>
      <w:r w:rsidR="0096758E" w:rsidRPr="00B94732">
        <w:rPr>
          <w:rFonts w:ascii="Bookman Old Style" w:hAnsi="Bookman Old Style" w:cs="Arial"/>
        </w:rPr>
        <w:t>s</w:t>
      </w:r>
      <w:r w:rsidR="0096758E">
        <w:rPr>
          <w:rFonts w:ascii="Bookman Old Style" w:hAnsi="Bookman Old Style" w:cs="Arial"/>
        </w:rPr>
        <w:t>erán los siguientes</w:t>
      </w:r>
      <w:r w:rsidRPr="00B94732">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4"/>
        <w:gridCol w:w="851"/>
        <w:gridCol w:w="1604"/>
        <w:gridCol w:w="1605"/>
        <w:gridCol w:w="1605"/>
      </w:tblGrid>
      <w:tr w:rsidR="00DE69B3" w:rsidRPr="00202111" w14:paraId="66E9241E" w14:textId="62A91EF6" w:rsidTr="001F18F9">
        <w:trPr>
          <w:trHeight w:val="77"/>
          <w:tblHeader/>
          <w:jc w:val="center"/>
        </w:trPr>
        <w:tc>
          <w:tcPr>
            <w:tcW w:w="9209" w:type="dxa"/>
            <w:gridSpan w:val="5"/>
            <w:shd w:val="clear" w:color="auto" w:fill="D9D9D9" w:themeFill="background1" w:themeFillShade="D9"/>
            <w:vAlign w:val="center"/>
          </w:tcPr>
          <w:p w14:paraId="0D15B809" w14:textId="560008C2" w:rsidR="00DE69B3" w:rsidRPr="00202111" w:rsidRDefault="00DE69B3" w:rsidP="00672AD2">
            <w:pPr>
              <w:widowControl w:val="0"/>
              <w:adjustRightInd w:val="0"/>
              <w:ind w:left="0" w:right="20"/>
              <w:jc w:val="center"/>
              <w:rPr>
                <w:rFonts w:ascii="Bookman Old Style" w:hAnsi="Bookman Old Style"/>
                <w:b/>
                <w:bCs/>
                <w:color w:val="000000"/>
                <w:sz w:val="22"/>
                <w:szCs w:val="22"/>
                <w:lang w:eastAsia="es-CO"/>
              </w:rPr>
            </w:pPr>
            <w:r w:rsidRPr="00202111">
              <w:rPr>
                <w:rFonts w:ascii="Bookman Old Style" w:hAnsi="Bookman Old Style"/>
                <w:b/>
                <w:bCs/>
                <w:color w:val="000000"/>
                <w:sz w:val="22"/>
                <w:szCs w:val="22"/>
                <w:lang w:eastAsia="es-CO"/>
              </w:rPr>
              <w:t>Usuarios de Uso Residencial</w:t>
            </w:r>
          </w:p>
        </w:tc>
      </w:tr>
      <w:tr w:rsidR="00DE69B3" w:rsidRPr="00202111" w14:paraId="1FAC2FF5" w14:textId="1541DDA1" w:rsidTr="001F18F9">
        <w:trPr>
          <w:trHeight w:val="406"/>
          <w:tblHeader/>
          <w:jc w:val="center"/>
        </w:trPr>
        <w:tc>
          <w:tcPr>
            <w:tcW w:w="3544" w:type="dxa"/>
            <w:shd w:val="clear" w:color="auto" w:fill="D9D9D9" w:themeFill="background1" w:themeFillShade="D9"/>
            <w:vAlign w:val="center"/>
          </w:tcPr>
          <w:p w14:paraId="191B8EFB" w14:textId="77777777" w:rsidR="00DE69B3" w:rsidRPr="00202111" w:rsidRDefault="00DE69B3" w:rsidP="00DE69B3">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Componente</w:t>
            </w:r>
          </w:p>
        </w:tc>
        <w:tc>
          <w:tcPr>
            <w:tcW w:w="851" w:type="dxa"/>
            <w:shd w:val="clear" w:color="auto" w:fill="D9D9D9" w:themeFill="background1" w:themeFillShade="D9"/>
            <w:vAlign w:val="center"/>
          </w:tcPr>
          <w:p w14:paraId="5149053B" w14:textId="77777777" w:rsidR="00DE69B3" w:rsidRPr="00202111" w:rsidRDefault="00DE69B3" w:rsidP="00DE69B3">
            <w:pPr>
              <w:widowControl w:val="0"/>
              <w:adjustRightInd w:val="0"/>
              <w:ind w:left="0" w:right="20"/>
              <w:jc w:val="center"/>
              <w:rPr>
                <w:rFonts w:ascii="Bookman Old Style" w:hAnsi="Bookman Old Style" w:cs="Arial"/>
                <w:sz w:val="22"/>
                <w:szCs w:val="22"/>
              </w:rPr>
            </w:pPr>
          </w:p>
        </w:tc>
        <w:tc>
          <w:tcPr>
            <w:tcW w:w="1604" w:type="dxa"/>
            <w:shd w:val="clear" w:color="auto" w:fill="D9D9D9" w:themeFill="background1" w:themeFillShade="D9"/>
            <w:vAlign w:val="center"/>
          </w:tcPr>
          <w:p w14:paraId="795A7E4C" w14:textId="5B1A77EE" w:rsidR="00DE69B3" w:rsidRPr="00202111" w:rsidRDefault="00AD2940" w:rsidP="00DE69B3">
            <w:pPr>
              <w:widowControl w:val="0"/>
              <w:adjustRightInd w:val="0"/>
              <w:ind w:left="0" w:right="20"/>
              <w:jc w:val="center"/>
              <w:rPr>
                <w:rFonts w:ascii="Bookman Old Style" w:hAnsi="Bookman Old Style" w:cs="Arial"/>
                <w:sz w:val="22"/>
                <w:szCs w:val="22"/>
              </w:rPr>
            </w:pPr>
            <w:r>
              <w:rPr>
                <w:rFonts w:ascii="Bookman Old Style" w:hAnsi="Bookman Old Style" w:cs="Arial"/>
                <w:b/>
                <w:sz w:val="22"/>
                <w:szCs w:val="22"/>
              </w:rPr>
              <w:t xml:space="preserve">Año </w:t>
            </w:r>
            <w:r w:rsidR="00DE69B3" w:rsidRPr="00DE69B3">
              <w:rPr>
                <w:rFonts w:ascii="Bookman Old Style" w:hAnsi="Bookman Old Style" w:cs="Arial"/>
                <w:b/>
                <w:sz w:val="22"/>
                <w:szCs w:val="22"/>
              </w:rPr>
              <w:t>2020</w:t>
            </w:r>
          </w:p>
        </w:tc>
        <w:tc>
          <w:tcPr>
            <w:tcW w:w="1605" w:type="dxa"/>
            <w:shd w:val="clear" w:color="auto" w:fill="D9D9D9" w:themeFill="background1" w:themeFillShade="D9"/>
            <w:vAlign w:val="center"/>
          </w:tcPr>
          <w:p w14:paraId="1FFE2E73" w14:textId="0941E9F3" w:rsidR="00DE69B3" w:rsidRDefault="00AD2940" w:rsidP="00DE69B3">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 xml:space="preserve">Año </w:t>
            </w:r>
            <w:r w:rsidR="00DE69B3">
              <w:rPr>
                <w:rFonts w:ascii="Bookman Old Style" w:hAnsi="Bookman Old Style" w:cs="Arial"/>
                <w:b/>
                <w:bCs/>
                <w:color w:val="000000"/>
                <w:sz w:val="22"/>
                <w:szCs w:val="22"/>
                <w:lang w:eastAsia="es-CO"/>
              </w:rPr>
              <w:t>2021</w:t>
            </w:r>
          </w:p>
        </w:tc>
        <w:tc>
          <w:tcPr>
            <w:tcW w:w="1605" w:type="dxa"/>
            <w:shd w:val="clear" w:color="auto" w:fill="D9D9D9" w:themeFill="background1" w:themeFillShade="D9"/>
            <w:vAlign w:val="center"/>
          </w:tcPr>
          <w:p w14:paraId="1AE03159" w14:textId="3358A699" w:rsidR="00DE69B3" w:rsidRDefault="00AD2940" w:rsidP="00DE69B3">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 xml:space="preserve">Año </w:t>
            </w:r>
            <w:r w:rsidR="00DE69B3">
              <w:rPr>
                <w:rFonts w:ascii="Bookman Old Style" w:hAnsi="Bookman Old Style" w:cs="Arial"/>
                <w:b/>
                <w:bCs/>
                <w:color w:val="000000"/>
                <w:sz w:val="22"/>
                <w:szCs w:val="22"/>
                <w:lang w:eastAsia="es-CO"/>
              </w:rPr>
              <w:t>2022 en adelante</w:t>
            </w:r>
          </w:p>
        </w:tc>
      </w:tr>
      <w:tr w:rsidR="00DE69B3" w:rsidRPr="00202111" w14:paraId="05866DFA" w14:textId="25D1DE3A" w:rsidTr="001F18F9">
        <w:trPr>
          <w:trHeight w:val="367"/>
          <w:jc w:val="center"/>
        </w:trPr>
        <w:tc>
          <w:tcPr>
            <w:tcW w:w="3544" w:type="dxa"/>
            <w:shd w:val="clear" w:color="auto" w:fill="auto"/>
            <w:vAlign w:val="center"/>
          </w:tcPr>
          <w:p w14:paraId="2BB897B5" w14:textId="77777777" w:rsidR="00DE69B3" w:rsidRPr="00202111" w:rsidRDefault="00DE69B3" w:rsidP="00672AD2">
            <w:pPr>
              <w:widowControl w:val="0"/>
              <w:adjustRightInd w:val="0"/>
              <w:ind w:left="0" w:right="20"/>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Cargo de distribución Total</w:t>
            </w:r>
          </w:p>
        </w:tc>
        <w:tc>
          <w:tcPr>
            <w:tcW w:w="851" w:type="dxa"/>
            <w:shd w:val="clear" w:color="auto" w:fill="auto"/>
            <w:vAlign w:val="center"/>
          </w:tcPr>
          <w:p w14:paraId="63A0BC17" w14:textId="77777777" w:rsidR="00DE69B3" w:rsidRPr="00202111" w:rsidRDefault="00DE69B3" w:rsidP="00672AD2">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$/m</w:t>
            </w:r>
            <w:r w:rsidRPr="00202111">
              <w:rPr>
                <w:rFonts w:ascii="Bookman Old Style" w:hAnsi="Bookman Old Style"/>
                <w:b/>
                <w:bCs/>
                <w:color w:val="000000"/>
                <w:sz w:val="22"/>
                <w:szCs w:val="22"/>
                <w:vertAlign w:val="superscript"/>
                <w:lang w:val="es-ES_tradnl" w:eastAsia="es-CO"/>
              </w:rPr>
              <w:t>3</w:t>
            </w:r>
          </w:p>
        </w:tc>
        <w:tc>
          <w:tcPr>
            <w:tcW w:w="1604" w:type="dxa"/>
            <w:shd w:val="clear" w:color="auto" w:fill="auto"/>
            <w:vAlign w:val="center"/>
          </w:tcPr>
          <w:p w14:paraId="285CA72F" w14:textId="760782F4" w:rsidR="00DE69B3" w:rsidRPr="006E3361" w:rsidRDefault="00DE69B3" w:rsidP="00C70BB7">
            <w:pPr>
              <w:widowControl w:val="0"/>
              <w:adjustRightInd w:val="0"/>
              <w:ind w:left="0" w:right="20"/>
              <w:jc w:val="center"/>
              <w:rPr>
                <w:rFonts w:ascii="Bookman Old Style" w:hAnsi="Bookman Old Style" w:cs="Arial"/>
                <w:b/>
                <w:sz w:val="22"/>
                <w:szCs w:val="22"/>
              </w:rPr>
            </w:pPr>
            <w:r>
              <w:rPr>
                <w:rFonts w:ascii="Bookman Old Style" w:hAnsi="Bookman Old Style" w:cs="Arial"/>
                <w:b/>
                <w:sz w:val="22"/>
                <w:szCs w:val="22"/>
              </w:rPr>
              <w:t>4</w:t>
            </w:r>
            <w:r w:rsidR="00C70BB7">
              <w:rPr>
                <w:rFonts w:ascii="Bookman Old Style" w:hAnsi="Bookman Old Style" w:cs="Arial"/>
                <w:b/>
                <w:sz w:val="22"/>
                <w:szCs w:val="22"/>
              </w:rPr>
              <w:t>58.13</w:t>
            </w:r>
          </w:p>
        </w:tc>
        <w:tc>
          <w:tcPr>
            <w:tcW w:w="1605" w:type="dxa"/>
            <w:vAlign w:val="center"/>
          </w:tcPr>
          <w:p w14:paraId="041D050F" w14:textId="063863DB" w:rsidR="00DE69B3" w:rsidRPr="00A65527" w:rsidRDefault="00A65527" w:rsidP="00DE69B3">
            <w:pPr>
              <w:widowControl w:val="0"/>
              <w:adjustRightInd w:val="0"/>
              <w:ind w:left="0" w:right="20"/>
              <w:jc w:val="center"/>
              <w:rPr>
                <w:rFonts w:ascii="Bookman Old Style" w:hAnsi="Bookman Old Style" w:cs="Arial"/>
                <w:b/>
                <w:sz w:val="22"/>
                <w:szCs w:val="22"/>
              </w:rPr>
            </w:pPr>
            <w:r w:rsidRPr="00A65527">
              <w:rPr>
                <w:rFonts w:ascii="Bookman Old Style" w:hAnsi="Bookman Old Style" w:cs="Arial"/>
                <w:b/>
                <w:sz w:val="22"/>
                <w:szCs w:val="22"/>
              </w:rPr>
              <w:t>457.93</w:t>
            </w:r>
          </w:p>
        </w:tc>
        <w:tc>
          <w:tcPr>
            <w:tcW w:w="1605" w:type="dxa"/>
            <w:vAlign w:val="center"/>
          </w:tcPr>
          <w:p w14:paraId="7F472810" w14:textId="0923B97C" w:rsidR="00DE69B3" w:rsidRPr="00F4715A" w:rsidRDefault="00F4715A" w:rsidP="00DE69B3">
            <w:pPr>
              <w:widowControl w:val="0"/>
              <w:adjustRightInd w:val="0"/>
              <w:ind w:left="0" w:right="20"/>
              <w:jc w:val="center"/>
              <w:rPr>
                <w:rFonts w:ascii="Bookman Old Style" w:hAnsi="Bookman Old Style" w:cs="Arial"/>
                <w:b/>
                <w:sz w:val="22"/>
                <w:szCs w:val="22"/>
              </w:rPr>
            </w:pPr>
            <w:r w:rsidRPr="00F4715A">
              <w:rPr>
                <w:rFonts w:ascii="Bookman Old Style" w:hAnsi="Bookman Old Style" w:cs="Arial"/>
                <w:b/>
                <w:sz w:val="22"/>
                <w:szCs w:val="22"/>
              </w:rPr>
              <w:t>457.72</w:t>
            </w:r>
          </w:p>
        </w:tc>
      </w:tr>
      <w:tr w:rsidR="00DE69B3" w:rsidRPr="00202111" w14:paraId="6EB9D894" w14:textId="67D8FB93" w:rsidTr="001F18F9">
        <w:trPr>
          <w:trHeight w:val="367"/>
          <w:jc w:val="center"/>
        </w:trPr>
        <w:tc>
          <w:tcPr>
            <w:tcW w:w="3544" w:type="dxa"/>
            <w:shd w:val="clear" w:color="auto" w:fill="auto"/>
            <w:vAlign w:val="center"/>
          </w:tcPr>
          <w:p w14:paraId="1135B044" w14:textId="29C5DD9C" w:rsidR="00DE69B3" w:rsidRPr="00202111" w:rsidRDefault="00DE69B3" w:rsidP="00E9161A">
            <w:pPr>
              <w:widowControl w:val="0"/>
              <w:adjustRightInd w:val="0"/>
              <w:ind w:left="0" w:right="20"/>
              <w:rPr>
                <w:rFonts w:ascii="Bookman Old Style" w:hAnsi="Bookman Old Style" w:cs="Arial"/>
                <w:sz w:val="22"/>
                <w:szCs w:val="22"/>
              </w:rPr>
            </w:pPr>
            <w:r w:rsidRPr="00202111">
              <w:rPr>
                <w:rFonts w:ascii="Bookman Old Style" w:hAnsi="Bookman Old Style"/>
                <w:color w:val="000000"/>
                <w:sz w:val="22"/>
                <w:szCs w:val="22"/>
                <w:lang w:val="es-CO" w:eastAsia="es-CO"/>
              </w:rPr>
              <w:t>Componente de inversión</w:t>
            </w:r>
            <w:r>
              <w:rPr>
                <w:rFonts w:ascii="Bookman Old Style" w:hAnsi="Bookman Old Style"/>
                <w:color w:val="000000"/>
                <w:sz w:val="22"/>
                <w:szCs w:val="22"/>
                <w:lang w:val="es-CO" w:eastAsia="es-CO"/>
              </w:rPr>
              <w:t>, descontando el efecto del aporte de recursos públicos del MUNICIPIO DE BUSBANZÁ</w:t>
            </w:r>
          </w:p>
        </w:tc>
        <w:tc>
          <w:tcPr>
            <w:tcW w:w="851" w:type="dxa"/>
            <w:shd w:val="clear" w:color="auto" w:fill="auto"/>
            <w:vAlign w:val="center"/>
          </w:tcPr>
          <w:p w14:paraId="53B7ED21" w14:textId="77777777" w:rsidR="00DE69B3" w:rsidRPr="00202111" w:rsidRDefault="00DE69B3" w:rsidP="00672AD2">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604" w:type="dxa"/>
            <w:shd w:val="clear" w:color="auto" w:fill="auto"/>
            <w:vAlign w:val="center"/>
          </w:tcPr>
          <w:p w14:paraId="5210EF51" w14:textId="212CF886" w:rsidR="00DE69B3" w:rsidRPr="00202111" w:rsidRDefault="00DE69B3" w:rsidP="00DE69B3">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0.00</w:t>
            </w:r>
          </w:p>
        </w:tc>
        <w:tc>
          <w:tcPr>
            <w:tcW w:w="1605" w:type="dxa"/>
            <w:vAlign w:val="center"/>
          </w:tcPr>
          <w:p w14:paraId="08CDBABE" w14:textId="5A7B4DF7" w:rsidR="00DE69B3" w:rsidRDefault="00A65527" w:rsidP="00DE69B3">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0.00</w:t>
            </w:r>
          </w:p>
        </w:tc>
        <w:tc>
          <w:tcPr>
            <w:tcW w:w="1605" w:type="dxa"/>
            <w:vAlign w:val="center"/>
          </w:tcPr>
          <w:p w14:paraId="0A3829B8" w14:textId="5C104D47" w:rsidR="00DE69B3" w:rsidRDefault="00F4715A" w:rsidP="00DE69B3">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0.00</w:t>
            </w:r>
          </w:p>
        </w:tc>
      </w:tr>
      <w:tr w:rsidR="00DE69B3" w:rsidRPr="00202111" w14:paraId="21567E11" w14:textId="27A5403A" w:rsidTr="001F18F9">
        <w:trPr>
          <w:trHeight w:val="367"/>
          <w:jc w:val="center"/>
        </w:trPr>
        <w:tc>
          <w:tcPr>
            <w:tcW w:w="3544" w:type="dxa"/>
            <w:shd w:val="clear" w:color="auto" w:fill="auto"/>
            <w:vAlign w:val="center"/>
          </w:tcPr>
          <w:p w14:paraId="6AB6A404" w14:textId="77777777" w:rsidR="00DE69B3" w:rsidRPr="00202111" w:rsidRDefault="00DE69B3" w:rsidP="00672AD2">
            <w:pPr>
              <w:widowControl w:val="0"/>
              <w:adjustRightInd w:val="0"/>
              <w:ind w:left="0" w:right="20"/>
              <w:rPr>
                <w:rFonts w:ascii="Bookman Old Style" w:hAnsi="Bookman Old Style"/>
                <w:color w:val="000000"/>
                <w:sz w:val="22"/>
                <w:szCs w:val="22"/>
                <w:lang w:val="es-CO" w:eastAsia="es-CO"/>
              </w:rPr>
            </w:pPr>
            <w:r w:rsidRPr="00202111">
              <w:rPr>
                <w:rFonts w:ascii="Bookman Old Style" w:hAnsi="Bookman Old Style"/>
                <w:color w:val="000000"/>
                <w:sz w:val="22"/>
                <w:szCs w:val="22"/>
                <w:lang w:val="es-CO" w:eastAsia="es-CO"/>
              </w:rPr>
              <w:t>Componente Gastos AOM</w:t>
            </w:r>
          </w:p>
        </w:tc>
        <w:tc>
          <w:tcPr>
            <w:tcW w:w="851" w:type="dxa"/>
            <w:shd w:val="clear" w:color="auto" w:fill="auto"/>
            <w:vAlign w:val="center"/>
          </w:tcPr>
          <w:p w14:paraId="7BBF3033" w14:textId="77777777" w:rsidR="00DE69B3" w:rsidRPr="00202111" w:rsidRDefault="00DE69B3" w:rsidP="00672AD2">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604" w:type="dxa"/>
            <w:shd w:val="clear" w:color="auto" w:fill="auto"/>
            <w:vAlign w:val="center"/>
          </w:tcPr>
          <w:p w14:paraId="70A9134E" w14:textId="3DC5A4C1" w:rsidR="00DE69B3" w:rsidRPr="00202111" w:rsidRDefault="00C70BB7" w:rsidP="00DE69B3">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458.13</w:t>
            </w:r>
          </w:p>
        </w:tc>
        <w:tc>
          <w:tcPr>
            <w:tcW w:w="1605" w:type="dxa"/>
            <w:vAlign w:val="center"/>
          </w:tcPr>
          <w:p w14:paraId="251A6155" w14:textId="33EAFFF0" w:rsidR="00DE69B3" w:rsidRDefault="00A65527" w:rsidP="00DE69B3">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457.93</w:t>
            </w:r>
          </w:p>
        </w:tc>
        <w:tc>
          <w:tcPr>
            <w:tcW w:w="1605" w:type="dxa"/>
            <w:vAlign w:val="center"/>
          </w:tcPr>
          <w:p w14:paraId="099DB662" w14:textId="5C4BB1F4" w:rsidR="00DE69B3" w:rsidRDefault="00F4715A" w:rsidP="00DE69B3">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457.72</w:t>
            </w:r>
          </w:p>
        </w:tc>
      </w:tr>
    </w:tbl>
    <w:p w14:paraId="0E2F06DB" w14:textId="77777777" w:rsidR="00E9161A" w:rsidRDefault="00E9161A" w:rsidP="00E9161A">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Cifras en pesos del 31 de diciembre de 20</w:t>
      </w:r>
      <w:r w:rsidRPr="007B0D3E">
        <w:rPr>
          <w:rFonts w:ascii="Bookman Old Style" w:hAnsi="Bookman Old Style" w:cs="Arial"/>
          <w:sz w:val="16"/>
          <w:lang w:val="es-CO" w:eastAsia="x-none"/>
        </w:rPr>
        <w:t>1</w:t>
      </w:r>
      <w:r>
        <w:rPr>
          <w:rFonts w:ascii="Bookman Old Style" w:hAnsi="Bookman Old Style" w:cs="Arial"/>
          <w:sz w:val="16"/>
          <w:lang w:val="es-CO" w:eastAsia="x-none"/>
        </w:rPr>
        <w:t>8</w:t>
      </w:r>
    </w:p>
    <w:p w14:paraId="7BEC18B3" w14:textId="375D672E" w:rsidR="00835EF8" w:rsidRPr="00B94732" w:rsidRDefault="00B94732" w:rsidP="00835EF8">
      <w:pPr>
        <w:widowControl w:val="0"/>
        <w:adjustRightInd w:val="0"/>
        <w:spacing w:before="240" w:after="240"/>
        <w:ind w:left="0" w:right="20"/>
        <w:jc w:val="both"/>
        <w:rPr>
          <w:rFonts w:ascii="Bookman Old Style" w:hAnsi="Bookman Old Style" w:cs="Arial"/>
          <w:b/>
        </w:rPr>
      </w:pPr>
      <w:r>
        <w:rPr>
          <w:rFonts w:ascii="Bookman Old Style" w:hAnsi="Bookman Old Style" w:cs="Arial"/>
          <w:b/>
        </w:rPr>
        <w:t xml:space="preserve">5.2. </w:t>
      </w:r>
      <w:r w:rsidR="0096758E">
        <w:rPr>
          <w:rFonts w:ascii="Bookman Old Style" w:hAnsi="Bookman Old Style" w:cs="Arial"/>
        </w:rPr>
        <w:t>L</w:t>
      </w:r>
      <w:r w:rsidR="0096758E" w:rsidRPr="00B94732">
        <w:rPr>
          <w:rFonts w:ascii="Bookman Old Style" w:hAnsi="Bookman Old Style" w:cs="Arial"/>
        </w:rPr>
        <w:t xml:space="preserve">os cargos </w:t>
      </w:r>
      <w:r w:rsidR="005163B0">
        <w:rPr>
          <w:rFonts w:ascii="Bookman Old Style" w:hAnsi="Bookman Old Style" w:cs="Arial"/>
        </w:rPr>
        <w:t xml:space="preserve">de distribución </w:t>
      </w:r>
      <w:r w:rsidR="0096758E" w:rsidRPr="00B94732">
        <w:rPr>
          <w:rFonts w:ascii="Bookman Old Style" w:hAnsi="Bookman Old Style" w:cs="Arial"/>
        </w:rPr>
        <w:t xml:space="preserve">aplicables </w:t>
      </w:r>
      <w:r w:rsidR="005163B0">
        <w:rPr>
          <w:rFonts w:ascii="Bookman Old Style" w:hAnsi="Bookman Old Style" w:cs="Arial"/>
        </w:rPr>
        <w:t xml:space="preserve">a los Usuarios de Uso Residencial en el </w:t>
      </w:r>
      <w:r w:rsidR="0096758E">
        <w:rPr>
          <w:rFonts w:ascii="Bookman Old Style" w:hAnsi="Bookman Old Style" w:cs="Arial"/>
        </w:rPr>
        <w:t>Submercado 2 de que trata el Parágrafo del Artículo 1 de esta Resolución, conformado por el M</w:t>
      </w:r>
      <w:r w:rsidR="0096758E" w:rsidRPr="00B94732">
        <w:rPr>
          <w:rFonts w:ascii="Bookman Old Style" w:hAnsi="Bookman Old Style" w:cs="Arial"/>
        </w:rPr>
        <w:t xml:space="preserve">unicipio de </w:t>
      </w:r>
      <w:r w:rsidR="0096758E">
        <w:rPr>
          <w:rFonts w:ascii="Bookman Old Style" w:hAnsi="Bookman Old Style" w:cs="Arial"/>
        </w:rPr>
        <w:t>Corrales</w:t>
      </w:r>
      <w:r w:rsidR="0096758E" w:rsidRPr="00B94732">
        <w:rPr>
          <w:rFonts w:ascii="Bookman Old Style" w:hAnsi="Bookman Old Style" w:cs="Arial"/>
        </w:rPr>
        <w:t xml:space="preserve">, </w:t>
      </w:r>
      <w:r w:rsidR="0096758E">
        <w:rPr>
          <w:rFonts w:ascii="Bookman Old Style" w:hAnsi="Bookman Old Style" w:cs="Arial"/>
        </w:rPr>
        <w:t>Departamento</w:t>
      </w:r>
      <w:r w:rsidR="0096758E" w:rsidRPr="00B94732">
        <w:rPr>
          <w:rFonts w:ascii="Bookman Old Style" w:hAnsi="Bookman Old Style" w:cs="Arial"/>
        </w:rPr>
        <w:t xml:space="preserve"> de Boyacá, s</w:t>
      </w:r>
      <w:r w:rsidR="0096758E">
        <w:rPr>
          <w:rFonts w:ascii="Bookman Old Style" w:hAnsi="Bookman Old Style" w:cs="Arial"/>
        </w:rPr>
        <w:t>erán los siguientes</w:t>
      </w:r>
      <w:r w:rsidR="0096758E" w:rsidRPr="00B94732">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851"/>
        <w:gridCol w:w="1568"/>
        <w:gridCol w:w="1569"/>
        <w:gridCol w:w="1569"/>
      </w:tblGrid>
      <w:tr w:rsidR="00DE69B3" w:rsidRPr="00202111" w14:paraId="6449845A" w14:textId="4CABEA8A" w:rsidTr="001F18F9">
        <w:trPr>
          <w:trHeight w:val="77"/>
          <w:tblHeader/>
          <w:jc w:val="center"/>
        </w:trPr>
        <w:tc>
          <w:tcPr>
            <w:tcW w:w="9101" w:type="dxa"/>
            <w:gridSpan w:val="5"/>
            <w:shd w:val="clear" w:color="auto" w:fill="D9D9D9" w:themeFill="background1" w:themeFillShade="D9"/>
            <w:vAlign w:val="center"/>
          </w:tcPr>
          <w:p w14:paraId="7A5192BC" w14:textId="20C70DDE" w:rsidR="00DE69B3" w:rsidRPr="00202111" w:rsidRDefault="00DE69B3" w:rsidP="00672AD2">
            <w:pPr>
              <w:widowControl w:val="0"/>
              <w:adjustRightInd w:val="0"/>
              <w:ind w:left="0" w:right="20"/>
              <w:jc w:val="center"/>
              <w:rPr>
                <w:rFonts w:ascii="Bookman Old Style" w:hAnsi="Bookman Old Style"/>
                <w:b/>
                <w:bCs/>
                <w:color w:val="000000"/>
                <w:sz w:val="22"/>
                <w:szCs w:val="22"/>
                <w:lang w:eastAsia="es-CO"/>
              </w:rPr>
            </w:pPr>
            <w:r w:rsidRPr="00202111">
              <w:rPr>
                <w:rFonts w:ascii="Bookman Old Style" w:hAnsi="Bookman Old Style"/>
                <w:b/>
                <w:bCs/>
                <w:color w:val="000000"/>
                <w:sz w:val="22"/>
                <w:szCs w:val="22"/>
                <w:lang w:eastAsia="es-CO"/>
              </w:rPr>
              <w:t>Usuarios de Uso Residencial</w:t>
            </w:r>
          </w:p>
        </w:tc>
      </w:tr>
      <w:tr w:rsidR="00DE69B3" w:rsidRPr="00202111" w14:paraId="669AA2C8" w14:textId="26773800" w:rsidTr="001F18F9">
        <w:trPr>
          <w:trHeight w:val="406"/>
          <w:tblHeader/>
          <w:jc w:val="center"/>
        </w:trPr>
        <w:tc>
          <w:tcPr>
            <w:tcW w:w="3544" w:type="dxa"/>
            <w:shd w:val="clear" w:color="auto" w:fill="D9D9D9" w:themeFill="background1" w:themeFillShade="D9"/>
            <w:vAlign w:val="center"/>
          </w:tcPr>
          <w:p w14:paraId="73676C06" w14:textId="77777777" w:rsidR="00DE69B3" w:rsidRPr="00202111" w:rsidRDefault="00DE69B3" w:rsidP="00DE69B3">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Componente</w:t>
            </w:r>
          </w:p>
        </w:tc>
        <w:tc>
          <w:tcPr>
            <w:tcW w:w="851" w:type="dxa"/>
            <w:shd w:val="clear" w:color="auto" w:fill="D9D9D9" w:themeFill="background1" w:themeFillShade="D9"/>
            <w:vAlign w:val="center"/>
          </w:tcPr>
          <w:p w14:paraId="61A821A2" w14:textId="77777777" w:rsidR="00DE69B3" w:rsidRPr="00202111" w:rsidRDefault="00DE69B3" w:rsidP="00DE69B3">
            <w:pPr>
              <w:widowControl w:val="0"/>
              <w:adjustRightInd w:val="0"/>
              <w:ind w:left="0" w:right="20"/>
              <w:jc w:val="center"/>
              <w:rPr>
                <w:rFonts w:ascii="Bookman Old Style" w:hAnsi="Bookman Old Style" w:cs="Arial"/>
                <w:sz w:val="22"/>
                <w:szCs w:val="22"/>
              </w:rPr>
            </w:pPr>
          </w:p>
        </w:tc>
        <w:tc>
          <w:tcPr>
            <w:tcW w:w="1568" w:type="dxa"/>
            <w:shd w:val="clear" w:color="auto" w:fill="D9D9D9" w:themeFill="background1" w:themeFillShade="D9"/>
            <w:vAlign w:val="center"/>
          </w:tcPr>
          <w:p w14:paraId="0A1F1CA5" w14:textId="39EE797D" w:rsidR="00DE69B3" w:rsidRPr="00202111" w:rsidRDefault="00DE69B3" w:rsidP="00DE69B3">
            <w:pPr>
              <w:widowControl w:val="0"/>
              <w:adjustRightInd w:val="0"/>
              <w:ind w:left="0" w:right="20"/>
              <w:jc w:val="center"/>
              <w:rPr>
                <w:rFonts w:ascii="Bookman Old Style" w:hAnsi="Bookman Old Style" w:cs="Arial"/>
                <w:sz w:val="22"/>
                <w:szCs w:val="22"/>
              </w:rPr>
            </w:pPr>
            <w:r w:rsidRPr="00DE69B3">
              <w:rPr>
                <w:rFonts w:ascii="Bookman Old Style" w:hAnsi="Bookman Old Style" w:cs="Arial"/>
                <w:b/>
                <w:sz w:val="22"/>
                <w:szCs w:val="22"/>
              </w:rPr>
              <w:t>2020</w:t>
            </w:r>
          </w:p>
        </w:tc>
        <w:tc>
          <w:tcPr>
            <w:tcW w:w="1569" w:type="dxa"/>
            <w:shd w:val="clear" w:color="auto" w:fill="D9D9D9" w:themeFill="background1" w:themeFillShade="D9"/>
            <w:vAlign w:val="center"/>
          </w:tcPr>
          <w:p w14:paraId="6F299B75" w14:textId="0CB771E7" w:rsidR="00DE69B3" w:rsidRDefault="00DE69B3" w:rsidP="00DE69B3">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2021</w:t>
            </w:r>
          </w:p>
        </w:tc>
        <w:tc>
          <w:tcPr>
            <w:tcW w:w="1569" w:type="dxa"/>
            <w:shd w:val="clear" w:color="auto" w:fill="D9D9D9" w:themeFill="background1" w:themeFillShade="D9"/>
            <w:vAlign w:val="center"/>
          </w:tcPr>
          <w:p w14:paraId="46AC1BA9" w14:textId="749954F3" w:rsidR="00DE69B3" w:rsidRDefault="00DE69B3" w:rsidP="00DE69B3">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2022 en adelante</w:t>
            </w:r>
          </w:p>
        </w:tc>
      </w:tr>
      <w:tr w:rsidR="00DE69B3" w:rsidRPr="00202111" w14:paraId="3FAEC541" w14:textId="53ADFD0F" w:rsidTr="001F18F9">
        <w:trPr>
          <w:trHeight w:val="367"/>
          <w:jc w:val="center"/>
        </w:trPr>
        <w:tc>
          <w:tcPr>
            <w:tcW w:w="3544" w:type="dxa"/>
            <w:shd w:val="clear" w:color="auto" w:fill="auto"/>
            <w:vAlign w:val="center"/>
          </w:tcPr>
          <w:p w14:paraId="5563BF60" w14:textId="77777777" w:rsidR="00DE69B3" w:rsidRPr="00202111" w:rsidRDefault="00DE69B3" w:rsidP="00672AD2">
            <w:pPr>
              <w:widowControl w:val="0"/>
              <w:adjustRightInd w:val="0"/>
              <w:ind w:left="0" w:right="20"/>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Cargo de distribución Total</w:t>
            </w:r>
          </w:p>
        </w:tc>
        <w:tc>
          <w:tcPr>
            <w:tcW w:w="851" w:type="dxa"/>
            <w:shd w:val="clear" w:color="auto" w:fill="auto"/>
            <w:vAlign w:val="center"/>
          </w:tcPr>
          <w:p w14:paraId="6EB1B537" w14:textId="77777777" w:rsidR="00DE69B3" w:rsidRPr="00202111" w:rsidRDefault="00DE69B3" w:rsidP="00672AD2">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$/m</w:t>
            </w:r>
            <w:r w:rsidRPr="00202111">
              <w:rPr>
                <w:rFonts w:ascii="Bookman Old Style" w:hAnsi="Bookman Old Style"/>
                <w:b/>
                <w:bCs/>
                <w:color w:val="000000"/>
                <w:sz w:val="22"/>
                <w:szCs w:val="22"/>
                <w:vertAlign w:val="superscript"/>
                <w:lang w:val="es-ES_tradnl" w:eastAsia="es-CO"/>
              </w:rPr>
              <w:t>3</w:t>
            </w:r>
          </w:p>
        </w:tc>
        <w:tc>
          <w:tcPr>
            <w:tcW w:w="1568" w:type="dxa"/>
            <w:shd w:val="clear" w:color="auto" w:fill="auto"/>
            <w:vAlign w:val="center"/>
          </w:tcPr>
          <w:p w14:paraId="3281FC09" w14:textId="675D70CE" w:rsidR="00DE69B3" w:rsidRPr="006E3361" w:rsidRDefault="00C70BB7" w:rsidP="00DE69B3">
            <w:pPr>
              <w:widowControl w:val="0"/>
              <w:adjustRightInd w:val="0"/>
              <w:ind w:left="0" w:right="20"/>
              <w:jc w:val="center"/>
              <w:rPr>
                <w:rFonts w:ascii="Bookman Old Style" w:hAnsi="Bookman Old Style" w:cs="Arial"/>
                <w:b/>
                <w:sz w:val="22"/>
                <w:szCs w:val="22"/>
              </w:rPr>
            </w:pPr>
            <w:r>
              <w:rPr>
                <w:rFonts w:ascii="Bookman Old Style" w:hAnsi="Bookman Old Style" w:cs="Arial"/>
                <w:b/>
                <w:sz w:val="22"/>
                <w:szCs w:val="22"/>
              </w:rPr>
              <w:t>1,952</w:t>
            </w:r>
            <w:r w:rsidR="00DE69B3">
              <w:rPr>
                <w:rFonts w:ascii="Bookman Old Style" w:hAnsi="Bookman Old Style" w:cs="Arial"/>
                <w:b/>
                <w:sz w:val="22"/>
                <w:szCs w:val="22"/>
              </w:rPr>
              <w:t>.</w:t>
            </w:r>
            <w:r>
              <w:rPr>
                <w:rFonts w:ascii="Bookman Old Style" w:hAnsi="Bookman Old Style" w:cs="Arial"/>
                <w:b/>
                <w:sz w:val="22"/>
                <w:szCs w:val="22"/>
              </w:rPr>
              <w:t>86</w:t>
            </w:r>
          </w:p>
        </w:tc>
        <w:tc>
          <w:tcPr>
            <w:tcW w:w="1569" w:type="dxa"/>
            <w:vAlign w:val="center"/>
          </w:tcPr>
          <w:p w14:paraId="1F78244D" w14:textId="3FB7E4C6" w:rsidR="00DE69B3" w:rsidRDefault="00A65527" w:rsidP="00DE69B3">
            <w:pPr>
              <w:widowControl w:val="0"/>
              <w:adjustRightInd w:val="0"/>
              <w:ind w:left="0" w:right="20"/>
              <w:jc w:val="center"/>
              <w:rPr>
                <w:rFonts w:ascii="Bookman Old Style" w:hAnsi="Bookman Old Style" w:cs="Arial"/>
                <w:b/>
                <w:sz w:val="22"/>
                <w:szCs w:val="22"/>
              </w:rPr>
            </w:pPr>
            <w:r>
              <w:rPr>
                <w:rFonts w:ascii="Bookman Old Style" w:hAnsi="Bookman Old Style" w:cs="Arial"/>
                <w:b/>
                <w:sz w:val="22"/>
                <w:szCs w:val="22"/>
              </w:rPr>
              <w:t>1,940.84</w:t>
            </w:r>
          </w:p>
        </w:tc>
        <w:tc>
          <w:tcPr>
            <w:tcW w:w="1569" w:type="dxa"/>
            <w:vAlign w:val="center"/>
          </w:tcPr>
          <w:p w14:paraId="54D1FA0C" w14:textId="33EA5276" w:rsidR="00DE69B3" w:rsidRDefault="00F4715A" w:rsidP="00DE69B3">
            <w:pPr>
              <w:widowControl w:val="0"/>
              <w:adjustRightInd w:val="0"/>
              <w:ind w:left="0" w:right="20"/>
              <w:jc w:val="center"/>
              <w:rPr>
                <w:rFonts w:ascii="Bookman Old Style" w:hAnsi="Bookman Old Style" w:cs="Arial"/>
                <w:b/>
                <w:sz w:val="22"/>
                <w:szCs w:val="22"/>
              </w:rPr>
            </w:pPr>
            <w:r>
              <w:rPr>
                <w:rFonts w:ascii="Bookman Old Style" w:hAnsi="Bookman Old Style" w:cs="Arial"/>
                <w:b/>
                <w:sz w:val="22"/>
                <w:szCs w:val="22"/>
              </w:rPr>
              <w:t>1,928.81</w:t>
            </w:r>
          </w:p>
        </w:tc>
      </w:tr>
      <w:tr w:rsidR="00DE69B3" w:rsidRPr="00202111" w14:paraId="1DE794D1" w14:textId="167270C9" w:rsidTr="001F18F9">
        <w:trPr>
          <w:trHeight w:val="367"/>
          <w:jc w:val="center"/>
        </w:trPr>
        <w:tc>
          <w:tcPr>
            <w:tcW w:w="3544" w:type="dxa"/>
            <w:shd w:val="clear" w:color="auto" w:fill="auto"/>
            <w:vAlign w:val="center"/>
          </w:tcPr>
          <w:p w14:paraId="2ED21C3E" w14:textId="764B86F7" w:rsidR="00DE69B3" w:rsidRPr="00202111" w:rsidRDefault="00DE69B3" w:rsidP="00835EF8">
            <w:pPr>
              <w:widowControl w:val="0"/>
              <w:adjustRightInd w:val="0"/>
              <w:ind w:left="0" w:right="20"/>
              <w:rPr>
                <w:rFonts w:ascii="Bookman Old Style" w:hAnsi="Bookman Old Style" w:cs="Arial"/>
                <w:sz w:val="22"/>
                <w:szCs w:val="22"/>
              </w:rPr>
            </w:pPr>
            <w:r w:rsidRPr="00202111">
              <w:rPr>
                <w:rFonts w:ascii="Bookman Old Style" w:hAnsi="Bookman Old Style"/>
                <w:color w:val="000000"/>
                <w:sz w:val="22"/>
                <w:szCs w:val="22"/>
                <w:lang w:val="es-CO" w:eastAsia="es-CO"/>
              </w:rPr>
              <w:t>Componente de inversión</w:t>
            </w:r>
            <w:r>
              <w:rPr>
                <w:rFonts w:ascii="Bookman Old Style" w:hAnsi="Bookman Old Style"/>
                <w:color w:val="000000"/>
                <w:sz w:val="22"/>
                <w:szCs w:val="22"/>
                <w:lang w:val="es-CO" w:eastAsia="es-CO"/>
              </w:rPr>
              <w:t>, descontando el efecto del aporte de recursos públicos del MUNICIPIO DE CORRALES</w:t>
            </w:r>
          </w:p>
        </w:tc>
        <w:tc>
          <w:tcPr>
            <w:tcW w:w="851" w:type="dxa"/>
            <w:shd w:val="clear" w:color="auto" w:fill="auto"/>
            <w:vAlign w:val="center"/>
          </w:tcPr>
          <w:p w14:paraId="4D9230E4" w14:textId="77777777" w:rsidR="00DE69B3" w:rsidRPr="00202111" w:rsidRDefault="00DE69B3" w:rsidP="00672AD2">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568" w:type="dxa"/>
            <w:shd w:val="clear" w:color="auto" w:fill="auto"/>
            <w:vAlign w:val="center"/>
          </w:tcPr>
          <w:p w14:paraId="7C6A87C5" w14:textId="2C7A7550" w:rsidR="00DE69B3" w:rsidRPr="00202111" w:rsidRDefault="00DE69B3" w:rsidP="00C70BB7">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1,</w:t>
            </w:r>
            <w:r w:rsidR="00C70BB7">
              <w:rPr>
                <w:rFonts w:ascii="Bookman Old Style" w:hAnsi="Bookman Old Style" w:cs="Arial"/>
                <w:sz w:val="22"/>
                <w:szCs w:val="22"/>
              </w:rPr>
              <w:t>494.73</w:t>
            </w:r>
          </w:p>
        </w:tc>
        <w:tc>
          <w:tcPr>
            <w:tcW w:w="1569" w:type="dxa"/>
            <w:vAlign w:val="center"/>
          </w:tcPr>
          <w:p w14:paraId="4F839EB7" w14:textId="7EA6BE97" w:rsidR="00DE69B3" w:rsidRDefault="00A65527" w:rsidP="00DE69B3">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1,482.91</w:t>
            </w:r>
          </w:p>
        </w:tc>
        <w:tc>
          <w:tcPr>
            <w:tcW w:w="1569" w:type="dxa"/>
            <w:vAlign w:val="center"/>
          </w:tcPr>
          <w:p w14:paraId="3F5D7B01" w14:textId="2D204973" w:rsidR="00DE69B3" w:rsidRDefault="00F4715A" w:rsidP="00DE69B3">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1,471.09</w:t>
            </w:r>
          </w:p>
        </w:tc>
      </w:tr>
      <w:tr w:rsidR="00DE69B3" w:rsidRPr="00202111" w14:paraId="11FA80A9" w14:textId="0044A0BF" w:rsidTr="001F18F9">
        <w:trPr>
          <w:trHeight w:val="367"/>
          <w:jc w:val="center"/>
        </w:trPr>
        <w:tc>
          <w:tcPr>
            <w:tcW w:w="3544" w:type="dxa"/>
            <w:shd w:val="clear" w:color="auto" w:fill="auto"/>
            <w:vAlign w:val="center"/>
          </w:tcPr>
          <w:p w14:paraId="5844E054" w14:textId="77777777" w:rsidR="00DE69B3" w:rsidRPr="00202111" w:rsidRDefault="00DE69B3" w:rsidP="00672AD2">
            <w:pPr>
              <w:widowControl w:val="0"/>
              <w:adjustRightInd w:val="0"/>
              <w:ind w:left="0" w:right="20"/>
              <w:rPr>
                <w:rFonts w:ascii="Bookman Old Style" w:hAnsi="Bookman Old Style"/>
                <w:color w:val="000000"/>
                <w:sz w:val="22"/>
                <w:szCs w:val="22"/>
                <w:lang w:val="es-CO" w:eastAsia="es-CO"/>
              </w:rPr>
            </w:pPr>
            <w:r w:rsidRPr="00202111">
              <w:rPr>
                <w:rFonts w:ascii="Bookman Old Style" w:hAnsi="Bookman Old Style"/>
                <w:color w:val="000000"/>
                <w:sz w:val="22"/>
                <w:szCs w:val="22"/>
                <w:lang w:val="es-CO" w:eastAsia="es-CO"/>
              </w:rPr>
              <w:t>Componente Gastos AOM</w:t>
            </w:r>
          </w:p>
        </w:tc>
        <w:tc>
          <w:tcPr>
            <w:tcW w:w="851" w:type="dxa"/>
            <w:shd w:val="clear" w:color="auto" w:fill="auto"/>
            <w:vAlign w:val="center"/>
          </w:tcPr>
          <w:p w14:paraId="655EDE84" w14:textId="77777777" w:rsidR="00DE69B3" w:rsidRPr="00202111" w:rsidRDefault="00DE69B3" w:rsidP="00672AD2">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568" w:type="dxa"/>
            <w:shd w:val="clear" w:color="auto" w:fill="auto"/>
            <w:vAlign w:val="center"/>
          </w:tcPr>
          <w:p w14:paraId="038B4C4B" w14:textId="5D97EBAC" w:rsidR="00DE69B3" w:rsidRPr="00202111" w:rsidRDefault="00C70BB7" w:rsidP="00DE69B3">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458.13</w:t>
            </w:r>
          </w:p>
        </w:tc>
        <w:tc>
          <w:tcPr>
            <w:tcW w:w="1569" w:type="dxa"/>
            <w:vAlign w:val="center"/>
          </w:tcPr>
          <w:p w14:paraId="722C5427" w14:textId="0EC36A55" w:rsidR="00DE69B3" w:rsidRDefault="00A65527" w:rsidP="00DE69B3">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457.93</w:t>
            </w:r>
          </w:p>
        </w:tc>
        <w:tc>
          <w:tcPr>
            <w:tcW w:w="1569" w:type="dxa"/>
            <w:vAlign w:val="center"/>
          </w:tcPr>
          <w:p w14:paraId="63D76885" w14:textId="2C0CDC95" w:rsidR="00DE69B3" w:rsidRDefault="00F4715A" w:rsidP="00DE69B3">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457.72</w:t>
            </w:r>
          </w:p>
        </w:tc>
      </w:tr>
    </w:tbl>
    <w:p w14:paraId="52269BB3" w14:textId="77777777" w:rsidR="00835EF8" w:rsidRDefault="00835EF8" w:rsidP="00835EF8">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Cifras en pesos del 31 de diciembre de 20</w:t>
      </w:r>
      <w:r w:rsidRPr="007B0D3E">
        <w:rPr>
          <w:rFonts w:ascii="Bookman Old Style" w:hAnsi="Bookman Old Style" w:cs="Arial"/>
          <w:sz w:val="16"/>
          <w:lang w:val="es-CO" w:eastAsia="x-none"/>
        </w:rPr>
        <w:t>1</w:t>
      </w:r>
      <w:r>
        <w:rPr>
          <w:rFonts w:ascii="Bookman Old Style" w:hAnsi="Bookman Old Style" w:cs="Arial"/>
          <w:sz w:val="16"/>
          <w:lang w:val="es-CO" w:eastAsia="x-none"/>
        </w:rPr>
        <w:t>8</w:t>
      </w:r>
    </w:p>
    <w:p w14:paraId="70BFF88F" w14:textId="53EA139E" w:rsidR="001D0C22" w:rsidRDefault="001D0C22" w:rsidP="009353D2">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bCs/>
        </w:rPr>
        <w:t>Parágrafo</w:t>
      </w:r>
      <w:r w:rsidR="00AB70AB">
        <w:rPr>
          <w:rFonts w:ascii="Bookman Old Style" w:hAnsi="Bookman Old Style" w:cs="Arial"/>
          <w:b/>
          <w:bCs/>
        </w:rPr>
        <w:t xml:space="preserve"> 1</w:t>
      </w:r>
      <w:r w:rsidRPr="001954E9">
        <w:rPr>
          <w:rFonts w:ascii="Bookman Old Style" w:hAnsi="Bookman Old Style" w:cs="Arial"/>
          <w:b/>
          <w:bCs/>
        </w:rPr>
        <w:t>.</w:t>
      </w:r>
      <w:r w:rsidRPr="001954E9">
        <w:rPr>
          <w:rFonts w:ascii="Bookman Old Style" w:hAnsi="Bookman Old Style" w:cs="Arial"/>
        </w:rPr>
        <w:t xml:space="preserve"> </w:t>
      </w:r>
      <w:r w:rsidR="00A23F2B">
        <w:rPr>
          <w:rFonts w:ascii="Bookman Old Style" w:hAnsi="Bookman Old Style" w:cs="Arial"/>
        </w:rPr>
        <w:t>P</w:t>
      </w:r>
      <w:r w:rsidR="00A23F2B" w:rsidRPr="001954E9">
        <w:rPr>
          <w:rFonts w:ascii="Bookman Old Style" w:hAnsi="Bookman Old Style" w:cs="Arial"/>
        </w:rPr>
        <w:t xml:space="preserve">ara el cálculo de las tarifas que se cobren a los usuarios con base en los cargos aprobados en la presente Resolución, se tendrá en cuenta lo establecido en el </w:t>
      </w:r>
      <w:r w:rsidR="00F16250">
        <w:rPr>
          <w:rFonts w:ascii="Bookman Old Style" w:hAnsi="Bookman Old Style" w:cs="Arial"/>
        </w:rPr>
        <w:t>N</w:t>
      </w:r>
      <w:r w:rsidR="00A23F2B" w:rsidRPr="001954E9">
        <w:rPr>
          <w:rFonts w:ascii="Bookman Old Style" w:hAnsi="Bookman Old Style" w:cs="Arial"/>
        </w:rPr>
        <w:t xml:space="preserve">umeral 87.9 del </w:t>
      </w:r>
      <w:r w:rsidR="00F16250">
        <w:rPr>
          <w:rFonts w:ascii="Bookman Old Style" w:hAnsi="Bookman Old Style" w:cs="Arial"/>
        </w:rPr>
        <w:t>A</w:t>
      </w:r>
      <w:r w:rsidR="00A23F2B" w:rsidRPr="001954E9">
        <w:rPr>
          <w:rFonts w:ascii="Bookman Old Style" w:hAnsi="Bookman Old Style" w:cs="Arial"/>
        </w:rPr>
        <w:t xml:space="preserve">rtículo 87 de la Ley 142 de 1994, modificado por el </w:t>
      </w:r>
      <w:r w:rsidR="00F16250">
        <w:rPr>
          <w:rFonts w:ascii="Bookman Old Style" w:hAnsi="Bookman Old Style" w:cs="Arial"/>
        </w:rPr>
        <w:t>A</w:t>
      </w:r>
      <w:r w:rsidR="00A23F2B" w:rsidRPr="001954E9">
        <w:rPr>
          <w:rFonts w:ascii="Bookman Old Style" w:hAnsi="Bookman Old Style" w:cs="Arial"/>
        </w:rPr>
        <w:t>rtículo 99 de la Ley 1450 de 2011, o aquella que la modifique, aclare o sustituya.</w:t>
      </w:r>
    </w:p>
    <w:p w14:paraId="68C93A26" w14:textId="406C29C5" w:rsidR="00AB70AB" w:rsidRPr="001954E9" w:rsidRDefault="00AB70AB" w:rsidP="00AB70AB">
      <w:pPr>
        <w:spacing w:before="240" w:after="240"/>
        <w:ind w:left="0"/>
        <w:jc w:val="both"/>
        <w:rPr>
          <w:rFonts w:ascii="Bookman Old Style" w:hAnsi="Bookman Old Style"/>
        </w:rPr>
      </w:pPr>
      <w:r w:rsidRPr="001954E9">
        <w:rPr>
          <w:rFonts w:ascii="Bookman Old Style" w:hAnsi="Bookman Old Style" w:cs="Arial"/>
          <w:b/>
          <w:bCs/>
        </w:rPr>
        <w:t>Parágrafo 2</w:t>
      </w:r>
      <w:r w:rsidRPr="001954E9">
        <w:rPr>
          <w:rFonts w:ascii="Bookman Old Style" w:hAnsi="Bookman Old Style" w:cs="Arial"/>
        </w:rPr>
        <w:t xml:space="preserve">. Conforme a lo definido en el </w:t>
      </w:r>
      <w:r w:rsidR="00F16250">
        <w:rPr>
          <w:rFonts w:ascii="Bookman Old Style" w:hAnsi="Bookman Old Style" w:cs="Arial"/>
        </w:rPr>
        <w:t>N</w:t>
      </w:r>
      <w:r w:rsidRPr="001954E9">
        <w:rPr>
          <w:rFonts w:ascii="Bookman Old Style" w:hAnsi="Bookman Old Style" w:cs="Arial"/>
        </w:rPr>
        <w:t xml:space="preserve">umeral 6.7 del Artículo 6 de la </w:t>
      </w:r>
      <w:r w:rsidR="00E51689">
        <w:rPr>
          <w:rFonts w:ascii="Bookman Old Style" w:hAnsi="Bookman Old Style" w:cs="Arial"/>
        </w:rPr>
        <w:t xml:space="preserve">metodología contenida en las </w:t>
      </w:r>
      <w:r w:rsidR="00E51689" w:rsidRPr="006C7C28">
        <w:rPr>
          <w:rFonts w:ascii="Bookman Old Style" w:hAnsi="Bookman Old Style" w:cs="Arial"/>
        </w:rPr>
        <w:t xml:space="preserve">Resoluciones CREG 202 de 2013, CREG 138 de 2014, CREG 090 de 2018, CREG </w:t>
      </w:r>
      <w:r w:rsidR="00912D8F">
        <w:rPr>
          <w:rFonts w:ascii="Bookman Old Style" w:hAnsi="Bookman Old Style" w:cs="Arial"/>
        </w:rPr>
        <w:t>132 de 2018</w:t>
      </w:r>
      <w:r w:rsidR="00E51689" w:rsidRPr="006C7C28">
        <w:rPr>
          <w:rFonts w:ascii="Bookman Old Style" w:hAnsi="Bookman Old Style" w:cs="Arial"/>
        </w:rPr>
        <w:t xml:space="preserve"> y CREG 011 de 2020</w:t>
      </w:r>
      <w:r w:rsidRPr="001954E9">
        <w:rPr>
          <w:rFonts w:ascii="Bookman Old Style" w:hAnsi="Bookman Old Style" w:cs="Arial"/>
        </w:rPr>
        <w:t xml:space="preserve">, </w:t>
      </w:r>
      <w:r w:rsidR="00F16250" w:rsidRPr="001954E9">
        <w:rPr>
          <w:rFonts w:ascii="Bookman Old Style" w:hAnsi="Bookman Old Style"/>
        </w:rPr>
        <w:t>sólo podrá iniciar</w:t>
      </w:r>
      <w:r w:rsidR="00F16250">
        <w:rPr>
          <w:rFonts w:ascii="Bookman Old Style" w:hAnsi="Bookman Old Style"/>
        </w:rPr>
        <w:t>se</w:t>
      </w:r>
      <w:r w:rsidR="00F16250" w:rsidRPr="001954E9">
        <w:rPr>
          <w:rFonts w:ascii="Bookman Old Style" w:hAnsi="Bookman Old Style"/>
        </w:rPr>
        <w:t xml:space="preserve"> </w:t>
      </w:r>
      <w:r w:rsidR="00F16250">
        <w:rPr>
          <w:rFonts w:ascii="Bookman Old Style" w:hAnsi="Bookman Old Style"/>
        </w:rPr>
        <w:t>el</w:t>
      </w:r>
      <w:r w:rsidR="00F16250" w:rsidRPr="001954E9">
        <w:rPr>
          <w:rFonts w:ascii="Bookman Old Style" w:hAnsi="Bookman Old Style"/>
        </w:rPr>
        <w:t xml:space="preserve"> cobro al usuario</w:t>
      </w:r>
      <w:r w:rsidR="00F16250" w:rsidRPr="001954E9">
        <w:rPr>
          <w:rFonts w:ascii="Bookman Old Style" w:hAnsi="Bookman Old Style" w:cs="Arial"/>
        </w:rPr>
        <w:t xml:space="preserve"> </w:t>
      </w:r>
      <w:r w:rsidR="00F16250">
        <w:rPr>
          <w:rFonts w:ascii="Bookman Old Style" w:hAnsi="Bookman Old Style" w:cs="Arial"/>
        </w:rPr>
        <w:t>d</w:t>
      </w:r>
      <w:r w:rsidR="00F16250" w:rsidRPr="001954E9">
        <w:rPr>
          <w:rFonts w:ascii="Bookman Old Style" w:hAnsi="Bookman Old Style" w:cs="Arial"/>
        </w:rPr>
        <w:t>e</w:t>
      </w:r>
      <w:r w:rsidR="00F16250" w:rsidRPr="001954E9">
        <w:rPr>
          <w:rFonts w:ascii="Bookman Old Style" w:hAnsi="Bookman Old Style"/>
        </w:rPr>
        <w:t xml:space="preserve">l componente de inversión correspondiente a recursos de la empresa, al mes siguiente de que la distribuidora haya finalizado la construcción de </w:t>
      </w:r>
      <w:r w:rsidRPr="001954E9">
        <w:rPr>
          <w:rFonts w:ascii="Bookman Old Style" w:hAnsi="Bookman Old Style"/>
        </w:rPr>
        <w:t>todos los activos que fueron reconocidos en l</w:t>
      </w:r>
      <w:r>
        <w:rPr>
          <w:rFonts w:ascii="Bookman Old Style" w:hAnsi="Bookman Old Style"/>
        </w:rPr>
        <w:t>os</w:t>
      </w:r>
      <w:r w:rsidRPr="001954E9">
        <w:rPr>
          <w:rFonts w:ascii="Bookman Old Style" w:hAnsi="Bookman Old Style"/>
        </w:rPr>
        <w:t xml:space="preserve"> cargo</w:t>
      </w:r>
      <w:r>
        <w:rPr>
          <w:rFonts w:ascii="Bookman Old Style" w:hAnsi="Bookman Old Style"/>
        </w:rPr>
        <w:t>s</w:t>
      </w:r>
      <w:r w:rsidRPr="001954E9">
        <w:rPr>
          <w:rFonts w:ascii="Bookman Old Style" w:hAnsi="Bookman Old Style"/>
        </w:rPr>
        <w:t xml:space="preserve"> de distribución aprobado</w:t>
      </w:r>
      <w:r>
        <w:rPr>
          <w:rFonts w:ascii="Bookman Old Style" w:hAnsi="Bookman Old Style"/>
        </w:rPr>
        <w:t>s</w:t>
      </w:r>
      <w:r w:rsidRPr="001954E9">
        <w:rPr>
          <w:rFonts w:ascii="Bookman Old Style" w:hAnsi="Bookman Old Style"/>
        </w:rPr>
        <w:t>.</w:t>
      </w:r>
    </w:p>
    <w:p w14:paraId="358F759A" w14:textId="7FF48F1E" w:rsidR="005163B0" w:rsidRPr="0077726B" w:rsidRDefault="00AB70AB" w:rsidP="009353D2">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bCs/>
        </w:rPr>
        <w:t>Parágrafo 3.</w:t>
      </w:r>
      <w:r w:rsidRPr="001954E9">
        <w:rPr>
          <w:rFonts w:ascii="Bookman Old Style" w:hAnsi="Bookman Old Style" w:cs="Arial"/>
        </w:rPr>
        <w:t xml:space="preserve"> Estos Cargos de Distribución se actualizarán de conformidad con lo establecido en el </w:t>
      </w:r>
      <w:r w:rsidR="00427D42">
        <w:rPr>
          <w:rFonts w:ascii="Bookman Old Style" w:hAnsi="Bookman Old Style" w:cs="Arial"/>
        </w:rPr>
        <w:t>A</w:t>
      </w:r>
      <w:r w:rsidRPr="001954E9">
        <w:rPr>
          <w:rFonts w:ascii="Bookman Old Style" w:hAnsi="Bookman Old Style" w:cs="Arial"/>
        </w:rPr>
        <w:t xml:space="preserve">rtículo 12 de la </w:t>
      </w:r>
      <w:r w:rsidR="00E51689">
        <w:rPr>
          <w:rFonts w:ascii="Bookman Old Style" w:hAnsi="Bookman Old Style" w:cs="Arial"/>
        </w:rPr>
        <w:t xml:space="preserve">metodología contenida en las </w:t>
      </w:r>
      <w:r w:rsidR="00E51689" w:rsidRPr="006C7C28">
        <w:rPr>
          <w:rFonts w:ascii="Bookman Old Style" w:hAnsi="Bookman Old Style" w:cs="Arial"/>
        </w:rPr>
        <w:t xml:space="preserve">Resoluciones CREG 202 de 2013, CREG 138 de 2014, CREG 090 de 2018, CREG </w:t>
      </w:r>
      <w:r w:rsidR="00912D8F">
        <w:rPr>
          <w:rFonts w:ascii="Bookman Old Style" w:hAnsi="Bookman Old Style" w:cs="Arial"/>
        </w:rPr>
        <w:t>132 de 2018</w:t>
      </w:r>
      <w:r w:rsidR="00E51689" w:rsidRPr="006C7C28">
        <w:rPr>
          <w:rFonts w:ascii="Bookman Old Style" w:hAnsi="Bookman Old Style" w:cs="Arial"/>
        </w:rPr>
        <w:t xml:space="preserve"> y CREG 011 de 2020</w:t>
      </w:r>
      <w:r>
        <w:rPr>
          <w:rFonts w:ascii="Bookman Old Style" w:hAnsi="Bookman Old Style" w:cs="Arial"/>
        </w:rPr>
        <w:t>.</w:t>
      </w:r>
    </w:p>
    <w:p w14:paraId="0FAF761F" w14:textId="1FEF2C9E" w:rsidR="00CE2259" w:rsidRDefault="00CE2259" w:rsidP="009353D2">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6. Cargo de distribución aplicable a los </w:t>
      </w:r>
      <w:r w:rsidR="002047B5">
        <w:rPr>
          <w:rFonts w:ascii="Bookman Old Style" w:hAnsi="Bookman Old Style" w:cs="Arial"/>
          <w:b/>
        </w:rPr>
        <w:t>U</w:t>
      </w:r>
      <w:r w:rsidR="002047B5" w:rsidRPr="001954E9">
        <w:rPr>
          <w:rFonts w:ascii="Bookman Old Style" w:hAnsi="Bookman Old Style" w:cs="Arial"/>
          <w:b/>
        </w:rPr>
        <w:t xml:space="preserve">suarios </w:t>
      </w:r>
      <w:r w:rsidR="002047B5">
        <w:rPr>
          <w:rFonts w:ascii="Bookman Old Style" w:hAnsi="Bookman Old Style" w:cs="Arial"/>
          <w:b/>
        </w:rPr>
        <w:t>D</w:t>
      </w:r>
      <w:r w:rsidRPr="001954E9">
        <w:rPr>
          <w:rFonts w:ascii="Bookman Old Style" w:hAnsi="Bookman Old Style" w:cs="Arial"/>
          <w:b/>
        </w:rPr>
        <w:t>iferentes a los de Uso Residencial.</w:t>
      </w:r>
      <w:r w:rsidRPr="001954E9">
        <w:rPr>
          <w:rFonts w:ascii="Bookman Old Style" w:hAnsi="Bookman Old Style" w:cs="Arial"/>
        </w:rPr>
        <w:t xml:space="preserve"> A partir de la vigencia de la presente </w:t>
      </w:r>
      <w:r w:rsidR="006B3CBF">
        <w:rPr>
          <w:rFonts w:ascii="Bookman Old Style" w:hAnsi="Bookman Old Style" w:cs="Arial"/>
        </w:rPr>
        <w:t>R</w:t>
      </w:r>
      <w:r w:rsidRPr="001954E9">
        <w:rPr>
          <w:rFonts w:ascii="Bookman Old Style" w:hAnsi="Bookman Old Style" w:cs="Arial"/>
        </w:rPr>
        <w:t xml:space="preserve">esolución, el cargo de distribución aplicable a los usuarios diferentes a los de uso residencial en el Mercado Relevante definido en el </w:t>
      </w:r>
      <w:r w:rsidR="006B3CBF">
        <w:rPr>
          <w:rFonts w:ascii="Bookman Old Style" w:hAnsi="Bookman Old Style" w:cs="Arial"/>
        </w:rPr>
        <w:t>A</w:t>
      </w:r>
      <w:r w:rsidRPr="001954E9">
        <w:rPr>
          <w:rFonts w:ascii="Bookman Old Style" w:hAnsi="Bookman Old Style" w:cs="Arial"/>
        </w:rPr>
        <w:t>rtículo 1° para recuperar los costos de inversión y los gastos de AOM para la distribución domiciliaria de gas combustible por red</w:t>
      </w:r>
      <w:r w:rsidR="002047B5">
        <w:rPr>
          <w:rFonts w:ascii="Bookman Old Style" w:hAnsi="Bookman Old Style" w:cs="Arial"/>
        </w:rPr>
        <w:t>es de tubería</w:t>
      </w:r>
      <w:r w:rsidRPr="001954E9">
        <w:rPr>
          <w:rFonts w:ascii="Bookman Old Style" w:hAnsi="Bookman Old Style" w:cs="Arial"/>
        </w:rPr>
        <w:t xml:space="preserve"> se fija</w:t>
      </w:r>
      <w:r>
        <w:rPr>
          <w:rFonts w:ascii="Bookman Old Style" w:hAnsi="Bookman Old Style" w:cs="Arial"/>
        </w:rPr>
        <w:t xml:space="preserve"> </w:t>
      </w:r>
      <w:r w:rsidRPr="001954E9">
        <w:rPr>
          <w:rFonts w:ascii="Bookman Old Style" w:hAnsi="Bookman Old Style" w:cs="Arial"/>
        </w:rPr>
        <w:t>de la siguiente manera: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851"/>
        <w:gridCol w:w="1568"/>
        <w:gridCol w:w="1569"/>
        <w:gridCol w:w="1569"/>
      </w:tblGrid>
      <w:tr w:rsidR="001F18F9" w:rsidRPr="00202111" w14:paraId="1FB53184" w14:textId="131A1A71" w:rsidTr="00672AD2">
        <w:trPr>
          <w:trHeight w:val="77"/>
          <w:tblHeader/>
          <w:jc w:val="center"/>
        </w:trPr>
        <w:tc>
          <w:tcPr>
            <w:tcW w:w="8954" w:type="dxa"/>
            <w:gridSpan w:val="5"/>
            <w:shd w:val="clear" w:color="auto" w:fill="D9D9D9" w:themeFill="background1" w:themeFillShade="D9"/>
            <w:vAlign w:val="center"/>
          </w:tcPr>
          <w:p w14:paraId="6B752456" w14:textId="30889DDF" w:rsidR="001F18F9" w:rsidRPr="00202111" w:rsidRDefault="001F18F9" w:rsidP="00672AD2">
            <w:pPr>
              <w:widowControl w:val="0"/>
              <w:adjustRightInd w:val="0"/>
              <w:ind w:left="0" w:right="20"/>
              <w:jc w:val="center"/>
              <w:rPr>
                <w:rFonts w:ascii="Bookman Old Style" w:hAnsi="Bookman Old Style"/>
                <w:b/>
                <w:bCs/>
                <w:color w:val="000000"/>
                <w:sz w:val="22"/>
                <w:szCs w:val="22"/>
                <w:lang w:eastAsia="es-CO"/>
              </w:rPr>
            </w:pPr>
            <w:r w:rsidRPr="00202111">
              <w:rPr>
                <w:rFonts w:ascii="Bookman Old Style" w:hAnsi="Bookman Old Style"/>
                <w:b/>
                <w:bCs/>
                <w:color w:val="000000"/>
                <w:sz w:val="22"/>
                <w:szCs w:val="22"/>
                <w:lang w:eastAsia="es-CO"/>
              </w:rPr>
              <w:t xml:space="preserve">Usuarios </w:t>
            </w:r>
            <w:r>
              <w:rPr>
                <w:rFonts w:ascii="Bookman Old Style" w:hAnsi="Bookman Old Style"/>
                <w:b/>
                <w:bCs/>
                <w:color w:val="000000"/>
                <w:sz w:val="22"/>
                <w:szCs w:val="22"/>
                <w:lang w:eastAsia="es-CO"/>
              </w:rPr>
              <w:t xml:space="preserve">Diferentes a los </w:t>
            </w:r>
            <w:r w:rsidRPr="00202111">
              <w:rPr>
                <w:rFonts w:ascii="Bookman Old Style" w:hAnsi="Bookman Old Style"/>
                <w:b/>
                <w:bCs/>
                <w:color w:val="000000"/>
                <w:sz w:val="22"/>
                <w:szCs w:val="22"/>
                <w:lang w:eastAsia="es-CO"/>
              </w:rPr>
              <w:t>de Uso Residencial</w:t>
            </w:r>
          </w:p>
        </w:tc>
      </w:tr>
      <w:tr w:rsidR="00DE69B3" w:rsidRPr="00202111" w14:paraId="00AFFBE9" w14:textId="07FFD56E" w:rsidTr="001F18F9">
        <w:trPr>
          <w:trHeight w:val="406"/>
          <w:tblHeader/>
          <w:jc w:val="center"/>
        </w:trPr>
        <w:tc>
          <w:tcPr>
            <w:tcW w:w="3397" w:type="dxa"/>
            <w:shd w:val="clear" w:color="auto" w:fill="D9D9D9" w:themeFill="background1" w:themeFillShade="D9"/>
            <w:vAlign w:val="center"/>
          </w:tcPr>
          <w:p w14:paraId="0539625C" w14:textId="77777777" w:rsidR="00DE69B3" w:rsidRPr="00202111" w:rsidRDefault="00DE69B3" w:rsidP="00DE69B3">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Componente</w:t>
            </w:r>
          </w:p>
        </w:tc>
        <w:tc>
          <w:tcPr>
            <w:tcW w:w="851" w:type="dxa"/>
            <w:shd w:val="clear" w:color="auto" w:fill="D9D9D9" w:themeFill="background1" w:themeFillShade="D9"/>
            <w:vAlign w:val="center"/>
          </w:tcPr>
          <w:p w14:paraId="057F08E4" w14:textId="77777777" w:rsidR="00DE69B3" w:rsidRPr="00202111" w:rsidRDefault="00DE69B3" w:rsidP="00DE69B3">
            <w:pPr>
              <w:widowControl w:val="0"/>
              <w:adjustRightInd w:val="0"/>
              <w:ind w:left="0" w:right="20"/>
              <w:jc w:val="center"/>
              <w:rPr>
                <w:rFonts w:ascii="Bookman Old Style" w:hAnsi="Bookman Old Style" w:cs="Arial"/>
                <w:sz w:val="22"/>
                <w:szCs w:val="22"/>
              </w:rPr>
            </w:pPr>
          </w:p>
        </w:tc>
        <w:tc>
          <w:tcPr>
            <w:tcW w:w="1568" w:type="dxa"/>
            <w:shd w:val="clear" w:color="auto" w:fill="D9D9D9" w:themeFill="background1" w:themeFillShade="D9"/>
            <w:vAlign w:val="center"/>
          </w:tcPr>
          <w:p w14:paraId="7584BF68" w14:textId="4CBDD77B" w:rsidR="00DE69B3" w:rsidRPr="00202111" w:rsidRDefault="00AD2940" w:rsidP="00DE69B3">
            <w:pPr>
              <w:widowControl w:val="0"/>
              <w:adjustRightInd w:val="0"/>
              <w:ind w:left="0" w:right="20"/>
              <w:jc w:val="center"/>
              <w:rPr>
                <w:rFonts w:ascii="Bookman Old Style" w:hAnsi="Bookman Old Style" w:cs="Arial"/>
                <w:sz w:val="22"/>
                <w:szCs w:val="22"/>
              </w:rPr>
            </w:pPr>
            <w:r>
              <w:rPr>
                <w:rFonts w:ascii="Bookman Old Style" w:hAnsi="Bookman Old Style" w:cs="Arial"/>
                <w:b/>
                <w:sz w:val="22"/>
                <w:szCs w:val="22"/>
              </w:rPr>
              <w:t xml:space="preserve">Año </w:t>
            </w:r>
            <w:r w:rsidR="00DE69B3" w:rsidRPr="00DE69B3">
              <w:rPr>
                <w:rFonts w:ascii="Bookman Old Style" w:hAnsi="Bookman Old Style" w:cs="Arial"/>
                <w:b/>
                <w:sz w:val="22"/>
                <w:szCs w:val="22"/>
              </w:rPr>
              <w:t>2020</w:t>
            </w:r>
          </w:p>
        </w:tc>
        <w:tc>
          <w:tcPr>
            <w:tcW w:w="1569" w:type="dxa"/>
            <w:shd w:val="clear" w:color="auto" w:fill="D9D9D9" w:themeFill="background1" w:themeFillShade="D9"/>
            <w:vAlign w:val="center"/>
          </w:tcPr>
          <w:p w14:paraId="1FC8C64D" w14:textId="67E7B313" w:rsidR="00DE69B3" w:rsidRDefault="00AD2940" w:rsidP="00DE69B3">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 xml:space="preserve">Año </w:t>
            </w:r>
            <w:r w:rsidR="00DE69B3">
              <w:rPr>
                <w:rFonts w:ascii="Bookman Old Style" w:hAnsi="Bookman Old Style" w:cs="Arial"/>
                <w:b/>
                <w:bCs/>
                <w:color w:val="000000"/>
                <w:sz w:val="22"/>
                <w:szCs w:val="22"/>
                <w:lang w:eastAsia="es-CO"/>
              </w:rPr>
              <w:t>2021</w:t>
            </w:r>
          </w:p>
        </w:tc>
        <w:tc>
          <w:tcPr>
            <w:tcW w:w="1569" w:type="dxa"/>
            <w:shd w:val="clear" w:color="auto" w:fill="D9D9D9" w:themeFill="background1" w:themeFillShade="D9"/>
            <w:vAlign w:val="center"/>
          </w:tcPr>
          <w:p w14:paraId="7CAB9CDF" w14:textId="1E73AD75" w:rsidR="00DE69B3" w:rsidRDefault="00AD2940" w:rsidP="00DE69B3">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 xml:space="preserve">Año </w:t>
            </w:r>
            <w:r w:rsidR="00DE69B3">
              <w:rPr>
                <w:rFonts w:ascii="Bookman Old Style" w:hAnsi="Bookman Old Style" w:cs="Arial"/>
                <w:b/>
                <w:bCs/>
                <w:color w:val="000000"/>
                <w:sz w:val="22"/>
                <w:szCs w:val="22"/>
                <w:lang w:eastAsia="es-CO"/>
              </w:rPr>
              <w:t>2022 en adelante</w:t>
            </w:r>
          </w:p>
        </w:tc>
      </w:tr>
      <w:tr w:rsidR="0042462A" w:rsidRPr="00202111" w14:paraId="45801450" w14:textId="5EAE14E4" w:rsidTr="001F18F9">
        <w:trPr>
          <w:trHeight w:val="367"/>
          <w:jc w:val="center"/>
        </w:trPr>
        <w:tc>
          <w:tcPr>
            <w:tcW w:w="3397" w:type="dxa"/>
            <w:shd w:val="clear" w:color="auto" w:fill="auto"/>
            <w:vAlign w:val="center"/>
          </w:tcPr>
          <w:p w14:paraId="7A5FC852" w14:textId="77777777" w:rsidR="0042462A" w:rsidRPr="00202111" w:rsidRDefault="0042462A" w:rsidP="0042462A">
            <w:pPr>
              <w:widowControl w:val="0"/>
              <w:adjustRightInd w:val="0"/>
              <w:ind w:left="0" w:right="20"/>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Cargo de distribución Total</w:t>
            </w:r>
          </w:p>
        </w:tc>
        <w:tc>
          <w:tcPr>
            <w:tcW w:w="851" w:type="dxa"/>
            <w:shd w:val="clear" w:color="auto" w:fill="auto"/>
            <w:vAlign w:val="center"/>
          </w:tcPr>
          <w:p w14:paraId="4794F836" w14:textId="77777777" w:rsidR="0042462A" w:rsidRPr="00202111" w:rsidRDefault="0042462A" w:rsidP="0042462A">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$/m</w:t>
            </w:r>
            <w:r w:rsidRPr="00202111">
              <w:rPr>
                <w:rFonts w:ascii="Bookman Old Style" w:hAnsi="Bookman Old Style"/>
                <w:b/>
                <w:bCs/>
                <w:color w:val="000000"/>
                <w:sz w:val="22"/>
                <w:szCs w:val="22"/>
                <w:vertAlign w:val="superscript"/>
                <w:lang w:val="es-ES_tradnl" w:eastAsia="es-CO"/>
              </w:rPr>
              <w:t>3</w:t>
            </w:r>
          </w:p>
        </w:tc>
        <w:tc>
          <w:tcPr>
            <w:tcW w:w="1568" w:type="dxa"/>
            <w:shd w:val="clear" w:color="auto" w:fill="auto"/>
            <w:vAlign w:val="center"/>
          </w:tcPr>
          <w:p w14:paraId="39030FC0" w14:textId="06553C62" w:rsidR="0042462A" w:rsidRPr="006E3361" w:rsidRDefault="0042462A" w:rsidP="0042462A">
            <w:pPr>
              <w:widowControl w:val="0"/>
              <w:adjustRightInd w:val="0"/>
              <w:ind w:left="0" w:right="20"/>
              <w:jc w:val="center"/>
              <w:rPr>
                <w:rFonts w:ascii="Bookman Old Style" w:hAnsi="Bookman Old Style" w:cs="Arial"/>
                <w:b/>
                <w:sz w:val="22"/>
                <w:szCs w:val="22"/>
              </w:rPr>
            </w:pPr>
            <w:r>
              <w:rPr>
                <w:rFonts w:ascii="Bookman Old Style" w:hAnsi="Bookman Old Style" w:cs="Arial"/>
                <w:b/>
                <w:sz w:val="22"/>
                <w:szCs w:val="22"/>
              </w:rPr>
              <w:t>2,483.28</w:t>
            </w:r>
          </w:p>
        </w:tc>
        <w:tc>
          <w:tcPr>
            <w:tcW w:w="1569" w:type="dxa"/>
            <w:vAlign w:val="center"/>
          </w:tcPr>
          <w:p w14:paraId="77A00BDB" w14:textId="54AB21B7" w:rsidR="0042462A" w:rsidRDefault="0042462A" w:rsidP="0042462A">
            <w:pPr>
              <w:widowControl w:val="0"/>
              <w:adjustRightInd w:val="0"/>
              <w:ind w:left="0" w:right="20"/>
              <w:jc w:val="center"/>
              <w:rPr>
                <w:rFonts w:ascii="Bookman Old Style" w:hAnsi="Bookman Old Style" w:cs="Arial"/>
                <w:b/>
                <w:sz w:val="22"/>
                <w:szCs w:val="22"/>
              </w:rPr>
            </w:pPr>
            <w:r>
              <w:rPr>
                <w:rFonts w:ascii="Bookman Old Style" w:hAnsi="Bookman Old Style" w:cs="Arial"/>
                <w:b/>
                <w:sz w:val="22"/>
                <w:szCs w:val="22"/>
              </w:rPr>
              <w:t>2,464.77</w:t>
            </w:r>
          </w:p>
        </w:tc>
        <w:tc>
          <w:tcPr>
            <w:tcW w:w="1569" w:type="dxa"/>
            <w:vAlign w:val="center"/>
          </w:tcPr>
          <w:p w14:paraId="57644EA9" w14:textId="5C3C3309" w:rsidR="0042462A" w:rsidRDefault="0042462A" w:rsidP="0042462A">
            <w:pPr>
              <w:widowControl w:val="0"/>
              <w:adjustRightInd w:val="0"/>
              <w:ind w:left="0" w:right="20"/>
              <w:jc w:val="center"/>
              <w:rPr>
                <w:rFonts w:ascii="Bookman Old Style" w:hAnsi="Bookman Old Style" w:cs="Arial"/>
                <w:b/>
                <w:sz w:val="22"/>
                <w:szCs w:val="22"/>
              </w:rPr>
            </w:pPr>
            <w:r>
              <w:rPr>
                <w:rFonts w:ascii="Bookman Old Style" w:hAnsi="Bookman Old Style" w:cs="Arial"/>
                <w:b/>
                <w:sz w:val="22"/>
                <w:szCs w:val="22"/>
              </w:rPr>
              <w:t>2,446.30</w:t>
            </w:r>
          </w:p>
        </w:tc>
      </w:tr>
      <w:tr w:rsidR="0042462A" w:rsidRPr="00202111" w14:paraId="44319676" w14:textId="3E2A8F73" w:rsidTr="001F18F9">
        <w:trPr>
          <w:trHeight w:val="367"/>
          <w:jc w:val="center"/>
        </w:trPr>
        <w:tc>
          <w:tcPr>
            <w:tcW w:w="3397" w:type="dxa"/>
            <w:shd w:val="clear" w:color="auto" w:fill="auto"/>
            <w:vAlign w:val="center"/>
          </w:tcPr>
          <w:p w14:paraId="5D98198D" w14:textId="77777777" w:rsidR="0042462A" w:rsidRPr="00202111" w:rsidRDefault="0042462A" w:rsidP="0042462A">
            <w:pPr>
              <w:widowControl w:val="0"/>
              <w:adjustRightInd w:val="0"/>
              <w:ind w:left="0" w:right="20"/>
              <w:rPr>
                <w:rFonts w:ascii="Bookman Old Style" w:hAnsi="Bookman Old Style" w:cs="Arial"/>
                <w:sz w:val="22"/>
                <w:szCs w:val="22"/>
              </w:rPr>
            </w:pPr>
            <w:r w:rsidRPr="00202111">
              <w:rPr>
                <w:rFonts w:ascii="Bookman Old Style" w:hAnsi="Bookman Old Style"/>
                <w:color w:val="000000"/>
                <w:sz w:val="22"/>
                <w:szCs w:val="22"/>
                <w:lang w:val="es-CO" w:eastAsia="es-CO"/>
              </w:rPr>
              <w:t xml:space="preserve">Componente de inversión </w:t>
            </w:r>
          </w:p>
        </w:tc>
        <w:tc>
          <w:tcPr>
            <w:tcW w:w="851" w:type="dxa"/>
            <w:shd w:val="clear" w:color="auto" w:fill="auto"/>
            <w:vAlign w:val="center"/>
          </w:tcPr>
          <w:p w14:paraId="2F1923EB" w14:textId="77777777" w:rsidR="0042462A" w:rsidRPr="00202111" w:rsidRDefault="0042462A" w:rsidP="0042462A">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568" w:type="dxa"/>
            <w:shd w:val="clear" w:color="auto" w:fill="auto"/>
            <w:vAlign w:val="center"/>
          </w:tcPr>
          <w:p w14:paraId="7283C536" w14:textId="31796695" w:rsidR="0042462A" w:rsidRPr="00202111" w:rsidRDefault="0042462A" w:rsidP="0042462A">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2,025,15</w:t>
            </w:r>
          </w:p>
        </w:tc>
        <w:tc>
          <w:tcPr>
            <w:tcW w:w="1569" w:type="dxa"/>
            <w:vAlign w:val="center"/>
          </w:tcPr>
          <w:p w14:paraId="11299FC3" w14:textId="44394EEF" w:rsidR="0042462A" w:rsidRDefault="0042462A" w:rsidP="0042462A">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2,006.85</w:t>
            </w:r>
          </w:p>
        </w:tc>
        <w:tc>
          <w:tcPr>
            <w:tcW w:w="1569" w:type="dxa"/>
            <w:vAlign w:val="center"/>
          </w:tcPr>
          <w:p w14:paraId="01CDF165" w14:textId="0C7ED4F0" w:rsidR="0042462A" w:rsidRDefault="0042462A" w:rsidP="0042462A">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1,988.58</w:t>
            </w:r>
          </w:p>
        </w:tc>
      </w:tr>
      <w:tr w:rsidR="0042462A" w:rsidRPr="00202111" w14:paraId="29B62325" w14:textId="54B24F29" w:rsidTr="001F18F9">
        <w:trPr>
          <w:trHeight w:val="367"/>
          <w:jc w:val="center"/>
        </w:trPr>
        <w:tc>
          <w:tcPr>
            <w:tcW w:w="3397" w:type="dxa"/>
            <w:shd w:val="clear" w:color="auto" w:fill="auto"/>
            <w:vAlign w:val="center"/>
          </w:tcPr>
          <w:p w14:paraId="3D6611CC" w14:textId="77777777" w:rsidR="0042462A" w:rsidRPr="00202111" w:rsidRDefault="0042462A" w:rsidP="0042462A">
            <w:pPr>
              <w:widowControl w:val="0"/>
              <w:adjustRightInd w:val="0"/>
              <w:ind w:left="0" w:right="20"/>
              <w:rPr>
                <w:rFonts w:ascii="Bookman Old Style" w:hAnsi="Bookman Old Style"/>
                <w:color w:val="000000"/>
                <w:sz w:val="22"/>
                <w:szCs w:val="22"/>
                <w:lang w:val="es-CO" w:eastAsia="es-CO"/>
              </w:rPr>
            </w:pPr>
            <w:r w:rsidRPr="00202111">
              <w:rPr>
                <w:rFonts w:ascii="Bookman Old Style" w:hAnsi="Bookman Old Style"/>
                <w:color w:val="000000"/>
                <w:sz w:val="22"/>
                <w:szCs w:val="22"/>
                <w:lang w:val="es-CO" w:eastAsia="es-CO"/>
              </w:rPr>
              <w:t>Componente Gastos AOM</w:t>
            </w:r>
          </w:p>
        </w:tc>
        <w:tc>
          <w:tcPr>
            <w:tcW w:w="851" w:type="dxa"/>
            <w:shd w:val="clear" w:color="auto" w:fill="auto"/>
            <w:vAlign w:val="center"/>
          </w:tcPr>
          <w:p w14:paraId="0FC58C4A" w14:textId="77777777" w:rsidR="0042462A" w:rsidRPr="00202111" w:rsidRDefault="0042462A" w:rsidP="0042462A">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568" w:type="dxa"/>
            <w:shd w:val="clear" w:color="auto" w:fill="auto"/>
            <w:vAlign w:val="center"/>
          </w:tcPr>
          <w:p w14:paraId="28A3A9CF" w14:textId="3FFEE505" w:rsidR="0042462A" w:rsidRPr="00202111" w:rsidRDefault="0042462A" w:rsidP="0042462A">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458.13</w:t>
            </w:r>
          </w:p>
        </w:tc>
        <w:tc>
          <w:tcPr>
            <w:tcW w:w="1569" w:type="dxa"/>
            <w:vAlign w:val="center"/>
          </w:tcPr>
          <w:p w14:paraId="0A1B8931" w14:textId="6595FE6A" w:rsidR="0042462A" w:rsidRDefault="0042462A" w:rsidP="0042462A">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457.93</w:t>
            </w:r>
          </w:p>
        </w:tc>
        <w:tc>
          <w:tcPr>
            <w:tcW w:w="1569" w:type="dxa"/>
            <w:vAlign w:val="center"/>
          </w:tcPr>
          <w:p w14:paraId="5793BCD3" w14:textId="78BBBE8B" w:rsidR="0042462A" w:rsidRDefault="0042462A" w:rsidP="0042462A">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457.72</w:t>
            </w:r>
          </w:p>
        </w:tc>
      </w:tr>
    </w:tbl>
    <w:p w14:paraId="4B6F1E14" w14:textId="77777777" w:rsidR="00C008B0" w:rsidRDefault="00C008B0" w:rsidP="00C008B0">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Cifras en pesos del 31 de diciembre de 20</w:t>
      </w:r>
      <w:r w:rsidRPr="007B0D3E">
        <w:rPr>
          <w:rFonts w:ascii="Bookman Old Style" w:hAnsi="Bookman Old Style" w:cs="Arial"/>
          <w:sz w:val="16"/>
          <w:lang w:val="es-CO" w:eastAsia="x-none"/>
        </w:rPr>
        <w:t>1</w:t>
      </w:r>
      <w:r>
        <w:rPr>
          <w:rFonts w:ascii="Bookman Old Style" w:hAnsi="Bookman Old Style" w:cs="Arial"/>
          <w:sz w:val="16"/>
          <w:lang w:val="es-CO" w:eastAsia="x-none"/>
        </w:rPr>
        <w:t>8</w:t>
      </w:r>
    </w:p>
    <w:p w14:paraId="7044D6C7" w14:textId="0F1F1EB7" w:rsidR="00C008B0" w:rsidRPr="005163B0" w:rsidRDefault="00C008B0" w:rsidP="00C008B0">
      <w:pPr>
        <w:tabs>
          <w:tab w:val="left" w:pos="0"/>
        </w:tabs>
        <w:adjustRightInd w:val="0"/>
        <w:spacing w:before="240" w:after="240"/>
        <w:ind w:left="0" w:right="23"/>
        <w:jc w:val="both"/>
        <w:rPr>
          <w:rFonts w:ascii="Bookman Old Style" w:hAnsi="Bookman Old Style" w:cs="Arial"/>
        </w:rPr>
      </w:pPr>
      <w:r w:rsidRPr="005163B0">
        <w:rPr>
          <w:rFonts w:ascii="Bookman Old Style" w:hAnsi="Bookman Old Style" w:cs="Arial"/>
        </w:rPr>
        <w:t xml:space="preserve">El anterior cargo no contempla </w:t>
      </w:r>
      <w:r w:rsidRPr="00570730">
        <w:rPr>
          <w:rFonts w:ascii="Bookman Old Style" w:hAnsi="Bookman Old Style"/>
          <w:color w:val="000000"/>
          <w:shd w:val="clear" w:color="auto" w:fill="FFFFFF"/>
        </w:rPr>
        <w:t>el efecto del aporte de recursos públicos.</w:t>
      </w:r>
      <w:r w:rsidR="00927559" w:rsidRPr="00570730">
        <w:rPr>
          <w:rFonts w:ascii="Bookman Old Style" w:hAnsi="Bookman Old Style"/>
          <w:color w:val="000000"/>
          <w:shd w:val="clear" w:color="auto" w:fill="FFFFFF"/>
        </w:rPr>
        <w:t xml:space="preserve"> En consecuencia, </w:t>
      </w:r>
      <w:r w:rsidR="00927559" w:rsidRPr="005163B0">
        <w:rPr>
          <w:rFonts w:ascii="Bookman Old Style" w:hAnsi="Bookman Old Style" w:cs="Arial"/>
        </w:rPr>
        <w:t>e</w:t>
      </w:r>
      <w:r w:rsidRPr="005163B0">
        <w:rPr>
          <w:rFonts w:ascii="Bookman Old Style" w:hAnsi="Bookman Old Style" w:cs="Arial"/>
        </w:rPr>
        <w:t xml:space="preserve">n aplicación de lo establecido en el Anexo 21 de la </w:t>
      </w:r>
      <w:r w:rsidR="00E51689" w:rsidRPr="005163B0">
        <w:rPr>
          <w:rFonts w:ascii="Bookman Old Style" w:hAnsi="Bookman Old Style" w:cs="Arial"/>
        </w:rPr>
        <w:t xml:space="preserve">metodología contenida en las Resoluciones CREG 202 de 2013, CREG 138 de 2014, CREG 090 de 2018, CREG </w:t>
      </w:r>
      <w:r w:rsidR="00912D8F" w:rsidRPr="005163B0">
        <w:rPr>
          <w:rFonts w:ascii="Bookman Old Style" w:hAnsi="Bookman Old Style" w:cs="Arial"/>
        </w:rPr>
        <w:t>132 de 2018</w:t>
      </w:r>
      <w:r w:rsidR="00E51689" w:rsidRPr="005163B0">
        <w:rPr>
          <w:rFonts w:ascii="Bookman Old Style" w:hAnsi="Bookman Old Style" w:cs="Arial"/>
        </w:rPr>
        <w:t xml:space="preserve"> y CREG 011 de 2020</w:t>
      </w:r>
      <w:r w:rsidRPr="005163B0">
        <w:rPr>
          <w:rFonts w:ascii="Bookman Old Style" w:hAnsi="Bookman Old Style" w:cs="Arial"/>
        </w:rPr>
        <w:t>, el cargo de distribución aplicable a los usuarios de uso residencial en cada uno de los submercados del Mercado Relevante definido en el Artículo 1° para recuperar los costos de inversión y los gastos de AOM para la distribución domiciliaria de gas combustible por redes de tubería se fija de la siguiente manera:</w:t>
      </w:r>
    </w:p>
    <w:p w14:paraId="767F99DF" w14:textId="52024F7E" w:rsidR="00C008B0" w:rsidRDefault="001F18F9">
      <w:pPr>
        <w:widowControl w:val="0"/>
        <w:adjustRightInd w:val="0"/>
        <w:spacing w:before="240" w:after="240"/>
        <w:ind w:left="0" w:right="20"/>
        <w:jc w:val="both"/>
        <w:rPr>
          <w:rFonts w:ascii="Bookman Old Style" w:hAnsi="Bookman Old Style" w:cs="Arial"/>
        </w:rPr>
      </w:pPr>
      <w:r>
        <w:rPr>
          <w:rFonts w:ascii="Bookman Old Style" w:hAnsi="Bookman Old Style" w:cs="Arial"/>
          <w:b/>
        </w:rPr>
        <w:t>6</w:t>
      </w:r>
      <w:r w:rsidR="00C008B0">
        <w:rPr>
          <w:rFonts w:ascii="Bookman Old Style" w:hAnsi="Bookman Old Style" w:cs="Arial"/>
          <w:b/>
        </w:rPr>
        <w:t xml:space="preserve">.1. </w:t>
      </w:r>
      <w:r w:rsidR="00B91E99">
        <w:rPr>
          <w:rFonts w:ascii="Bookman Old Style" w:hAnsi="Bookman Old Style" w:cs="Arial"/>
        </w:rPr>
        <w:t>L</w:t>
      </w:r>
      <w:r w:rsidR="00B91E99" w:rsidRPr="00B94732">
        <w:rPr>
          <w:rFonts w:ascii="Bookman Old Style" w:hAnsi="Bookman Old Style" w:cs="Arial"/>
        </w:rPr>
        <w:t xml:space="preserve">os cargos </w:t>
      </w:r>
      <w:r w:rsidR="005163B0">
        <w:rPr>
          <w:rFonts w:ascii="Bookman Old Style" w:hAnsi="Bookman Old Style" w:cs="Arial"/>
        </w:rPr>
        <w:t xml:space="preserve">de distribución </w:t>
      </w:r>
      <w:r w:rsidR="00B91E99" w:rsidRPr="00B94732">
        <w:rPr>
          <w:rFonts w:ascii="Bookman Old Style" w:hAnsi="Bookman Old Style" w:cs="Arial"/>
        </w:rPr>
        <w:t xml:space="preserve">aplicables </w:t>
      </w:r>
      <w:r w:rsidR="00B91E99">
        <w:rPr>
          <w:rFonts w:ascii="Bookman Old Style" w:hAnsi="Bookman Old Style" w:cs="Arial"/>
        </w:rPr>
        <w:t>a</w:t>
      </w:r>
      <w:r w:rsidR="005163B0">
        <w:rPr>
          <w:rFonts w:ascii="Bookman Old Style" w:hAnsi="Bookman Old Style" w:cs="Arial"/>
        </w:rPr>
        <w:t xml:space="preserve"> </w:t>
      </w:r>
      <w:r w:rsidR="00B91E99" w:rsidRPr="00B94732">
        <w:rPr>
          <w:rFonts w:ascii="Bookman Old Style" w:hAnsi="Bookman Old Style" w:cs="Arial"/>
        </w:rPr>
        <w:t>l</w:t>
      </w:r>
      <w:r w:rsidR="005163B0">
        <w:rPr>
          <w:rFonts w:ascii="Bookman Old Style" w:hAnsi="Bookman Old Style" w:cs="Arial"/>
        </w:rPr>
        <w:t>os Usuarios Diferentes a los de Uso Residencial en el</w:t>
      </w:r>
      <w:r w:rsidR="00B91E99" w:rsidRPr="00B94732">
        <w:rPr>
          <w:rFonts w:ascii="Bookman Old Style" w:hAnsi="Bookman Old Style" w:cs="Arial"/>
        </w:rPr>
        <w:t xml:space="preserve"> </w:t>
      </w:r>
      <w:r w:rsidR="00B91E99">
        <w:rPr>
          <w:rFonts w:ascii="Bookman Old Style" w:hAnsi="Bookman Old Style" w:cs="Arial"/>
        </w:rPr>
        <w:t>Submercado 1 de que trata el Parágrafo del Artículo 1 de esta Resolución, conformado por el M</w:t>
      </w:r>
      <w:r w:rsidR="00B91E99" w:rsidRPr="00B94732">
        <w:rPr>
          <w:rFonts w:ascii="Bookman Old Style" w:hAnsi="Bookman Old Style" w:cs="Arial"/>
        </w:rPr>
        <w:t xml:space="preserve">unicipio de Busbanzá, </w:t>
      </w:r>
      <w:r w:rsidR="00B91E99">
        <w:rPr>
          <w:rFonts w:ascii="Bookman Old Style" w:hAnsi="Bookman Old Style" w:cs="Arial"/>
        </w:rPr>
        <w:t>Departamento</w:t>
      </w:r>
      <w:r w:rsidR="00B91E99" w:rsidRPr="00B94732">
        <w:rPr>
          <w:rFonts w:ascii="Bookman Old Style" w:hAnsi="Bookman Old Style" w:cs="Arial"/>
        </w:rPr>
        <w:t xml:space="preserve"> de Boyacá, s</w:t>
      </w:r>
      <w:r w:rsidR="00B91E99">
        <w:rPr>
          <w:rFonts w:ascii="Bookman Old Style" w:hAnsi="Bookman Old Style" w:cs="Arial"/>
        </w:rPr>
        <w:t>erán los siguientes</w:t>
      </w:r>
      <w:r w:rsidR="00B91E99" w:rsidRPr="00B94732">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4"/>
        <w:gridCol w:w="851"/>
        <w:gridCol w:w="1604"/>
        <w:gridCol w:w="1605"/>
        <w:gridCol w:w="1605"/>
      </w:tblGrid>
      <w:tr w:rsidR="001F18F9" w:rsidRPr="00202111" w14:paraId="59F5C232" w14:textId="77777777" w:rsidTr="00672AD2">
        <w:trPr>
          <w:trHeight w:val="77"/>
          <w:tblHeader/>
          <w:jc w:val="center"/>
        </w:trPr>
        <w:tc>
          <w:tcPr>
            <w:tcW w:w="9209" w:type="dxa"/>
            <w:gridSpan w:val="5"/>
            <w:shd w:val="clear" w:color="auto" w:fill="D9D9D9" w:themeFill="background1" w:themeFillShade="D9"/>
            <w:vAlign w:val="center"/>
          </w:tcPr>
          <w:p w14:paraId="1485540A" w14:textId="4A0DE879" w:rsidR="001F18F9" w:rsidRPr="00202111" w:rsidRDefault="001F18F9" w:rsidP="00672AD2">
            <w:pPr>
              <w:widowControl w:val="0"/>
              <w:adjustRightInd w:val="0"/>
              <w:ind w:left="0" w:right="20"/>
              <w:jc w:val="center"/>
              <w:rPr>
                <w:rFonts w:ascii="Bookman Old Style" w:hAnsi="Bookman Old Style"/>
                <w:b/>
                <w:bCs/>
                <w:color w:val="000000"/>
                <w:sz w:val="22"/>
                <w:szCs w:val="22"/>
                <w:lang w:eastAsia="es-CO"/>
              </w:rPr>
            </w:pPr>
            <w:r w:rsidRPr="00202111">
              <w:rPr>
                <w:rFonts w:ascii="Bookman Old Style" w:hAnsi="Bookman Old Style"/>
                <w:b/>
                <w:bCs/>
                <w:color w:val="000000"/>
                <w:sz w:val="22"/>
                <w:szCs w:val="22"/>
                <w:lang w:eastAsia="es-CO"/>
              </w:rPr>
              <w:t xml:space="preserve">Usuarios </w:t>
            </w:r>
            <w:r>
              <w:rPr>
                <w:rFonts w:ascii="Bookman Old Style" w:hAnsi="Bookman Old Style"/>
                <w:b/>
                <w:bCs/>
                <w:color w:val="000000"/>
                <w:sz w:val="22"/>
                <w:szCs w:val="22"/>
                <w:lang w:eastAsia="es-CO"/>
              </w:rPr>
              <w:t xml:space="preserve">Diferentes a los </w:t>
            </w:r>
            <w:r w:rsidRPr="00202111">
              <w:rPr>
                <w:rFonts w:ascii="Bookman Old Style" w:hAnsi="Bookman Old Style"/>
                <w:b/>
                <w:bCs/>
                <w:color w:val="000000"/>
                <w:sz w:val="22"/>
                <w:szCs w:val="22"/>
                <w:lang w:eastAsia="es-CO"/>
              </w:rPr>
              <w:t>de Uso Residencial</w:t>
            </w:r>
          </w:p>
        </w:tc>
      </w:tr>
      <w:tr w:rsidR="001F18F9" w:rsidRPr="00202111" w14:paraId="3323C0D7" w14:textId="77777777" w:rsidTr="001F18F9">
        <w:trPr>
          <w:trHeight w:val="406"/>
          <w:tblHeader/>
          <w:jc w:val="center"/>
        </w:trPr>
        <w:tc>
          <w:tcPr>
            <w:tcW w:w="3544" w:type="dxa"/>
            <w:shd w:val="clear" w:color="auto" w:fill="D9D9D9" w:themeFill="background1" w:themeFillShade="D9"/>
            <w:vAlign w:val="center"/>
          </w:tcPr>
          <w:p w14:paraId="4427EBB4" w14:textId="77777777" w:rsidR="001F18F9" w:rsidRPr="00202111" w:rsidRDefault="001F18F9" w:rsidP="00672AD2">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Componente</w:t>
            </w:r>
          </w:p>
        </w:tc>
        <w:tc>
          <w:tcPr>
            <w:tcW w:w="851" w:type="dxa"/>
            <w:shd w:val="clear" w:color="auto" w:fill="D9D9D9" w:themeFill="background1" w:themeFillShade="D9"/>
            <w:vAlign w:val="center"/>
          </w:tcPr>
          <w:p w14:paraId="4A8A35AD" w14:textId="77777777" w:rsidR="001F18F9" w:rsidRPr="00202111" w:rsidRDefault="001F18F9" w:rsidP="00672AD2">
            <w:pPr>
              <w:widowControl w:val="0"/>
              <w:adjustRightInd w:val="0"/>
              <w:ind w:left="0" w:right="20"/>
              <w:jc w:val="center"/>
              <w:rPr>
                <w:rFonts w:ascii="Bookman Old Style" w:hAnsi="Bookman Old Style" w:cs="Arial"/>
                <w:sz w:val="22"/>
                <w:szCs w:val="22"/>
              </w:rPr>
            </w:pPr>
          </w:p>
        </w:tc>
        <w:tc>
          <w:tcPr>
            <w:tcW w:w="1604" w:type="dxa"/>
            <w:shd w:val="clear" w:color="auto" w:fill="D9D9D9" w:themeFill="background1" w:themeFillShade="D9"/>
            <w:vAlign w:val="center"/>
          </w:tcPr>
          <w:p w14:paraId="333A0D28" w14:textId="056550F2" w:rsidR="001F18F9" w:rsidRPr="00202111" w:rsidRDefault="00AD2940" w:rsidP="00672AD2">
            <w:pPr>
              <w:widowControl w:val="0"/>
              <w:adjustRightInd w:val="0"/>
              <w:ind w:left="0" w:right="20"/>
              <w:jc w:val="center"/>
              <w:rPr>
                <w:rFonts w:ascii="Bookman Old Style" w:hAnsi="Bookman Old Style" w:cs="Arial"/>
                <w:sz w:val="22"/>
                <w:szCs w:val="22"/>
              </w:rPr>
            </w:pPr>
            <w:r>
              <w:rPr>
                <w:rFonts w:ascii="Bookman Old Style" w:hAnsi="Bookman Old Style" w:cs="Arial"/>
                <w:b/>
                <w:sz w:val="22"/>
                <w:szCs w:val="22"/>
              </w:rPr>
              <w:t xml:space="preserve">Año </w:t>
            </w:r>
            <w:r w:rsidR="001F18F9" w:rsidRPr="00DE69B3">
              <w:rPr>
                <w:rFonts w:ascii="Bookman Old Style" w:hAnsi="Bookman Old Style" w:cs="Arial"/>
                <w:b/>
                <w:sz w:val="22"/>
                <w:szCs w:val="22"/>
              </w:rPr>
              <w:t>2020</w:t>
            </w:r>
          </w:p>
        </w:tc>
        <w:tc>
          <w:tcPr>
            <w:tcW w:w="1605" w:type="dxa"/>
            <w:shd w:val="clear" w:color="auto" w:fill="D9D9D9" w:themeFill="background1" w:themeFillShade="D9"/>
            <w:vAlign w:val="center"/>
          </w:tcPr>
          <w:p w14:paraId="5517932B" w14:textId="6BE5C880" w:rsidR="001F18F9" w:rsidRDefault="00AD2940" w:rsidP="00672AD2">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 xml:space="preserve">Año </w:t>
            </w:r>
            <w:r w:rsidR="001F18F9">
              <w:rPr>
                <w:rFonts w:ascii="Bookman Old Style" w:hAnsi="Bookman Old Style" w:cs="Arial"/>
                <w:b/>
                <w:bCs/>
                <w:color w:val="000000"/>
                <w:sz w:val="22"/>
                <w:szCs w:val="22"/>
                <w:lang w:eastAsia="es-CO"/>
              </w:rPr>
              <w:t>2021</w:t>
            </w:r>
          </w:p>
        </w:tc>
        <w:tc>
          <w:tcPr>
            <w:tcW w:w="1605" w:type="dxa"/>
            <w:shd w:val="clear" w:color="auto" w:fill="D9D9D9" w:themeFill="background1" w:themeFillShade="D9"/>
            <w:vAlign w:val="center"/>
          </w:tcPr>
          <w:p w14:paraId="0475B815" w14:textId="360FCA1E" w:rsidR="001F18F9" w:rsidRDefault="00AD2940" w:rsidP="00672AD2">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 xml:space="preserve">Año </w:t>
            </w:r>
            <w:r w:rsidR="001F18F9">
              <w:rPr>
                <w:rFonts w:ascii="Bookman Old Style" w:hAnsi="Bookman Old Style" w:cs="Arial"/>
                <w:b/>
                <w:bCs/>
                <w:color w:val="000000"/>
                <w:sz w:val="22"/>
                <w:szCs w:val="22"/>
                <w:lang w:eastAsia="es-CO"/>
              </w:rPr>
              <w:t>2022 en adelante</w:t>
            </w:r>
          </w:p>
        </w:tc>
      </w:tr>
      <w:tr w:rsidR="00F4715A" w:rsidRPr="00202111" w14:paraId="19D49E6A" w14:textId="77777777" w:rsidTr="001F18F9">
        <w:trPr>
          <w:trHeight w:val="367"/>
          <w:jc w:val="center"/>
        </w:trPr>
        <w:tc>
          <w:tcPr>
            <w:tcW w:w="3544" w:type="dxa"/>
            <w:shd w:val="clear" w:color="auto" w:fill="auto"/>
            <w:vAlign w:val="center"/>
          </w:tcPr>
          <w:p w14:paraId="7DA9CF52" w14:textId="77777777" w:rsidR="00F4715A" w:rsidRPr="00202111" w:rsidRDefault="00F4715A" w:rsidP="00F4715A">
            <w:pPr>
              <w:widowControl w:val="0"/>
              <w:adjustRightInd w:val="0"/>
              <w:ind w:left="0" w:right="20"/>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Cargo de distribución Total</w:t>
            </w:r>
          </w:p>
        </w:tc>
        <w:tc>
          <w:tcPr>
            <w:tcW w:w="851" w:type="dxa"/>
            <w:shd w:val="clear" w:color="auto" w:fill="auto"/>
            <w:vAlign w:val="center"/>
          </w:tcPr>
          <w:p w14:paraId="7683671C" w14:textId="77777777" w:rsidR="00F4715A" w:rsidRPr="00202111" w:rsidRDefault="00F4715A" w:rsidP="00F4715A">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$/m</w:t>
            </w:r>
            <w:r w:rsidRPr="00202111">
              <w:rPr>
                <w:rFonts w:ascii="Bookman Old Style" w:hAnsi="Bookman Old Style"/>
                <w:b/>
                <w:bCs/>
                <w:color w:val="000000"/>
                <w:sz w:val="22"/>
                <w:szCs w:val="22"/>
                <w:vertAlign w:val="superscript"/>
                <w:lang w:val="es-ES_tradnl" w:eastAsia="es-CO"/>
              </w:rPr>
              <w:t>3</w:t>
            </w:r>
          </w:p>
        </w:tc>
        <w:tc>
          <w:tcPr>
            <w:tcW w:w="1604" w:type="dxa"/>
            <w:shd w:val="clear" w:color="auto" w:fill="auto"/>
            <w:vAlign w:val="center"/>
          </w:tcPr>
          <w:p w14:paraId="2A1793C9" w14:textId="539C2F76" w:rsidR="00F4715A" w:rsidRPr="006E3361" w:rsidRDefault="00F4715A" w:rsidP="00F4715A">
            <w:pPr>
              <w:widowControl w:val="0"/>
              <w:adjustRightInd w:val="0"/>
              <w:ind w:left="0" w:right="20"/>
              <w:jc w:val="center"/>
              <w:rPr>
                <w:rFonts w:ascii="Bookman Old Style" w:hAnsi="Bookman Old Style" w:cs="Arial"/>
                <w:b/>
                <w:sz w:val="22"/>
                <w:szCs w:val="22"/>
              </w:rPr>
            </w:pPr>
            <w:r>
              <w:rPr>
                <w:rFonts w:ascii="Bookman Old Style" w:hAnsi="Bookman Old Style" w:cs="Arial"/>
                <w:b/>
                <w:sz w:val="22"/>
                <w:szCs w:val="22"/>
              </w:rPr>
              <w:t>458.13</w:t>
            </w:r>
          </w:p>
        </w:tc>
        <w:tc>
          <w:tcPr>
            <w:tcW w:w="1605" w:type="dxa"/>
            <w:vAlign w:val="center"/>
          </w:tcPr>
          <w:p w14:paraId="658D4E2C" w14:textId="7EFD6D72" w:rsidR="00F4715A" w:rsidRDefault="00F4715A" w:rsidP="00F4715A">
            <w:pPr>
              <w:widowControl w:val="0"/>
              <w:adjustRightInd w:val="0"/>
              <w:ind w:left="0" w:right="20"/>
              <w:jc w:val="center"/>
              <w:rPr>
                <w:rFonts w:ascii="Bookman Old Style" w:hAnsi="Bookman Old Style" w:cs="Arial"/>
                <w:b/>
                <w:sz w:val="22"/>
                <w:szCs w:val="22"/>
              </w:rPr>
            </w:pPr>
            <w:r w:rsidRPr="00A65527">
              <w:rPr>
                <w:rFonts w:ascii="Bookman Old Style" w:hAnsi="Bookman Old Style" w:cs="Arial"/>
                <w:b/>
                <w:sz w:val="22"/>
                <w:szCs w:val="22"/>
              </w:rPr>
              <w:t>457.93</w:t>
            </w:r>
          </w:p>
        </w:tc>
        <w:tc>
          <w:tcPr>
            <w:tcW w:w="1605" w:type="dxa"/>
            <w:vAlign w:val="center"/>
          </w:tcPr>
          <w:p w14:paraId="78FCEB1D" w14:textId="00D96D47" w:rsidR="00F4715A" w:rsidRDefault="00F4715A" w:rsidP="00F4715A">
            <w:pPr>
              <w:widowControl w:val="0"/>
              <w:adjustRightInd w:val="0"/>
              <w:ind w:left="0" w:right="20"/>
              <w:jc w:val="center"/>
              <w:rPr>
                <w:rFonts w:ascii="Bookman Old Style" w:hAnsi="Bookman Old Style" w:cs="Arial"/>
                <w:b/>
                <w:sz w:val="22"/>
                <w:szCs w:val="22"/>
              </w:rPr>
            </w:pPr>
            <w:r w:rsidRPr="00F4715A">
              <w:rPr>
                <w:rFonts w:ascii="Bookman Old Style" w:hAnsi="Bookman Old Style" w:cs="Arial"/>
                <w:b/>
                <w:sz w:val="22"/>
                <w:szCs w:val="22"/>
              </w:rPr>
              <w:t>457.72</w:t>
            </w:r>
          </w:p>
        </w:tc>
      </w:tr>
      <w:tr w:rsidR="00F4715A" w:rsidRPr="00202111" w14:paraId="5F141867" w14:textId="77777777" w:rsidTr="001F18F9">
        <w:trPr>
          <w:trHeight w:val="367"/>
          <w:jc w:val="center"/>
        </w:trPr>
        <w:tc>
          <w:tcPr>
            <w:tcW w:w="3544" w:type="dxa"/>
            <w:shd w:val="clear" w:color="auto" w:fill="auto"/>
            <w:vAlign w:val="center"/>
          </w:tcPr>
          <w:p w14:paraId="0CCE0B1F" w14:textId="77777777" w:rsidR="00F4715A" w:rsidRPr="00202111" w:rsidRDefault="00F4715A" w:rsidP="00F4715A">
            <w:pPr>
              <w:widowControl w:val="0"/>
              <w:adjustRightInd w:val="0"/>
              <w:ind w:left="0" w:right="20"/>
              <w:rPr>
                <w:rFonts w:ascii="Bookman Old Style" w:hAnsi="Bookman Old Style" w:cs="Arial"/>
                <w:sz w:val="22"/>
                <w:szCs w:val="22"/>
              </w:rPr>
            </w:pPr>
            <w:r w:rsidRPr="00202111">
              <w:rPr>
                <w:rFonts w:ascii="Bookman Old Style" w:hAnsi="Bookman Old Style"/>
                <w:color w:val="000000"/>
                <w:sz w:val="22"/>
                <w:szCs w:val="22"/>
                <w:lang w:val="es-CO" w:eastAsia="es-CO"/>
              </w:rPr>
              <w:t>Componente de inversión</w:t>
            </w:r>
            <w:r>
              <w:rPr>
                <w:rFonts w:ascii="Bookman Old Style" w:hAnsi="Bookman Old Style"/>
                <w:color w:val="000000"/>
                <w:sz w:val="22"/>
                <w:szCs w:val="22"/>
                <w:lang w:val="es-CO" w:eastAsia="es-CO"/>
              </w:rPr>
              <w:t>, descontando el efecto del aporte de recursos públicos del MUNICIPIO DE BUSBANZÁ</w:t>
            </w:r>
          </w:p>
        </w:tc>
        <w:tc>
          <w:tcPr>
            <w:tcW w:w="851" w:type="dxa"/>
            <w:shd w:val="clear" w:color="auto" w:fill="auto"/>
            <w:vAlign w:val="center"/>
          </w:tcPr>
          <w:p w14:paraId="578D6A18" w14:textId="77777777" w:rsidR="00F4715A" w:rsidRPr="00202111" w:rsidRDefault="00F4715A" w:rsidP="00F4715A">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604" w:type="dxa"/>
            <w:shd w:val="clear" w:color="auto" w:fill="auto"/>
            <w:vAlign w:val="center"/>
          </w:tcPr>
          <w:p w14:paraId="672BFFA5" w14:textId="77777777" w:rsidR="00F4715A" w:rsidRPr="00202111" w:rsidRDefault="00F4715A" w:rsidP="00F4715A">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0.00</w:t>
            </w:r>
          </w:p>
        </w:tc>
        <w:tc>
          <w:tcPr>
            <w:tcW w:w="1605" w:type="dxa"/>
            <w:vAlign w:val="center"/>
          </w:tcPr>
          <w:p w14:paraId="1DFB507C" w14:textId="5B5CAA6B" w:rsidR="00F4715A" w:rsidRDefault="00F4715A" w:rsidP="00F4715A">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0.00</w:t>
            </w:r>
          </w:p>
        </w:tc>
        <w:tc>
          <w:tcPr>
            <w:tcW w:w="1605" w:type="dxa"/>
            <w:vAlign w:val="center"/>
          </w:tcPr>
          <w:p w14:paraId="4D4B5BF8" w14:textId="3041DA64" w:rsidR="00F4715A" w:rsidRDefault="00F4715A" w:rsidP="00F4715A">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0.00</w:t>
            </w:r>
          </w:p>
        </w:tc>
      </w:tr>
      <w:tr w:rsidR="00F4715A" w:rsidRPr="00202111" w14:paraId="2740DCF0" w14:textId="77777777" w:rsidTr="001F18F9">
        <w:trPr>
          <w:trHeight w:val="367"/>
          <w:jc w:val="center"/>
        </w:trPr>
        <w:tc>
          <w:tcPr>
            <w:tcW w:w="3544" w:type="dxa"/>
            <w:shd w:val="clear" w:color="auto" w:fill="auto"/>
            <w:vAlign w:val="center"/>
          </w:tcPr>
          <w:p w14:paraId="20F9030F" w14:textId="77777777" w:rsidR="00F4715A" w:rsidRPr="00202111" w:rsidRDefault="00F4715A" w:rsidP="00F4715A">
            <w:pPr>
              <w:widowControl w:val="0"/>
              <w:adjustRightInd w:val="0"/>
              <w:ind w:left="0" w:right="20"/>
              <w:rPr>
                <w:rFonts w:ascii="Bookman Old Style" w:hAnsi="Bookman Old Style"/>
                <w:color w:val="000000"/>
                <w:sz w:val="22"/>
                <w:szCs w:val="22"/>
                <w:lang w:val="es-CO" w:eastAsia="es-CO"/>
              </w:rPr>
            </w:pPr>
            <w:r w:rsidRPr="00202111">
              <w:rPr>
                <w:rFonts w:ascii="Bookman Old Style" w:hAnsi="Bookman Old Style"/>
                <w:color w:val="000000"/>
                <w:sz w:val="22"/>
                <w:szCs w:val="22"/>
                <w:lang w:val="es-CO" w:eastAsia="es-CO"/>
              </w:rPr>
              <w:t>Componente Gastos AOM</w:t>
            </w:r>
          </w:p>
        </w:tc>
        <w:tc>
          <w:tcPr>
            <w:tcW w:w="851" w:type="dxa"/>
            <w:shd w:val="clear" w:color="auto" w:fill="auto"/>
            <w:vAlign w:val="center"/>
          </w:tcPr>
          <w:p w14:paraId="0BF70F8C" w14:textId="77777777" w:rsidR="00F4715A" w:rsidRPr="00202111" w:rsidRDefault="00F4715A" w:rsidP="00F4715A">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604" w:type="dxa"/>
            <w:shd w:val="clear" w:color="auto" w:fill="auto"/>
            <w:vAlign w:val="center"/>
          </w:tcPr>
          <w:p w14:paraId="201C3113" w14:textId="153CAB5C" w:rsidR="00F4715A" w:rsidRPr="00202111" w:rsidRDefault="00F4715A" w:rsidP="00F4715A">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458.13</w:t>
            </w:r>
          </w:p>
        </w:tc>
        <w:tc>
          <w:tcPr>
            <w:tcW w:w="1605" w:type="dxa"/>
            <w:vAlign w:val="center"/>
          </w:tcPr>
          <w:p w14:paraId="749356C1" w14:textId="0D02BC64" w:rsidR="00F4715A" w:rsidRDefault="00F4715A" w:rsidP="00F4715A">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457.93</w:t>
            </w:r>
          </w:p>
        </w:tc>
        <w:tc>
          <w:tcPr>
            <w:tcW w:w="1605" w:type="dxa"/>
            <w:vAlign w:val="center"/>
          </w:tcPr>
          <w:p w14:paraId="53741470" w14:textId="6963FE80" w:rsidR="00F4715A" w:rsidRDefault="00F4715A" w:rsidP="00F4715A">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457.72</w:t>
            </w:r>
          </w:p>
        </w:tc>
      </w:tr>
    </w:tbl>
    <w:p w14:paraId="7E68AB44" w14:textId="77777777" w:rsidR="001F18F9" w:rsidRDefault="001F18F9" w:rsidP="001F18F9">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Cifras en pesos del 31 de diciembre de 20</w:t>
      </w:r>
      <w:r w:rsidRPr="007B0D3E">
        <w:rPr>
          <w:rFonts w:ascii="Bookman Old Style" w:hAnsi="Bookman Old Style" w:cs="Arial"/>
          <w:sz w:val="16"/>
          <w:lang w:val="es-CO" w:eastAsia="x-none"/>
        </w:rPr>
        <w:t>1</w:t>
      </w:r>
      <w:r>
        <w:rPr>
          <w:rFonts w:ascii="Bookman Old Style" w:hAnsi="Bookman Old Style" w:cs="Arial"/>
          <w:sz w:val="16"/>
          <w:lang w:val="es-CO" w:eastAsia="x-none"/>
        </w:rPr>
        <w:t>8</w:t>
      </w:r>
    </w:p>
    <w:p w14:paraId="0CDA58AC" w14:textId="64237540" w:rsidR="005163B0" w:rsidRPr="0077726B" w:rsidRDefault="001F18F9" w:rsidP="00C008B0">
      <w:pPr>
        <w:widowControl w:val="0"/>
        <w:adjustRightInd w:val="0"/>
        <w:spacing w:before="240" w:after="240"/>
        <w:ind w:left="0" w:right="20"/>
        <w:jc w:val="both"/>
        <w:rPr>
          <w:rFonts w:ascii="Bookman Old Style" w:hAnsi="Bookman Old Style" w:cs="Arial"/>
        </w:rPr>
      </w:pPr>
      <w:r>
        <w:rPr>
          <w:rFonts w:ascii="Bookman Old Style" w:hAnsi="Bookman Old Style" w:cs="Arial"/>
          <w:b/>
        </w:rPr>
        <w:t>6</w:t>
      </w:r>
      <w:r w:rsidR="00C008B0">
        <w:rPr>
          <w:rFonts w:ascii="Bookman Old Style" w:hAnsi="Bookman Old Style" w:cs="Arial"/>
          <w:b/>
        </w:rPr>
        <w:t xml:space="preserve">.2. </w:t>
      </w:r>
      <w:r w:rsidR="004C1F9B">
        <w:rPr>
          <w:rFonts w:ascii="Bookman Old Style" w:hAnsi="Bookman Old Style" w:cs="Arial"/>
        </w:rPr>
        <w:t>L</w:t>
      </w:r>
      <w:r w:rsidR="004C1F9B" w:rsidRPr="00B94732">
        <w:rPr>
          <w:rFonts w:ascii="Bookman Old Style" w:hAnsi="Bookman Old Style" w:cs="Arial"/>
        </w:rPr>
        <w:t xml:space="preserve">os cargos </w:t>
      </w:r>
      <w:r w:rsidR="005163B0">
        <w:rPr>
          <w:rFonts w:ascii="Bookman Old Style" w:hAnsi="Bookman Old Style" w:cs="Arial"/>
        </w:rPr>
        <w:t xml:space="preserve">de distribución </w:t>
      </w:r>
      <w:r w:rsidR="004C1F9B" w:rsidRPr="00B94732">
        <w:rPr>
          <w:rFonts w:ascii="Bookman Old Style" w:hAnsi="Bookman Old Style" w:cs="Arial"/>
        </w:rPr>
        <w:t xml:space="preserve">aplicables </w:t>
      </w:r>
      <w:r w:rsidR="005163B0">
        <w:rPr>
          <w:rFonts w:ascii="Bookman Old Style" w:hAnsi="Bookman Old Style" w:cs="Arial"/>
        </w:rPr>
        <w:t>a los Usuarios Diferentes a los de Uso Residencial en el</w:t>
      </w:r>
      <w:r w:rsidR="004C1F9B" w:rsidRPr="00B94732">
        <w:rPr>
          <w:rFonts w:ascii="Bookman Old Style" w:hAnsi="Bookman Old Style" w:cs="Arial"/>
        </w:rPr>
        <w:t xml:space="preserve"> </w:t>
      </w:r>
      <w:r w:rsidR="004C1F9B">
        <w:rPr>
          <w:rFonts w:ascii="Bookman Old Style" w:hAnsi="Bookman Old Style" w:cs="Arial"/>
        </w:rPr>
        <w:t>Submercado 2 de que trata el Parágrafo del Artículo 1 de esta Resolución, conformado por el M</w:t>
      </w:r>
      <w:r w:rsidR="004C1F9B" w:rsidRPr="00B94732">
        <w:rPr>
          <w:rFonts w:ascii="Bookman Old Style" w:hAnsi="Bookman Old Style" w:cs="Arial"/>
        </w:rPr>
        <w:t>unicipio de</w:t>
      </w:r>
      <w:r w:rsidR="004C1F9B">
        <w:rPr>
          <w:rFonts w:ascii="Bookman Old Style" w:hAnsi="Bookman Old Style" w:cs="Arial"/>
        </w:rPr>
        <w:t xml:space="preserve"> Corrales</w:t>
      </w:r>
      <w:r w:rsidR="004C1F9B" w:rsidRPr="00B94732">
        <w:rPr>
          <w:rFonts w:ascii="Bookman Old Style" w:hAnsi="Bookman Old Style" w:cs="Arial"/>
        </w:rPr>
        <w:t xml:space="preserve">, </w:t>
      </w:r>
      <w:r w:rsidR="004C1F9B">
        <w:rPr>
          <w:rFonts w:ascii="Bookman Old Style" w:hAnsi="Bookman Old Style" w:cs="Arial"/>
        </w:rPr>
        <w:t>Departamento</w:t>
      </w:r>
      <w:r w:rsidR="004C1F9B" w:rsidRPr="00B94732">
        <w:rPr>
          <w:rFonts w:ascii="Bookman Old Style" w:hAnsi="Bookman Old Style" w:cs="Arial"/>
        </w:rPr>
        <w:t xml:space="preserve"> de Boyacá, s</w:t>
      </w:r>
      <w:r w:rsidR="004C1F9B">
        <w:rPr>
          <w:rFonts w:ascii="Bookman Old Style" w:hAnsi="Bookman Old Style" w:cs="Arial"/>
        </w:rPr>
        <w:t>erán los siguientes</w:t>
      </w:r>
      <w:r w:rsidR="004C1F9B" w:rsidRPr="00B94732">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851"/>
        <w:gridCol w:w="1606"/>
        <w:gridCol w:w="1606"/>
        <w:gridCol w:w="1607"/>
      </w:tblGrid>
      <w:tr w:rsidR="001F18F9" w:rsidRPr="00202111" w14:paraId="34A92B90" w14:textId="0C5A5FDF" w:rsidTr="001F18F9">
        <w:trPr>
          <w:trHeight w:val="77"/>
          <w:tblHeader/>
          <w:jc w:val="center"/>
        </w:trPr>
        <w:tc>
          <w:tcPr>
            <w:tcW w:w="9209" w:type="dxa"/>
            <w:gridSpan w:val="5"/>
            <w:shd w:val="clear" w:color="auto" w:fill="D9D9D9" w:themeFill="background1" w:themeFillShade="D9"/>
            <w:vAlign w:val="center"/>
          </w:tcPr>
          <w:p w14:paraId="021CA8FC" w14:textId="4C9DBE17" w:rsidR="001F18F9" w:rsidRPr="00202111" w:rsidRDefault="001F18F9" w:rsidP="00C008B0">
            <w:pPr>
              <w:widowControl w:val="0"/>
              <w:adjustRightInd w:val="0"/>
              <w:ind w:left="0" w:right="20"/>
              <w:jc w:val="center"/>
              <w:rPr>
                <w:rFonts w:ascii="Bookman Old Style" w:hAnsi="Bookman Old Style"/>
                <w:b/>
                <w:bCs/>
                <w:color w:val="000000"/>
                <w:sz w:val="22"/>
                <w:szCs w:val="22"/>
                <w:lang w:eastAsia="es-CO"/>
              </w:rPr>
            </w:pPr>
            <w:r w:rsidRPr="00202111">
              <w:rPr>
                <w:rFonts w:ascii="Bookman Old Style" w:hAnsi="Bookman Old Style"/>
                <w:b/>
                <w:bCs/>
                <w:color w:val="000000"/>
                <w:sz w:val="22"/>
                <w:szCs w:val="22"/>
                <w:lang w:eastAsia="es-CO"/>
              </w:rPr>
              <w:t xml:space="preserve">Usuarios </w:t>
            </w:r>
            <w:r>
              <w:rPr>
                <w:rFonts w:ascii="Bookman Old Style" w:hAnsi="Bookman Old Style"/>
                <w:b/>
                <w:bCs/>
                <w:color w:val="000000"/>
                <w:sz w:val="22"/>
                <w:szCs w:val="22"/>
                <w:lang w:eastAsia="es-CO"/>
              </w:rPr>
              <w:t xml:space="preserve">Diferentes a los </w:t>
            </w:r>
            <w:r w:rsidRPr="00202111">
              <w:rPr>
                <w:rFonts w:ascii="Bookman Old Style" w:hAnsi="Bookman Old Style"/>
                <w:b/>
                <w:bCs/>
                <w:color w:val="000000"/>
                <w:sz w:val="22"/>
                <w:szCs w:val="22"/>
                <w:lang w:eastAsia="es-CO"/>
              </w:rPr>
              <w:t>de Uso Residencial</w:t>
            </w:r>
          </w:p>
        </w:tc>
      </w:tr>
      <w:tr w:rsidR="001F18F9" w:rsidRPr="00202111" w14:paraId="05DB3085" w14:textId="208B7D27" w:rsidTr="001F18F9">
        <w:trPr>
          <w:trHeight w:val="406"/>
          <w:tblHeader/>
          <w:jc w:val="center"/>
        </w:trPr>
        <w:tc>
          <w:tcPr>
            <w:tcW w:w="3539" w:type="dxa"/>
            <w:shd w:val="clear" w:color="auto" w:fill="D9D9D9" w:themeFill="background1" w:themeFillShade="D9"/>
            <w:vAlign w:val="center"/>
          </w:tcPr>
          <w:p w14:paraId="58F91145" w14:textId="77777777" w:rsidR="001F18F9" w:rsidRPr="00202111" w:rsidRDefault="001F18F9" w:rsidP="001F18F9">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Componente</w:t>
            </w:r>
          </w:p>
        </w:tc>
        <w:tc>
          <w:tcPr>
            <w:tcW w:w="851" w:type="dxa"/>
            <w:shd w:val="clear" w:color="auto" w:fill="D9D9D9" w:themeFill="background1" w:themeFillShade="D9"/>
            <w:vAlign w:val="center"/>
          </w:tcPr>
          <w:p w14:paraId="66187BBA" w14:textId="77777777" w:rsidR="001F18F9" w:rsidRPr="00202111" w:rsidRDefault="001F18F9" w:rsidP="001F18F9">
            <w:pPr>
              <w:widowControl w:val="0"/>
              <w:adjustRightInd w:val="0"/>
              <w:ind w:left="0" w:right="20"/>
              <w:jc w:val="center"/>
              <w:rPr>
                <w:rFonts w:ascii="Bookman Old Style" w:hAnsi="Bookman Old Style" w:cs="Arial"/>
                <w:sz w:val="22"/>
                <w:szCs w:val="22"/>
              </w:rPr>
            </w:pPr>
          </w:p>
        </w:tc>
        <w:tc>
          <w:tcPr>
            <w:tcW w:w="1606" w:type="dxa"/>
            <w:shd w:val="clear" w:color="auto" w:fill="D9D9D9" w:themeFill="background1" w:themeFillShade="D9"/>
            <w:vAlign w:val="center"/>
          </w:tcPr>
          <w:p w14:paraId="544F6B7B" w14:textId="6A3D3ED3" w:rsidR="001F18F9" w:rsidRPr="00202111" w:rsidRDefault="00AD2940" w:rsidP="001F18F9">
            <w:pPr>
              <w:widowControl w:val="0"/>
              <w:adjustRightInd w:val="0"/>
              <w:ind w:left="0" w:right="20"/>
              <w:jc w:val="center"/>
              <w:rPr>
                <w:rFonts w:ascii="Bookman Old Style" w:hAnsi="Bookman Old Style" w:cs="Arial"/>
                <w:sz w:val="22"/>
                <w:szCs w:val="22"/>
              </w:rPr>
            </w:pPr>
            <w:r>
              <w:rPr>
                <w:rFonts w:ascii="Bookman Old Style" w:hAnsi="Bookman Old Style" w:cs="Arial"/>
                <w:b/>
                <w:sz w:val="22"/>
                <w:szCs w:val="22"/>
              </w:rPr>
              <w:t xml:space="preserve">Año </w:t>
            </w:r>
            <w:r w:rsidR="001F18F9" w:rsidRPr="00DE69B3">
              <w:rPr>
                <w:rFonts w:ascii="Bookman Old Style" w:hAnsi="Bookman Old Style" w:cs="Arial"/>
                <w:b/>
                <w:sz w:val="22"/>
                <w:szCs w:val="22"/>
              </w:rPr>
              <w:t>2020</w:t>
            </w:r>
          </w:p>
        </w:tc>
        <w:tc>
          <w:tcPr>
            <w:tcW w:w="1606" w:type="dxa"/>
            <w:shd w:val="clear" w:color="auto" w:fill="D9D9D9" w:themeFill="background1" w:themeFillShade="D9"/>
            <w:vAlign w:val="center"/>
          </w:tcPr>
          <w:p w14:paraId="2F44244B" w14:textId="323A9576" w:rsidR="001F18F9" w:rsidRDefault="00AD2940" w:rsidP="001F18F9">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 xml:space="preserve">Año </w:t>
            </w:r>
            <w:r w:rsidR="001F18F9">
              <w:rPr>
                <w:rFonts w:ascii="Bookman Old Style" w:hAnsi="Bookman Old Style" w:cs="Arial"/>
                <w:b/>
                <w:bCs/>
                <w:color w:val="000000"/>
                <w:sz w:val="22"/>
                <w:szCs w:val="22"/>
                <w:lang w:eastAsia="es-CO"/>
              </w:rPr>
              <w:t>2021</w:t>
            </w:r>
          </w:p>
        </w:tc>
        <w:tc>
          <w:tcPr>
            <w:tcW w:w="1607" w:type="dxa"/>
            <w:shd w:val="clear" w:color="auto" w:fill="D9D9D9" w:themeFill="background1" w:themeFillShade="D9"/>
            <w:vAlign w:val="center"/>
          </w:tcPr>
          <w:p w14:paraId="224CFE17" w14:textId="4D10349B" w:rsidR="001F18F9" w:rsidRDefault="00AD2940" w:rsidP="001F18F9">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 xml:space="preserve">Año </w:t>
            </w:r>
            <w:r w:rsidR="001F18F9">
              <w:rPr>
                <w:rFonts w:ascii="Bookman Old Style" w:hAnsi="Bookman Old Style" w:cs="Arial"/>
                <w:b/>
                <w:bCs/>
                <w:color w:val="000000"/>
                <w:sz w:val="22"/>
                <w:szCs w:val="22"/>
                <w:lang w:eastAsia="es-CO"/>
              </w:rPr>
              <w:t>2022 en adelante</w:t>
            </w:r>
          </w:p>
        </w:tc>
      </w:tr>
      <w:tr w:rsidR="00F4715A" w:rsidRPr="00202111" w14:paraId="744B715F" w14:textId="7EBC7651" w:rsidTr="001F18F9">
        <w:trPr>
          <w:trHeight w:val="367"/>
          <w:jc w:val="center"/>
        </w:trPr>
        <w:tc>
          <w:tcPr>
            <w:tcW w:w="3539" w:type="dxa"/>
            <w:shd w:val="clear" w:color="auto" w:fill="auto"/>
            <w:vAlign w:val="center"/>
          </w:tcPr>
          <w:p w14:paraId="44E101D5" w14:textId="77777777" w:rsidR="00F4715A" w:rsidRPr="00202111" w:rsidRDefault="00F4715A" w:rsidP="00F4715A">
            <w:pPr>
              <w:widowControl w:val="0"/>
              <w:adjustRightInd w:val="0"/>
              <w:ind w:left="0" w:right="20"/>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Cargo de distribución Total</w:t>
            </w:r>
          </w:p>
        </w:tc>
        <w:tc>
          <w:tcPr>
            <w:tcW w:w="851" w:type="dxa"/>
            <w:shd w:val="clear" w:color="auto" w:fill="auto"/>
            <w:vAlign w:val="center"/>
          </w:tcPr>
          <w:p w14:paraId="071025F8" w14:textId="77777777" w:rsidR="00F4715A" w:rsidRPr="00202111" w:rsidRDefault="00F4715A" w:rsidP="00F4715A">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$/m</w:t>
            </w:r>
            <w:r w:rsidRPr="00202111">
              <w:rPr>
                <w:rFonts w:ascii="Bookman Old Style" w:hAnsi="Bookman Old Style"/>
                <w:b/>
                <w:bCs/>
                <w:color w:val="000000"/>
                <w:sz w:val="22"/>
                <w:szCs w:val="22"/>
                <w:vertAlign w:val="superscript"/>
                <w:lang w:val="es-ES_tradnl" w:eastAsia="es-CO"/>
              </w:rPr>
              <w:t>3</w:t>
            </w:r>
          </w:p>
        </w:tc>
        <w:tc>
          <w:tcPr>
            <w:tcW w:w="1606" w:type="dxa"/>
            <w:shd w:val="clear" w:color="auto" w:fill="auto"/>
            <w:vAlign w:val="center"/>
          </w:tcPr>
          <w:p w14:paraId="118D498D" w14:textId="4C0F0C0F" w:rsidR="00F4715A" w:rsidRPr="006E3361" w:rsidRDefault="00F4715A" w:rsidP="00F4715A">
            <w:pPr>
              <w:widowControl w:val="0"/>
              <w:adjustRightInd w:val="0"/>
              <w:ind w:left="0" w:right="20"/>
              <w:jc w:val="center"/>
              <w:rPr>
                <w:rFonts w:ascii="Bookman Old Style" w:hAnsi="Bookman Old Style" w:cs="Arial"/>
                <w:b/>
                <w:sz w:val="22"/>
                <w:szCs w:val="22"/>
              </w:rPr>
            </w:pPr>
            <w:r>
              <w:rPr>
                <w:rFonts w:ascii="Bookman Old Style" w:hAnsi="Bookman Old Style" w:cs="Arial"/>
                <w:b/>
                <w:sz w:val="22"/>
                <w:szCs w:val="22"/>
              </w:rPr>
              <w:t>1,952.86</w:t>
            </w:r>
          </w:p>
        </w:tc>
        <w:tc>
          <w:tcPr>
            <w:tcW w:w="1606" w:type="dxa"/>
            <w:vAlign w:val="center"/>
          </w:tcPr>
          <w:p w14:paraId="4ACAD9A2" w14:textId="71028938" w:rsidR="00F4715A" w:rsidRDefault="00F4715A" w:rsidP="00F4715A">
            <w:pPr>
              <w:widowControl w:val="0"/>
              <w:adjustRightInd w:val="0"/>
              <w:ind w:left="0" w:right="20"/>
              <w:jc w:val="center"/>
              <w:rPr>
                <w:rFonts w:ascii="Bookman Old Style" w:hAnsi="Bookman Old Style" w:cs="Arial"/>
                <w:b/>
                <w:sz w:val="22"/>
                <w:szCs w:val="22"/>
              </w:rPr>
            </w:pPr>
            <w:r>
              <w:rPr>
                <w:rFonts w:ascii="Bookman Old Style" w:hAnsi="Bookman Old Style" w:cs="Arial"/>
                <w:b/>
                <w:sz w:val="22"/>
                <w:szCs w:val="22"/>
              </w:rPr>
              <w:t>1,940.84</w:t>
            </w:r>
          </w:p>
        </w:tc>
        <w:tc>
          <w:tcPr>
            <w:tcW w:w="1607" w:type="dxa"/>
            <w:vAlign w:val="center"/>
          </w:tcPr>
          <w:p w14:paraId="1F1409F3" w14:textId="5A2056B0" w:rsidR="00F4715A" w:rsidRDefault="00F4715A" w:rsidP="00F4715A">
            <w:pPr>
              <w:widowControl w:val="0"/>
              <w:adjustRightInd w:val="0"/>
              <w:ind w:left="0" w:right="20"/>
              <w:jc w:val="center"/>
              <w:rPr>
                <w:rFonts w:ascii="Bookman Old Style" w:hAnsi="Bookman Old Style" w:cs="Arial"/>
                <w:b/>
                <w:sz w:val="22"/>
                <w:szCs w:val="22"/>
              </w:rPr>
            </w:pPr>
            <w:r>
              <w:rPr>
                <w:rFonts w:ascii="Bookman Old Style" w:hAnsi="Bookman Old Style" w:cs="Arial"/>
                <w:b/>
                <w:sz w:val="22"/>
                <w:szCs w:val="22"/>
              </w:rPr>
              <w:t>1,928.81</w:t>
            </w:r>
          </w:p>
        </w:tc>
      </w:tr>
      <w:tr w:rsidR="00F4715A" w:rsidRPr="00202111" w14:paraId="45E63B38" w14:textId="5ECE60F4" w:rsidTr="001F18F9">
        <w:trPr>
          <w:trHeight w:val="367"/>
          <w:jc w:val="center"/>
        </w:trPr>
        <w:tc>
          <w:tcPr>
            <w:tcW w:w="3539" w:type="dxa"/>
            <w:shd w:val="clear" w:color="auto" w:fill="auto"/>
            <w:vAlign w:val="center"/>
          </w:tcPr>
          <w:p w14:paraId="0D4950D6" w14:textId="77777777" w:rsidR="00F4715A" w:rsidRPr="00202111" w:rsidRDefault="00F4715A" w:rsidP="00F4715A">
            <w:pPr>
              <w:widowControl w:val="0"/>
              <w:adjustRightInd w:val="0"/>
              <w:ind w:left="0" w:right="20"/>
              <w:rPr>
                <w:rFonts w:ascii="Bookman Old Style" w:hAnsi="Bookman Old Style" w:cs="Arial"/>
                <w:sz w:val="22"/>
                <w:szCs w:val="22"/>
              </w:rPr>
            </w:pPr>
            <w:r w:rsidRPr="00202111">
              <w:rPr>
                <w:rFonts w:ascii="Bookman Old Style" w:hAnsi="Bookman Old Style"/>
                <w:color w:val="000000"/>
                <w:sz w:val="22"/>
                <w:szCs w:val="22"/>
                <w:lang w:val="es-CO" w:eastAsia="es-CO"/>
              </w:rPr>
              <w:t>Componente de inversión</w:t>
            </w:r>
            <w:r>
              <w:rPr>
                <w:rFonts w:ascii="Bookman Old Style" w:hAnsi="Bookman Old Style"/>
                <w:color w:val="000000"/>
                <w:sz w:val="22"/>
                <w:szCs w:val="22"/>
                <w:lang w:val="es-CO" w:eastAsia="es-CO"/>
              </w:rPr>
              <w:t>, descontando el efecto del aporte de recursos públicos del MUNICIPIO DE CORRALES</w:t>
            </w:r>
          </w:p>
        </w:tc>
        <w:tc>
          <w:tcPr>
            <w:tcW w:w="851" w:type="dxa"/>
            <w:shd w:val="clear" w:color="auto" w:fill="auto"/>
            <w:vAlign w:val="center"/>
          </w:tcPr>
          <w:p w14:paraId="50AED704" w14:textId="77777777" w:rsidR="00F4715A" w:rsidRPr="00202111" w:rsidRDefault="00F4715A" w:rsidP="00F4715A">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606" w:type="dxa"/>
            <w:shd w:val="clear" w:color="auto" w:fill="auto"/>
            <w:vAlign w:val="center"/>
          </w:tcPr>
          <w:p w14:paraId="5E7B93E9" w14:textId="745570CB" w:rsidR="00F4715A" w:rsidRPr="00202111" w:rsidRDefault="00F4715A" w:rsidP="00F4715A">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1,494.73</w:t>
            </w:r>
          </w:p>
        </w:tc>
        <w:tc>
          <w:tcPr>
            <w:tcW w:w="1606" w:type="dxa"/>
            <w:vAlign w:val="center"/>
          </w:tcPr>
          <w:p w14:paraId="5D28159C" w14:textId="095712C6" w:rsidR="00F4715A" w:rsidRDefault="00F4715A" w:rsidP="00F4715A">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1,482.91</w:t>
            </w:r>
          </w:p>
        </w:tc>
        <w:tc>
          <w:tcPr>
            <w:tcW w:w="1607" w:type="dxa"/>
            <w:vAlign w:val="center"/>
          </w:tcPr>
          <w:p w14:paraId="2E6A5AE4" w14:textId="25AA7F1F" w:rsidR="00F4715A" w:rsidRDefault="00F4715A" w:rsidP="00F4715A">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1,471.09</w:t>
            </w:r>
          </w:p>
        </w:tc>
      </w:tr>
      <w:tr w:rsidR="00F4715A" w:rsidRPr="00202111" w14:paraId="0A2D5E93" w14:textId="412DA609" w:rsidTr="001F18F9">
        <w:trPr>
          <w:trHeight w:val="367"/>
          <w:jc w:val="center"/>
        </w:trPr>
        <w:tc>
          <w:tcPr>
            <w:tcW w:w="3539" w:type="dxa"/>
            <w:shd w:val="clear" w:color="auto" w:fill="auto"/>
            <w:vAlign w:val="center"/>
          </w:tcPr>
          <w:p w14:paraId="2C7AAA90" w14:textId="77777777" w:rsidR="00F4715A" w:rsidRPr="00202111" w:rsidRDefault="00F4715A" w:rsidP="00F4715A">
            <w:pPr>
              <w:widowControl w:val="0"/>
              <w:adjustRightInd w:val="0"/>
              <w:ind w:left="0" w:right="20"/>
              <w:rPr>
                <w:rFonts w:ascii="Bookman Old Style" w:hAnsi="Bookman Old Style"/>
                <w:color w:val="000000"/>
                <w:sz w:val="22"/>
                <w:szCs w:val="22"/>
                <w:lang w:val="es-CO" w:eastAsia="es-CO"/>
              </w:rPr>
            </w:pPr>
            <w:r w:rsidRPr="00202111">
              <w:rPr>
                <w:rFonts w:ascii="Bookman Old Style" w:hAnsi="Bookman Old Style"/>
                <w:color w:val="000000"/>
                <w:sz w:val="22"/>
                <w:szCs w:val="22"/>
                <w:lang w:val="es-CO" w:eastAsia="es-CO"/>
              </w:rPr>
              <w:t>Componente Gastos AOM</w:t>
            </w:r>
          </w:p>
        </w:tc>
        <w:tc>
          <w:tcPr>
            <w:tcW w:w="851" w:type="dxa"/>
            <w:shd w:val="clear" w:color="auto" w:fill="auto"/>
            <w:vAlign w:val="center"/>
          </w:tcPr>
          <w:p w14:paraId="78EE1A45" w14:textId="77777777" w:rsidR="00F4715A" w:rsidRPr="00202111" w:rsidRDefault="00F4715A" w:rsidP="00F4715A">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606" w:type="dxa"/>
            <w:shd w:val="clear" w:color="auto" w:fill="auto"/>
            <w:vAlign w:val="center"/>
          </w:tcPr>
          <w:p w14:paraId="6172BF9A" w14:textId="66A98A81" w:rsidR="00F4715A" w:rsidRPr="00202111" w:rsidRDefault="00F4715A" w:rsidP="00F4715A">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458.13</w:t>
            </w:r>
          </w:p>
        </w:tc>
        <w:tc>
          <w:tcPr>
            <w:tcW w:w="1606" w:type="dxa"/>
            <w:vAlign w:val="center"/>
          </w:tcPr>
          <w:p w14:paraId="3FFE7554" w14:textId="6C77D8EB" w:rsidR="00F4715A" w:rsidRDefault="00F4715A" w:rsidP="00F4715A">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457.93</w:t>
            </w:r>
          </w:p>
        </w:tc>
        <w:tc>
          <w:tcPr>
            <w:tcW w:w="1607" w:type="dxa"/>
            <w:vAlign w:val="center"/>
          </w:tcPr>
          <w:p w14:paraId="0F476C82" w14:textId="18DB924B" w:rsidR="00F4715A" w:rsidRDefault="00F4715A" w:rsidP="00F4715A">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457.72</w:t>
            </w:r>
          </w:p>
        </w:tc>
      </w:tr>
    </w:tbl>
    <w:p w14:paraId="0991E8E6" w14:textId="77777777" w:rsidR="00C008B0" w:rsidRDefault="00C008B0" w:rsidP="00C008B0">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Cifras en pesos del 31 de diciembre de 20</w:t>
      </w:r>
      <w:r w:rsidRPr="007B0D3E">
        <w:rPr>
          <w:rFonts w:ascii="Bookman Old Style" w:hAnsi="Bookman Old Style" w:cs="Arial"/>
          <w:sz w:val="16"/>
          <w:lang w:val="es-CO" w:eastAsia="x-none"/>
        </w:rPr>
        <w:t>1</w:t>
      </w:r>
      <w:r>
        <w:rPr>
          <w:rFonts w:ascii="Bookman Old Style" w:hAnsi="Bookman Old Style" w:cs="Arial"/>
          <w:sz w:val="16"/>
          <w:lang w:val="es-CO" w:eastAsia="x-none"/>
        </w:rPr>
        <w:t>8</w:t>
      </w:r>
    </w:p>
    <w:p w14:paraId="3DA07B93" w14:textId="1A397FF4" w:rsidR="00C008B0" w:rsidRDefault="00C008B0" w:rsidP="005658AB">
      <w:pPr>
        <w:adjustRightInd w:val="0"/>
        <w:spacing w:before="240" w:after="240"/>
        <w:ind w:left="0" w:right="20"/>
        <w:jc w:val="both"/>
        <w:rPr>
          <w:rFonts w:ascii="Bookman Old Style" w:hAnsi="Bookman Old Style" w:cs="Arial"/>
        </w:rPr>
      </w:pPr>
      <w:r w:rsidRPr="001954E9">
        <w:rPr>
          <w:rFonts w:ascii="Bookman Old Style" w:hAnsi="Bookman Old Style" w:cs="Arial"/>
          <w:b/>
          <w:bCs/>
        </w:rPr>
        <w:t>Parágrafo</w:t>
      </w:r>
      <w:r>
        <w:rPr>
          <w:rFonts w:ascii="Bookman Old Style" w:hAnsi="Bookman Old Style" w:cs="Arial"/>
          <w:b/>
          <w:bCs/>
        </w:rPr>
        <w:t xml:space="preserve"> 1</w:t>
      </w:r>
      <w:r w:rsidRPr="001954E9">
        <w:rPr>
          <w:rFonts w:ascii="Bookman Old Style" w:hAnsi="Bookman Old Style" w:cs="Arial"/>
          <w:b/>
          <w:bCs/>
        </w:rPr>
        <w:t>.</w:t>
      </w:r>
      <w:r w:rsidRPr="001954E9">
        <w:rPr>
          <w:rFonts w:ascii="Bookman Old Style" w:hAnsi="Bookman Old Style" w:cs="Arial"/>
        </w:rPr>
        <w:t xml:space="preserve"> </w:t>
      </w:r>
      <w:r>
        <w:rPr>
          <w:rFonts w:ascii="Bookman Old Style" w:hAnsi="Bookman Old Style" w:cs="Arial"/>
        </w:rPr>
        <w:t>P</w:t>
      </w:r>
      <w:r w:rsidRPr="001954E9">
        <w:rPr>
          <w:rFonts w:ascii="Bookman Old Style" w:hAnsi="Bookman Old Style" w:cs="Arial"/>
        </w:rPr>
        <w:t xml:space="preserve">ara el cálculo de las tarifas que se cobren a los usuarios con base en los cargos aprobados en la presente Resolución, se tendrá en cuenta lo establecido en el </w:t>
      </w:r>
      <w:r w:rsidR="00757E23">
        <w:rPr>
          <w:rFonts w:ascii="Bookman Old Style" w:hAnsi="Bookman Old Style" w:cs="Arial"/>
        </w:rPr>
        <w:t>N</w:t>
      </w:r>
      <w:r w:rsidRPr="001954E9">
        <w:rPr>
          <w:rFonts w:ascii="Bookman Old Style" w:hAnsi="Bookman Old Style" w:cs="Arial"/>
        </w:rPr>
        <w:t xml:space="preserve">umeral 87.9 del </w:t>
      </w:r>
      <w:r w:rsidR="00757E23">
        <w:rPr>
          <w:rFonts w:ascii="Bookman Old Style" w:hAnsi="Bookman Old Style" w:cs="Arial"/>
        </w:rPr>
        <w:t>A</w:t>
      </w:r>
      <w:r w:rsidRPr="001954E9">
        <w:rPr>
          <w:rFonts w:ascii="Bookman Old Style" w:hAnsi="Bookman Old Style" w:cs="Arial"/>
        </w:rPr>
        <w:t xml:space="preserve">rtículo 87 de la Ley 142 de 1994, modificado por el </w:t>
      </w:r>
      <w:r w:rsidR="00757E23">
        <w:rPr>
          <w:rFonts w:ascii="Bookman Old Style" w:hAnsi="Bookman Old Style" w:cs="Arial"/>
        </w:rPr>
        <w:t>A</w:t>
      </w:r>
      <w:r w:rsidRPr="001954E9">
        <w:rPr>
          <w:rFonts w:ascii="Bookman Old Style" w:hAnsi="Bookman Old Style" w:cs="Arial"/>
        </w:rPr>
        <w:t>rtículo 99 de la Ley 1450 de 2011, o aquella que la modifique, aclare o sustituya.</w:t>
      </w:r>
    </w:p>
    <w:p w14:paraId="50B17CD6" w14:textId="5E787EC6" w:rsidR="00C008B0" w:rsidRPr="001954E9" w:rsidRDefault="00C008B0" w:rsidP="005658AB">
      <w:pPr>
        <w:spacing w:before="240" w:after="240"/>
        <w:ind w:left="0"/>
        <w:jc w:val="both"/>
        <w:rPr>
          <w:rFonts w:ascii="Bookman Old Style" w:hAnsi="Bookman Old Style"/>
        </w:rPr>
      </w:pPr>
      <w:r w:rsidRPr="001954E9">
        <w:rPr>
          <w:rFonts w:ascii="Bookman Old Style" w:hAnsi="Bookman Old Style" w:cs="Arial"/>
          <w:b/>
          <w:bCs/>
        </w:rPr>
        <w:t>Parágrafo 2</w:t>
      </w:r>
      <w:r w:rsidRPr="001954E9">
        <w:rPr>
          <w:rFonts w:ascii="Bookman Old Style" w:hAnsi="Bookman Old Style" w:cs="Arial"/>
        </w:rPr>
        <w:t xml:space="preserve">. Conforme a lo definido en el </w:t>
      </w:r>
      <w:r w:rsidR="00757E23">
        <w:rPr>
          <w:rFonts w:ascii="Bookman Old Style" w:hAnsi="Bookman Old Style" w:cs="Arial"/>
        </w:rPr>
        <w:t>N</w:t>
      </w:r>
      <w:r w:rsidRPr="001954E9">
        <w:rPr>
          <w:rFonts w:ascii="Bookman Old Style" w:hAnsi="Bookman Old Style" w:cs="Arial"/>
        </w:rPr>
        <w:t xml:space="preserve">umeral 6.7 del Artículo 6 de la </w:t>
      </w:r>
      <w:r w:rsidR="00E51689">
        <w:rPr>
          <w:rFonts w:ascii="Bookman Old Style" w:hAnsi="Bookman Old Style" w:cs="Arial"/>
        </w:rPr>
        <w:t xml:space="preserve">metodología contenida en las </w:t>
      </w:r>
      <w:r w:rsidR="00E51689" w:rsidRPr="006C7C28">
        <w:rPr>
          <w:rFonts w:ascii="Bookman Old Style" w:hAnsi="Bookman Old Style" w:cs="Arial"/>
        </w:rPr>
        <w:t xml:space="preserve">Resoluciones CREG 202 de 2013, CREG 138 de 2014, CREG 090 de 2018, CREG </w:t>
      </w:r>
      <w:r w:rsidR="00912D8F">
        <w:rPr>
          <w:rFonts w:ascii="Bookman Old Style" w:hAnsi="Bookman Old Style" w:cs="Arial"/>
        </w:rPr>
        <w:t>132 de 2018</w:t>
      </w:r>
      <w:r w:rsidR="00E51689" w:rsidRPr="006C7C28">
        <w:rPr>
          <w:rFonts w:ascii="Bookman Old Style" w:hAnsi="Bookman Old Style" w:cs="Arial"/>
        </w:rPr>
        <w:t xml:space="preserve"> y CREG 011 de </w:t>
      </w:r>
      <w:proofErr w:type="gramStart"/>
      <w:r w:rsidR="00E51689" w:rsidRPr="006C7C28">
        <w:rPr>
          <w:rFonts w:ascii="Bookman Old Style" w:hAnsi="Bookman Old Style" w:cs="Arial"/>
        </w:rPr>
        <w:t>2020</w:t>
      </w:r>
      <w:r w:rsidRPr="001954E9">
        <w:rPr>
          <w:rFonts w:ascii="Bookman Old Style" w:hAnsi="Bookman Old Style" w:cs="Arial"/>
        </w:rPr>
        <w:t xml:space="preserve">, </w:t>
      </w:r>
      <w:r w:rsidR="00757E23" w:rsidRPr="00757E23">
        <w:rPr>
          <w:rFonts w:ascii="Bookman Old Style" w:hAnsi="Bookman Old Style"/>
        </w:rPr>
        <w:t xml:space="preserve"> </w:t>
      </w:r>
      <w:r w:rsidR="00757E23" w:rsidRPr="001954E9">
        <w:rPr>
          <w:rFonts w:ascii="Bookman Old Style" w:hAnsi="Bookman Old Style"/>
        </w:rPr>
        <w:t>sólo</w:t>
      </w:r>
      <w:proofErr w:type="gramEnd"/>
      <w:r w:rsidR="00757E23" w:rsidRPr="001954E9">
        <w:rPr>
          <w:rFonts w:ascii="Bookman Old Style" w:hAnsi="Bookman Old Style"/>
        </w:rPr>
        <w:t xml:space="preserve"> podrá iniciar</w:t>
      </w:r>
      <w:r w:rsidR="00757E23">
        <w:rPr>
          <w:rFonts w:ascii="Bookman Old Style" w:hAnsi="Bookman Old Style"/>
        </w:rPr>
        <w:t>se</w:t>
      </w:r>
      <w:r w:rsidR="00757E23" w:rsidRPr="001954E9">
        <w:rPr>
          <w:rFonts w:ascii="Bookman Old Style" w:hAnsi="Bookman Old Style"/>
        </w:rPr>
        <w:t xml:space="preserve"> </w:t>
      </w:r>
      <w:r w:rsidR="00757E23">
        <w:rPr>
          <w:rFonts w:ascii="Bookman Old Style" w:hAnsi="Bookman Old Style"/>
        </w:rPr>
        <w:t xml:space="preserve">el </w:t>
      </w:r>
      <w:r w:rsidR="00757E23" w:rsidRPr="001954E9">
        <w:rPr>
          <w:rFonts w:ascii="Bookman Old Style" w:hAnsi="Bookman Old Style"/>
        </w:rPr>
        <w:t>cobro al usuario</w:t>
      </w:r>
      <w:r w:rsidR="00757E23" w:rsidRPr="001954E9">
        <w:rPr>
          <w:rFonts w:ascii="Bookman Old Style" w:hAnsi="Bookman Old Style" w:cs="Arial"/>
        </w:rPr>
        <w:t xml:space="preserve"> </w:t>
      </w:r>
      <w:r w:rsidR="00757E23">
        <w:rPr>
          <w:rFonts w:ascii="Bookman Old Style" w:hAnsi="Bookman Old Style" w:cs="Arial"/>
        </w:rPr>
        <w:t>d</w:t>
      </w:r>
      <w:r w:rsidR="00757E23" w:rsidRPr="001954E9">
        <w:rPr>
          <w:rFonts w:ascii="Bookman Old Style" w:hAnsi="Bookman Old Style" w:cs="Arial"/>
        </w:rPr>
        <w:t>e</w:t>
      </w:r>
      <w:r w:rsidR="00757E23" w:rsidRPr="001954E9">
        <w:rPr>
          <w:rFonts w:ascii="Bookman Old Style" w:hAnsi="Bookman Old Style"/>
        </w:rPr>
        <w:t>l componente de inversión correspondiente a recursos de la empresa, al mes siguiente de que la distribuidora haya finalizado la construcción de todos los activos que fueron reconocidos en l</w:t>
      </w:r>
      <w:r w:rsidR="00757E23">
        <w:rPr>
          <w:rFonts w:ascii="Bookman Old Style" w:hAnsi="Bookman Old Style"/>
        </w:rPr>
        <w:t>os</w:t>
      </w:r>
      <w:r w:rsidR="00757E23" w:rsidRPr="001954E9">
        <w:rPr>
          <w:rFonts w:ascii="Bookman Old Style" w:hAnsi="Bookman Old Style"/>
        </w:rPr>
        <w:t xml:space="preserve"> cargo</w:t>
      </w:r>
      <w:r w:rsidR="00757E23">
        <w:rPr>
          <w:rFonts w:ascii="Bookman Old Style" w:hAnsi="Bookman Old Style"/>
        </w:rPr>
        <w:t>s</w:t>
      </w:r>
      <w:r w:rsidR="00757E23" w:rsidRPr="001954E9">
        <w:rPr>
          <w:rFonts w:ascii="Bookman Old Style" w:hAnsi="Bookman Old Style"/>
        </w:rPr>
        <w:t xml:space="preserve"> de distribución aprobado</w:t>
      </w:r>
      <w:r w:rsidR="00757E23">
        <w:rPr>
          <w:rFonts w:ascii="Bookman Old Style" w:hAnsi="Bookman Old Style"/>
        </w:rPr>
        <w:t>s</w:t>
      </w:r>
      <w:r w:rsidR="00757E23" w:rsidRPr="001954E9">
        <w:rPr>
          <w:rFonts w:ascii="Bookman Old Style" w:hAnsi="Bookman Old Style"/>
        </w:rPr>
        <w:t>.</w:t>
      </w:r>
    </w:p>
    <w:p w14:paraId="167DCED5" w14:textId="7A511264" w:rsidR="00FE5285" w:rsidRDefault="00C008B0" w:rsidP="005658AB">
      <w:pPr>
        <w:adjustRightInd w:val="0"/>
        <w:spacing w:before="240" w:after="240"/>
        <w:ind w:left="0" w:right="20"/>
        <w:jc w:val="both"/>
        <w:rPr>
          <w:rFonts w:ascii="Bookman Old Style" w:hAnsi="Bookman Old Style" w:cs="Arial"/>
        </w:rPr>
      </w:pPr>
      <w:r w:rsidRPr="001954E9">
        <w:rPr>
          <w:rFonts w:ascii="Bookman Old Style" w:hAnsi="Bookman Old Style" w:cs="Arial"/>
          <w:b/>
          <w:bCs/>
        </w:rPr>
        <w:t>Parágrafo 3.</w:t>
      </w:r>
      <w:r w:rsidRPr="001954E9">
        <w:rPr>
          <w:rFonts w:ascii="Bookman Old Style" w:hAnsi="Bookman Old Style" w:cs="Arial"/>
        </w:rPr>
        <w:t xml:space="preserve"> Estos Cargos de Distribución se actualizarán de conformidad con lo establecido en el </w:t>
      </w:r>
      <w:r w:rsidR="00757E23">
        <w:rPr>
          <w:rFonts w:ascii="Bookman Old Style" w:hAnsi="Bookman Old Style" w:cs="Arial"/>
        </w:rPr>
        <w:t>A</w:t>
      </w:r>
      <w:r w:rsidRPr="001954E9">
        <w:rPr>
          <w:rFonts w:ascii="Bookman Old Style" w:hAnsi="Bookman Old Style" w:cs="Arial"/>
        </w:rPr>
        <w:t xml:space="preserve">rtículo 12 de la </w:t>
      </w:r>
      <w:r w:rsidR="00E51689">
        <w:rPr>
          <w:rFonts w:ascii="Bookman Old Style" w:hAnsi="Bookman Old Style" w:cs="Arial"/>
        </w:rPr>
        <w:t xml:space="preserve">metodología contenida en las </w:t>
      </w:r>
      <w:r w:rsidR="00E51689" w:rsidRPr="006C7C28">
        <w:rPr>
          <w:rFonts w:ascii="Bookman Old Style" w:hAnsi="Bookman Old Style" w:cs="Arial"/>
        </w:rPr>
        <w:t xml:space="preserve">Resoluciones CREG 202 de 2013, CREG 138 de 2014, CREG 090 de 2018, CREG </w:t>
      </w:r>
      <w:r w:rsidR="00912D8F">
        <w:rPr>
          <w:rFonts w:ascii="Bookman Old Style" w:hAnsi="Bookman Old Style" w:cs="Arial"/>
        </w:rPr>
        <w:t>132 de 2018</w:t>
      </w:r>
      <w:r w:rsidR="00E51689" w:rsidRPr="006C7C28">
        <w:rPr>
          <w:rFonts w:ascii="Bookman Old Style" w:hAnsi="Bookman Old Style" w:cs="Arial"/>
        </w:rPr>
        <w:t xml:space="preserve"> y CREG 011 de 2020</w:t>
      </w:r>
      <w:r>
        <w:rPr>
          <w:rFonts w:ascii="Bookman Old Style" w:hAnsi="Bookman Old Style" w:cs="Arial"/>
        </w:rPr>
        <w:t>.</w:t>
      </w:r>
    </w:p>
    <w:p w14:paraId="795D6122" w14:textId="26CF0C47" w:rsidR="00682647" w:rsidRDefault="00035D47" w:rsidP="009353D2">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w:t>
      </w:r>
      <w:r w:rsidR="00C06B4B" w:rsidRPr="001954E9">
        <w:rPr>
          <w:rFonts w:ascii="Bookman Old Style" w:hAnsi="Bookman Old Style" w:cs="Arial"/>
          <w:b/>
        </w:rPr>
        <w:t>7</w:t>
      </w:r>
      <w:r w:rsidRPr="001954E9">
        <w:rPr>
          <w:rFonts w:ascii="Bookman Old Style" w:hAnsi="Bookman Old Style" w:cs="Arial"/>
          <w:b/>
        </w:rPr>
        <w:t>. Vigencia de</w:t>
      </w:r>
      <w:r w:rsidR="000929BA" w:rsidRPr="001954E9">
        <w:rPr>
          <w:rFonts w:ascii="Bookman Old Style" w:hAnsi="Bookman Old Style" w:cs="Arial"/>
          <w:b/>
        </w:rPr>
        <w:t xml:space="preserve"> los</w:t>
      </w:r>
      <w:r w:rsidRPr="001954E9">
        <w:rPr>
          <w:rFonts w:ascii="Bookman Old Style" w:hAnsi="Bookman Old Style" w:cs="Arial"/>
          <w:b/>
        </w:rPr>
        <w:t xml:space="preserve"> Cargo</w:t>
      </w:r>
      <w:r w:rsidR="000929BA" w:rsidRPr="001954E9">
        <w:rPr>
          <w:rFonts w:ascii="Bookman Old Style" w:hAnsi="Bookman Old Style" w:cs="Arial"/>
          <w:b/>
        </w:rPr>
        <w:t>s</w:t>
      </w:r>
      <w:r w:rsidRPr="001954E9">
        <w:rPr>
          <w:rFonts w:ascii="Bookman Old Style" w:hAnsi="Bookman Old Style" w:cs="Arial"/>
          <w:b/>
        </w:rPr>
        <w:t xml:space="preserve"> de </w:t>
      </w:r>
      <w:r w:rsidR="00FE3B4D" w:rsidRPr="001954E9">
        <w:rPr>
          <w:rFonts w:ascii="Bookman Old Style" w:hAnsi="Bookman Old Style" w:cs="Arial"/>
          <w:b/>
        </w:rPr>
        <w:t>D</w:t>
      </w:r>
      <w:r w:rsidRPr="001954E9">
        <w:rPr>
          <w:rFonts w:ascii="Bookman Old Style" w:hAnsi="Bookman Old Style" w:cs="Arial"/>
          <w:b/>
        </w:rPr>
        <w:t>istribución aplicable</w:t>
      </w:r>
      <w:r w:rsidR="00FE3B4D" w:rsidRPr="001954E9">
        <w:rPr>
          <w:rFonts w:ascii="Bookman Old Style" w:hAnsi="Bookman Old Style" w:cs="Arial"/>
          <w:b/>
        </w:rPr>
        <w:t>s</w:t>
      </w:r>
      <w:r w:rsidRPr="001954E9">
        <w:rPr>
          <w:rFonts w:ascii="Bookman Old Style" w:hAnsi="Bookman Old Style" w:cs="Arial"/>
          <w:b/>
        </w:rPr>
        <w:t xml:space="preserve"> a los </w:t>
      </w:r>
      <w:r w:rsidR="00B917E4">
        <w:rPr>
          <w:rFonts w:ascii="Bookman Old Style" w:hAnsi="Bookman Old Style" w:cs="Arial"/>
          <w:b/>
        </w:rPr>
        <w:t>U</w:t>
      </w:r>
      <w:r w:rsidRPr="001954E9">
        <w:rPr>
          <w:rFonts w:ascii="Bookman Old Style" w:hAnsi="Bookman Old Style" w:cs="Arial"/>
          <w:b/>
        </w:rPr>
        <w:t xml:space="preserve">suarios de Uso Residencial y </w:t>
      </w:r>
      <w:r w:rsidR="00FE3B4D" w:rsidRPr="001954E9">
        <w:rPr>
          <w:rFonts w:ascii="Bookman Old Style" w:hAnsi="Bookman Old Style" w:cs="Arial"/>
          <w:b/>
        </w:rPr>
        <w:t xml:space="preserve">a </w:t>
      </w:r>
      <w:r w:rsidR="00B917E4">
        <w:rPr>
          <w:rFonts w:ascii="Bookman Old Style" w:hAnsi="Bookman Old Style" w:cs="Arial"/>
          <w:b/>
        </w:rPr>
        <w:t>U</w:t>
      </w:r>
      <w:r w:rsidRPr="001954E9">
        <w:rPr>
          <w:rFonts w:ascii="Bookman Old Style" w:hAnsi="Bookman Old Style" w:cs="Arial"/>
          <w:b/>
        </w:rPr>
        <w:t xml:space="preserve">suarios </w:t>
      </w:r>
      <w:r w:rsidR="00B917E4">
        <w:rPr>
          <w:rFonts w:ascii="Bookman Old Style" w:hAnsi="Bookman Old Style" w:cs="Arial"/>
          <w:b/>
        </w:rPr>
        <w:t>D</w:t>
      </w:r>
      <w:r w:rsidRPr="001954E9">
        <w:rPr>
          <w:rFonts w:ascii="Bookman Old Style" w:hAnsi="Bookman Old Style" w:cs="Arial"/>
          <w:b/>
        </w:rPr>
        <w:t xml:space="preserve">iferentes a los de </w:t>
      </w:r>
      <w:r w:rsidR="00B917E4">
        <w:rPr>
          <w:rFonts w:ascii="Bookman Old Style" w:hAnsi="Bookman Old Style" w:cs="Arial"/>
          <w:b/>
        </w:rPr>
        <w:t>U</w:t>
      </w:r>
      <w:r w:rsidRPr="001954E9">
        <w:rPr>
          <w:rFonts w:ascii="Bookman Old Style" w:hAnsi="Bookman Old Style" w:cs="Arial"/>
          <w:b/>
        </w:rPr>
        <w:t xml:space="preserve">so </w:t>
      </w:r>
      <w:r w:rsidR="00B917E4">
        <w:rPr>
          <w:rFonts w:ascii="Bookman Old Style" w:hAnsi="Bookman Old Style" w:cs="Arial"/>
          <w:b/>
        </w:rPr>
        <w:t>R</w:t>
      </w:r>
      <w:r w:rsidRPr="001954E9">
        <w:rPr>
          <w:rFonts w:ascii="Bookman Old Style" w:hAnsi="Bookman Old Style" w:cs="Arial"/>
          <w:b/>
        </w:rPr>
        <w:t xml:space="preserve">esidencial. </w:t>
      </w:r>
      <w:r w:rsidR="00682647" w:rsidRPr="005B2DAF">
        <w:rPr>
          <w:rFonts w:ascii="Bookman Old Style" w:hAnsi="Bookman Old Style" w:cs="Arial"/>
        </w:rPr>
        <w:t xml:space="preserve">Los Cargos de Distribución aplicables a los </w:t>
      </w:r>
      <w:r w:rsidR="00B917E4">
        <w:rPr>
          <w:rFonts w:ascii="Bookman Old Style" w:hAnsi="Bookman Old Style" w:cs="Arial"/>
        </w:rPr>
        <w:t>U</w:t>
      </w:r>
      <w:r w:rsidR="00682647" w:rsidRPr="005B2DAF">
        <w:rPr>
          <w:rFonts w:ascii="Bookman Old Style" w:hAnsi="Bookman Old Style" w:cs="Arial"/>
        </w:rPr>
        <w:t xml:space="preserve">suarios de </w:t>
      </w:r>
      <w:r w:rsidR="00B917E4">
        <w:rPr>
          <w:rFonts w:ascii="Bookman Old Style" w:hAnsi="Bookman Old Style" w:cs="Arial"/>
        </w:rPr>
        <w:t>U</w:t>
      </w:r>
      <w:r w:rsidR="00682647" w:rsidRPr="005B2DAF">
        <w:rPr>
          <w:rFonts w:ascii="Bookman Old Style" w:hAnsi="Bookman Old Style" w:cs="Arial"/>
        </w:rPr>
        <w:t xml:space="preserve">so </w:t>
      </w:r>
      <w:r w:rsidR="00B917E4">
        <w:rPr>
          <w:rFonts w:ascii="Bookman Old Style" w:hAnsi="Bookman Old Style" w:cs="Arial"/>
        </w:rPr>
        <w:t>R</w:t>
      </w:r>
      <w:r w:rsidR="00682647" w:rsidRPr="005B2DAF">
        <w:rPr>
          <w:rFonts w:ascii="Bookman Old Style" w:hAnsi="Bookman Old Style" w:cs="Arial"/>
        </w:rPr>
        <w:t xml:space="preserve">esidencial y a los </w:t>
      </w:r>
      <w:r w:rsidR="00B917E4">
        <w:rPr>
          <w:rFonts w:ascii="Bookman Old Style" w:hAnsi="Bookman Old Style" w:cs="Arial"/>
        </w:rPr>
        <w:t>U</w:t>
      </w:r>
      <w:r w:rsidR="00682647" w:rsidRPr="005B2DAF">
        <w:rPr>
          <w:rFonts w:ascii="Bookman Old Style" w:hAnsi="Bookman Old Style" w:cs="Arial"/>
        </w:rPr>
        <w:t xml:space="preserve">suarios </w:t>
      </w:r>
      <w:r w:rsidR="00B917E4">
        <w:rPr>
          <w:rFonts w:ascii="Bookman Old Style" w:hAnsi="Bookman Old Style" w:cs="Arial"/>
        </w:rPr>
        <w:t>D</w:t>
      </w:r>
      <w:r w:rsidR="00682647" w:rsidRPr="005B2DAF">
        <w:rPr>
          <w:rFonts w:ascii="Bookman Old Style" w:hAnsi="Bookman Old Style" w:cs="Arial"/>
        </w:rPr>
        <w:t xml:space="preserve">iferentes a los de </w:t>
      </w:r>
      <w:r w:rsidR="00B917E4">
        <w:rPr>
          <w:rFonts w:ascii="Bookman Old Style" w:hAnsi="Bookman Old Style" w:cs="Arial"/>
        </w:rPr>
        <w:t>U</w:t>
      </w:r>
      <w:r w:rsidR="00682647" w:rsidRPr="005B2DAF">
        <w:rPr>
          <w:rFonts w:ascii="Bookman Old Style" w:hAnsi="Bookman Old Style" w:cs="Arial"/>
        </w:rPr>
        <w:t xml:space="preserve">so </w:t>
      </w:r>
      <w:r w:rsidR="00B917E4">
        <w:rPr>
          <w:rFonts w:ascii="Bookman Old Style" w:hAnsi="Bookman Old Style" w:cs="Arial"/>
        </w:rPr>
        <w:t>R</w:t>
      </w:r>
      <w:r w:rsidR="00682647" w:rsidRPr="005B2DAF">
        <w:rPr>
          <w:rFonts w:ascii="Bookman Old Style" w:hAnsi="Bookman Old Style" w:cs="Arial"/>
        </w:rPr>
        <w:t xml:space="preserve">esidencial </w:t>
      </w:r>
      <w:r w:rsidR="00682647" w:rsidRPr="005B2DAF">
        <w:rPr>
          <w:rFonts w:ascii="Bookman Old Style" w:hAnsi="Bookman Old Style"/>
          <w:bCs/>
        </w:rPr>
        <w:t xml:space="preserve">estarán vigentes </w:t>
      </w:r>
      <w:r w:rsidR="00682647">
        <w:rPr>
          <w:rFonts w:ascii="Bookman Old Style" w:hAnsi="Bookman Old Style"/>
          <w:bCs/>
        </w:rPr>
        <w:t xml:space="preserve">por </w:t>
      </w:r>
      <w:r w:rsidR="006B3CBF">
        <w:rPr>
          <w:rFonts w:ascii="Bookman Old Style" w:hAnsi="Bookman Old Style"/>
          <w:bCs/>
        </w:rPr>
        <w:t xml:space="preserve">un término de </w:t>
      </w:r>
      <w:r w:rsidR="00B917E4">
        <w:rPr>
          <w:rFonts w:ascii="Bookman Old Style" w:hAnsi="Bookman Old Style"/>
          <w:bCs/>
        </w:rPr>
        <w:t xml:space="preserve">cinco </w:t>
      </w:r>
      <w:r w:rsidR="00682647">
        <w:rPr>
          <w:rFonts w:ascii="Bookman Old Style" w:hAnsi="Bookman Old Style"/>
          <w:bCs/>
        </w:rPr>
        <w:t xml:space="preserve">(5) años </w:t>
      </w:r>
      <w:r w:rsidR="006B3CBF">
        <w:rPr>
          <w:rFonts w:ascii="Bookman Old Style" w:hAnsi="Bookman Old Style"/>
          <w:bCs/>
        </w:rPr>
        <w:t xml:space="preserve">contados </w:t>
      </w:r>
      <w:r w:rsidR="00682647" w:rsidRPr="005B2DAF">
        <w:rPr>
          <w:rFonts w:ascii="Bookman Old Style" w:hAnsi="Bookman Old Style"/>
          <w:bCs/>
        </w:rPr>
        <w:t xml:space="preserve">desde la fecha en que quede en firme la presente </w:t>
      </w:r>
      <w:r w:rsidR="006B3CBF">
        <w:rPr>
          <w:rFonts w:ascii="Bookman Old Style" w:hAnsi="Bookman Old Style"/>
          <w:bCs/>
        </w:rPr>
        <w:t>R</w:t>
      </w:r>
      <w:r w:rsidR="00682647" w:rsidRPr="005B2DAF">
        <w:rPr>
          <w:rFonts w:ascii="Bookman Old Style" w:hAnsi="Bookman Old Style"/>
          <w:bCs/>
        </w:rPr>
        <w:t>esolución</w:t>
      </w:r>
      <w:r w:rsidR="00682647" w:rsidRPr="000B65DE">
        <w:rPr>
          <w:rFonts w:ascii="Bookman Old Style" w:hAnsi="Bookman Old Style"/>
          <w:bCs/>
        </w:rPr>
        <w:t>. Vencido el período de vigencia de los cargos regulados, estos continuarán rigiendo hasta que la Comisión apruebe los nuevos</w:t>
      </w:r>
      <w:r w:rsidR="00682647">
        <w:rPr>
          <w:rFonts w:ascii="Bookman Old Style" w:hAnsi="Bookman Old Style"/>
          <w:bCs/>
        </w:rPr>
        <w:t>,</w:t>
      </w:r>
      <w:r w:rsidR="00682647" w:rsidRPr="004E0ACC">
        <w:rPr>
          <w:rFonts w:ascii="Bookman Old Style" w:hAnsi="Bookman Old Style" w:cs="Arial"/>
        </w:rPr>
        <w:t xml:space="preserve"> </w:t>
      </w:r>
      <w:r w:rsidR="00682647" w:rsidRPr="000B0E98">
        <w:rPr>
          <w:rFonts w:ascii="Bookman Old Style" w:hAnsi="Bookman Old Style" w:cs="Arial"/>
        </w:rPr>
        <w:t xml:space="preserve">tal como está previsto en el </w:t>
      </w:r>
      <w:r w:rsidR="006B3CBF">
        <w:rPr>
          <w:rFonts w:ascii="Bookman Old Style" w:hAnsi="Bookman Old Style" w:cs="Arial"/>
        </w:rPr>
        <w:t>A</w:t>
      </w:r>
      <w:r w:rsidR="00682647" w:rsidRPr="000B0E98">
        <w:rPr>
          <w:rFonts w:ascii="Bookman Old Style" w:hAnsi="Bookman Old Style" w:cs="Arial"/>
        </w:rPr>
        <w:t>rtículo 126 de la Ley 142 de 1994.</w:t>
      </w:r>
    </w:p>
    <w:p w14:paraId="0E644A18" w14:textId="2AEED7D2" w:rsidR="00035D47" w:rsidRPr="001954E9" w:rsidRDefault="00035D47" w:rsidP="009353D2">
      <w:pPr>
        <w:spacing w:before="240" w:after="240"/>
        <w:ind w:left="0"/>
        <w:jc w:val="both"/>
        <w:rPr>
          <w:rFonts w:ascii="Bookman Old Style" w:hAnsi="Bookman Old Style"/>
        </w:rPr>
      </w:pPr>
      <w:r w:rsidRPr="001954E9">
        <w:rPr>
          <w:rFonts w:ascii="Bookman Old Style" w:hAnsi="Bookman Old Style" w:cs="Arial"/>
          <w:b/>
          <w:bCs/>
        </w:rPr>
        <w:t>Parágrafo.</w:t>
      </w:r>
      <w:r w:rsidRPr="001954E9">
        <w:rPr>
          <w:rFonts w:ascii="Bookman Old Style" w:hAnsi="Bookman Old Style" w:cs="Arial"/>
        </w:rPr>
        <w:t xml:space="preserve"> </w:t>
      </w:r>
      <w:r w:rsidR="006B3CBF">
        <w:rPr>
          <w:rFonts w:ascii="Bookman Old Style" w:hAnsi="Bookman Old Style" w:cs="Arial"/>
        </w:rPr>
        <w:t xml:space="preserve">Conforme </w:t>
      </w:r>
      <w:r w:rsidR="00123206">
        <w:rPr>
          <w:rFonts w:ascii="Bookman Old Style" w:hAnsi="Bookman Old Style" w:cs="Arial"/>
        </w:rPr>
        <w:t xml:space="preserve">a </w:t>
      </w:r>
      <w:r w:rsidR="003C3004" w:rsidRPr="001954E9">
        <w:rPr>
          <w:rFonts w:ascii="Bookman Old Style" w:hAnsi="Bookman Old Style" w:cs="Arial"/>
        </w:rPr>
        <w:t xml:space="preserve">lo dispuesto en el </w:t>
      </w:r>
      <w:r w:rsidR="006B3CBF">
        <w:rPr>
          <w:rFonts w:ascii="Bookman Old Style" w:hAnsi="Bookman Old Style" w:cs="Arial"/>
        </w:rPr>
        <w:t>P</w:t>
      </w:r>
      <w:r w:rsidR="003C3004" w:rsidRPr="001954E9">
        <w:rPr>
          <w:rFonts w:ascii="Bookman Old Style" w:hAnsi="Bookman Old Style" w:cs="Arial"/>
        </w:rPr>
        <w:t xml:space="preserve">arágrafo del Artículo 7 de la </w:t>
      </w:r>
      <w:r w:rsidR="00E51689">
        <w:rPr>
          <w:rFonts w:ascii="Bookman Old Style" w:hAnsi="Bookman Old Style" w:cs="Arial"/>
        </w:rPr>
        <w:t xml:space="preserve">metodología contenida en las </w:t>
      </w:r>
      <w:r w:rsidR="00E51689" w:rsidRPr="006C7C28">
        <w:rPr>
          <w:rFonts w:ascii="Bookman Old Style" w:hAnsi="Bookman Old Style" w:cs="Arial"/>
        </w:rPr>
        <w:t xml:space="preserve">Resoluciones CREG 202 de 2013, CREG 138 de 2014, CREG 090 de 2018, CREG </w:t>
      </w:r>
      <w:r w:rsidR="00912D8F">
        <w:rPr>
          <w:rFonts w:ascii="Bookman Old Style" w:hAnsi="Bookman Old Style" w:cs="Arial"/>
        </w:rPr>
        <w:t>132 de 2018</w:t>
      </w:r>
      <w:r w:rsidR="00E51689" w:rsidRPr="006C7C28">
        <w:rPr>
          <w:rFonts w:ascii="Bookman Old Style" w:hAnsi="Bookman Old Style" w:cs="Arial"/>
        </w:rPr>
        <w:t xml:space="preserve"> y CREG 011 de 2020</w:t>
      </w:r>
      <w:r w:rsidR="003C3004" w:rsidRPr="001954E9">
        <w:rPr>
          <w:rFonts w:ascii="Bookman Old Style" w:hAnsi="Bookman Old Style" w:cs="Arial"/>
        </w:rPr>
        <w:t>, s</w:t>
      </w:r>
      <w:r w:rsidRPr="001954E9">
        <w:rPr>
          <w:rFonts w:ascii="Bookman Old Style" w:hAnsi="Bookman Old Style"/>
        </w:rPr>
        <w:t xml:space="preserve">i transcurridos doce (12) meses desde </w:t>
      </w:r>
      <w:r w:rsidR="00123206">
        <w:rPr>
          <w:rFonts w:ascii="Bookman Old Style" w:hAnsi="Bookman Old Style"/>
        </w:rPr>
        <w:t xml:space="preserve">la fecha en </w:t>
      </w:r>
      <w:r w:rsidRPr="001954E9">
        <w:rPr>
          <w:rFonts w:ascii="Bookman Old Style" w:hAnsi="Bookman Old Style"/>
        </w:rPr>
        <w:t xml:space="preserve">que haya quedado en firme la presente Resolución, el Distribuidor no ha iniciado la construcción del respectivo Sistema de Distribución, los cargos </w:t>
      </w:r>
      <w:r w:rsidR="00660F54" w:rsidRPr="001954E9">
        <w:rPr>
          <w:rFonts w:ascii="Bookman Old Style" w:hAnsi="Bookman Old Style"/>
        </w:rPr>
        <w:t>aprobados,</w:t>
      </w:r>
      <w:r w:rsidRPr="001954E9">
        <w:rPr>
          <w:rFonts w:ascii="Bookman Old Style" w:hAnsi="Bookman Old Style"/>
        </w:rPr>
        <w:t xml:space="preserve"> </w:t>
      </w:r>
      <w:r w:rsidR="003C3004" w:rsidRPr="001954E9">
        <w:rPr>
          <w:rFonts w:ascii="Bookman Old Style" w:hAnsi="Bookman Old Style"/>
        </w:rPr>
        <w:t>así como la totalidad de</w:t>
      </w:r>
      <w:r w:rsidR="00123206">
        <w:rPr>
          <w:rFonts w:ascii="Bookman Old Style" w:hAnsi="Bookman Old Style"/>
        </w:rPr>
        <w:t xml:space="preserve"> </w:t>
      </w:r>
      <w:r w:rsidR="003C3004" w:rsidRPr="001954E9">
        <w:rPr>
          <w:rFonts w:ascii="Bookman Old Style" w:hAnsi="Bookman Old Style"/>
        </w:rPr>
        <w:t xml:space="preserve">lo dispuesto en </w:t>
      </w:r>
      <w:r w:rsidR="00FA3DCA">
        <w:rPr>
          <w:rFonts w:ascii="Bookman Old Style" w:hAnsi="Bookman Old Style"/>
        </w:rPr>
        <w:t>la presente</w:t>
      </w:r>
      <w:r w:rsidR="003C3004" w:rsidRPr="001954E9">
        <w:rPr>
          <w:rFonts w:ascii="Bookman Old Style" w:hAnsi="Bookman Old Style"/>
        </w:rPr>
        <w:t xml:space="preserve"> </w:t>
      </w:r>
      <w:r w:rsidR="00123206">
        <w:rPr>
          <w:rFonts w:ascii="Bookman Old Style" w:hAnsi="Bookman Old Style"/>
        </w:rPr>
        <w:t>R</w:t>
      </w:r>
      <w:r w:rsidR="003C3004" w:rsidRPr="001954E9">
        <w:rPr>
          <w:rFonts w:ascii="Bookman Old Style" w:hAnsi="Bookman Old Style"/>
        </w:rPr>
        <w:t xml:space="preserve">esolución </w:t>
      </w:r>
      <w:r w:rsidRPr="001954E9">
        <w:rPr>
          <w:rFonts w:ascii="Bookman Old Style" w:hAnsi="Bookman Old Style"/>
        </w:rPr>
        <w:t>perderán su vigencia.</w:t>
      </w:r>
      <w:r w:rsidR="00FE3B4D" w:rsidRPr="001954E9">
        <w:rPr>
          <w:rFonts w:ascii="Bookman Old Style" w:hAnsi="Bookman Old Style"/>
        </w:rPr>
        <w:t xml:space="preserve"> </w:t>
      </w:r>
    </w:p>
    <w:p w14:paraId="387B2E32" w14:textId="2B6A8535" w:rsidR="00035D47" w:rsidRDefault="00035D47" w:rsidP="009353D2">
      <w:pPr>
        <w:spacing w:before="240" w:after="240"/>
        <w:ind w:left="0"/>
        <w:jc w:val="both"/>
        <w:rPr>
          <w:rFonts w:ascii="Bookman Old Style" w:hAnsi="Bookman Old Style"/>
        </w:rPr>
      </w:pPr>
      <w:r w:rsidRPr="001954E9">
        <w:rPr>
          <w:rFonts w:ascii="Bookman Old Style" w:hAnsi="Bookman Old Style"/>
        </w:rPr>
        <w:t>Se entenderá que el Distribuidor no ha iniciado la construcción del respectivo Sistema de Distribución s</w:t>
      </w:r>
      <w:r w:rsidR="00B917E4">
        <w:rPr>
          <w:rFonts w:ascii="Bookman Old Style" w:hAnsi="Bookman Old Style"/>
        </w:rPr>
        <w:t>i</w:t>
      </w:r>
      <w:r w:rsidR="00123206">
        <w:rPr>
          <w:rFonts w:ascii="Bookman Old Style" w:hAnsi="Bookman Old Style"/>
        </w:rPr>
        <w:t>,</w:t>
      </w:r>
      <w:r w:rsidRPr="001954E9">
        <w:rPr>
          <w:rFonts w:ascii="Bookman Old Style" w:hAnsi="Bookman Old Style"/>
        </w:rPr>
        <w:t xml:space="preserve"> doce (12) meses después de que haya</w:t>
      </w:r>
      <w:r w:rsidR="00B917E4">
        <w:rPr>
          <w:rFonts w:ascii="Bookman Old Style" w:hAnsi="Bookman Old Style"/>
        </w:rPr>
        <w:t>n</w:t>
      </w:r>
      <w:r w:rsidRPr="001954E9">
        <w:rPr>
          <w:rFonts w:ascii="Bookman Old Style" w:hAnsi="Bookman Old Style"/>
        </w:rPr>
        <w:t xml:space="preserve"> quedado en firme los cargos aprobados en la presente </w:t>
      </w:r>
      <w:r w:rsidR="00FA3DCA">
        <w:rPr>
          <w:rFonts w:ascii="Bookman Old Style" w:hAnsi="Bookman Old Style"/>
        </w:rPr>
        <w:t>R</w:t>
      </w:r>
      <w:r w:rsidRPr="001954E9">
        <w:rPr>
          <w:rFonts w:ascii="Bookman Old Style" w:hAnsi="Bookman Old Style"/>
        </w:rPr>
        <w:t>esolución</w:t>
      </w:r>
      <w:r w:rsidR="00751155">
        <w:rPr>
          <w:rFonts w:ascii="Bookman Old Style" w:hAnsi="Bookman Old Style"/>
        </w:rPr>
        <w:t xml:space="preserve"> </w:t>
      </w:r>
      <w:r w:rsidRPr="001954E9">
        <w:rPr>
          <w:rFonts w:ascii="Bookman Old Style" w:hAnsi="Bookman Old Style"/>
        </w:rPr>
        <w:t xml:space="preserve">no ha ejecutado al menos un </w:t>
      </w:r>
      <w:r w:rsidR="00FA3DCA">
        <w:rPr>
          <w:rFonts w:ascii="Bookman Old Style" w:hAnsi="Bookman Old Style"/>
        </w:rPr>
        <w:t>cincuenta por ciento (</w:t>
      </w:r>
      <w:r w:rsidRPr="001954E9">
        <w:rPr>
          <w:rFonts w:ascii="Bookman Old Style" w:hAnsi="Bookman Old Style"/>
        </w:rPr>
        <w:t>50%</w:t>
      </w:r>
      <w:r w:rsidR="00FA3DCA">
        <w:rPr>
          <w:rFonts w:ascii="Bookman Old Style" w:hAnsi="Bookman Old Style"/>
        </w:rPr>
        <w:t>)</w:t>
      </w:r>
      <w:r w:rsidRPr="001954E9">
        <w:rPr>
          <w:rFonts w:ascii="Bookman Old Style" w:hAnsi="Bookman Old Style"/>
        </w:rPr>
        <w:t xml:space="preserve"> </w:t>
      </w:r>
      <w:r w:rsidR="00FA3DCA">
        <w:rPr>
          <w:rFonts w:ascii="Bookman Old Style" w:hAnsi="Bookman Old Style"/>
        </w:rPr>
        <w:t xml:space="preserve">de </w:t>
      </w:r>
      <w:r w:rsidRPr="001954E9">
        <w:rPr>
          <w:rFonts w:ascii="Bookman Old Style" w:hAnsi="Bookman Old Style"/>
        </w:rPr>
        <w:t>las inversiones propuestas para el primer año de inversión.</w:t>
      </w:r>
    </w:p>
    <w:p w14:paraId="68A805D5" w14:textId="0471FA81" w:rsidR="00682647" w:rsidRDefault="00682647" w:rsidP="009353D2">
      <w:pPr>
        <w:spacing w:before="240" w:after="240"/>
        <w:ind w:left="0"/>
        <w:jc w:val="both"/>
        <w:rPr>
          <w:rFonts w:ascii="Bookman Old Style" w:hAnsi="Bookman Old Style"/>
        </w:rPr>
      </w:pPr>
      <w:r>
        <w:rPr>
          <w:rFonts w:ascii="Bookman Old Style" w:hAnsi="Bookman Old Style"/>
        </w:rPr>
        <w:t>Para estos efectos, dentro de los</w:t>
      </w:r>
      <w:r w:rsidR="003D0F43">
        <w:rPr>
          <w:rFonts w:ascii="Bookman Old Style" w:hAnsi="Bookman Old Style"/>
        </w:rPr>
        <w:t xml:space="preserve"> quince (</w:t>
      </w:r>
      <w:r>
        <w:rPr>
          <w:rFonts w:ascii="Bookman Old Style" w:hAnsi="Bookman Old Style"/>
        </w:rPr>
        <w:t>15</w:t>
      </w:r>
      <w:r w:rsidR="003D0F43">
        <w:rPr>
          <w:rFonts w:ascii="Bookman Old Style" w:hAnsi="Bookman Old Style"/>
        </w:rPr>
        <w:t>)</w:t>
      </w:r>
      <w:r>
        <w:rPr>
          <w:rFonts w:ascii="Bookman Old Style" w:hAnsi="Bookman Old Style"/>
        </w:rPr>
        <w:t xml:space="preserve"> días hábiles siguientes a la </w:t>
      </w:r>
      <w:r w:rsidR="008B4F4D">
        <w:rPr>
          <w:rFonts w:ascii="Bookman Old Style" w:hAnsi="Bookman Old Style"/>
        </w:rPr>
        <w:t xml:space="preserve">fecha en que quede en </w:t>
      </w:r>
      <w:r w:rsidR="003D0F43">
        <w:rPr>
          <w:rFonts w:ascii="Bookman Old Style" w:hAnsi="Bookman Old Style"/>
        </w:rPr>
        <w:t xml:space="preserve">firme </w:t>
      </w:r>
      <w:r>
        <w:rPr>
          <w:rFonts w:ascii="Bookman Old Style" w:hAnsi="Bookman Old Style"/>
        </w:rPr>
        <w:t xml:space="preserve">la presente </w:t>
      </w:r>
      <w:r w:rsidR="00123206">
        <w:rPr>
          <w:rFonts w:ascii="Bookman Old Style" w:hAnsi="Bookman Old Style"/>
        </w:rPr>
        <w:t>R</w:t>
      </w:r>
      <w:r>
        <w:rPr>
          <w:rFonts w:ascii="Bookman Old Style" w:hAnsi="Bookman Old Style"/>
        </w:rPr>
        <w:t xml:space="preserve">esolución, </w:t>
      </w:r>
      <w:r w:rsidR="00DC7657">
        <w:rPr>
          <w:rFonts w:ascii="Bookman Old Style" w:hAnsi="Bookman Old Style"/>
        </w:rPr>
        <w:t xml:space="preserve">el distribuidor </w:t>
      </w:r>
      <w:r>
        <w:rPr>
          <w:rFonts w:ascii="Bookman Old Style" w:hAnsi="Bookman Old Style"/>
        </w:rPr>
        <w:t xml:space="preserve">deberá remitir a la </w:t>
      </w:r>
      <w:r w:rsidR="00E1774C">
        <w:rPr>
          <w:rFonts w:ascii="Bookman Old Style" w:hAnsi="Bookman Old Style"/>
        </w:rPr>
        <w:t xml:space="preserve"> Superintendencia de Servicios Públicos Domiciliarios, </w:t>
      </w:r>
      <w:r>
        <w:rPr>
          <w:rFonts w:ascii="Bookman Old Style" w:hAnsi="Bookman Old Style"/>
        </w:rPr>
        <w:t>SSPD</w:t>
      </w:r>
      <w:r w:rsidR="00DC7657">
        <w:rPr>
          <w:rFonts w:ascii="Bookman Old Style" w:hAnsi="Bookman Old Style"/>
        </w:rPr>
        <w:t>,</w:t>
      </w:r>
      <w:r>
        <w:rPr>
          <w:rFonts w:ascii="Bookman Old Style" w:hAnsi="Bookman Old Style"/>
        </w:rPr>
        <w:t xml:space="preserve"> con copia a la CREG, un cronograma en donde se especifique la fecha de inicio de la construcción del Sistema de Distribución hasta la fecha de su entrada en operación a efectos de que la Superintendencia de Servicios Públicos Domiciliarios pueda llevar a cabo sus funciones de inspección, vigilancia y control dispuestas en el </w:t>
      </w:r>
      <w:r w:rsidR="00FA3DCA">
        <w:rPr>
          <w:rFonts w:ascii="Bookman Old Style" w:hAnsi="Bookman Old Style"/>
        </w:rPr>
        <w:t>A</w:t>
      </w:r>
      <w:r>
        <w:rPr>
          <w:rFonts w:ascii="Bookman Old Style" w:hAnsi="Bookman Old Style"/>
        </w:rPr>
        <w:t>rtículo 79 de la Ley 142 de 1994</w:t>
      </w:r>
      <w:r w:rsidRPr="000A4757">
        <w:rPr>
          <w:rFonts w:ascii="Bookman Old Style" w:hAnsi="Bookman Old Style"/>
        </w:rPr>
        <w:t xml:space="preserve">. Así mismo, este cronograma deberá contener el programa de inicio, avance y ejecución de las inversiones propuestas y reconocidas para el primer año de acuerdo con lo previsto en el Anexo 1 de la presente </w:t>
      </w:r>
      <w:r w:rsidR="00FA3DCA" w:rsidRPr="000A4757">
        <w:rPr>
          <w:rFonts w:ascii="Bookman Old Style" w:hAnsi="Bookman Old Style"/>
        </w:rPr>
        <w:t>R</w:t>
      </w:r>
      <w:r w:rsidRPr="000A4757">
        <w:rPr>
          <w:rFonts w:ascii="Bookman Old Style" w:hAnsi="Bookman Old Style"/>
        </w:rPr>
        <w:t>esolución. De acuerdo con lo dispuesto en el inciso anterior</w:t>
      </w:r>
      <w:r w:rsidR="00DC7657" w:rsidRPr="000A4757">
        <w:rPr>
          <w:rFonts w:ascii="Bookman Old Style" w:hAnsi="Bookman Old Style"/>
        </w:rPr>
        <w:t>,</w:t>
      </w:r>
      <w:r w:rsidRPr="000A4757">
        <w:rPr>
          <w:rFonts w:ascii="Bookman Old Style" w:hAnsi="Bookman Old Style"/>
        </w:rPr>
        <w:t xml:space="preserve"> la fecha de inicio del cronograma corresponderá a la firmeza de la resolución de los cargos aprobados.</w:t>
      </w:r>
    </w:p>
    <w:p w14:paraId="10F4BC23" w14:textId="27DA6197" w:rsidR="00682647" w:rsidRDefault="00316FAF" w:rsidP="009353D2">
      <w:pPr>
        <w:spacing w:before="240" w:after="240"/>
        <w:ind w:left="0"/>
        <w:jc w:val="both"/>
      </w:pPr>
      <w:r>
        <w:rPr>
          <w:rFonts w:ascii="Bookman Old Style" w:hAnsi="Bookman Old Style"/>
        </w:rPr>
        <w:t>Además</w:t>
      </w:r>
      <w:r w:rsidR="00682647">
        <w:rPr>
          <w:rFonts w:ascii="Bookman Old Style" w:hAnsi="Bookman Old Style"/>
        </w:rPr>
        <w:t xml:space="preserve">, el distribuidor deberá enviar un informe semestral </w:t>
      </w:r>
      <w:r w:rsidR="00716EFC">
        <w:rPr>
          <w:rFonts w:ascii="Bookman Old Style" w:hAnsi="Bookman Old Style"/>
        </w:rPr>
        <w:t xml:space="preserve">sobre </w:t>
      </w:r>
      <w:r w:rsidR="00682647">
        <w:rPr>
          <w:rFonts w:ascii="Bookman Old Style" w:hAnsi="Bookman Old Style"/>
        </w:rPr>
        <w:t>el porcentaje de avance de ejecución de obra</w:t>
      </w:r>
      <w:r w:rsidR="00BA3398">
        <w:rPr>
          <w:rFonts w:ascii="Bookman Old Style" w:hAnsi="Bookman Old Style"/>
        </w:rPr>
        <w:t>,</w:t>
      </w:r>
      <w:r w:rsidR="00682647">
        <w:rPr>
          <w:rFonts w:ascii="Bookman Old Style" w:hAnsi="Bookman Old Style"/>
        </w:rPr>
        <w:t xml:space="preserve"> con las inversiones realmente ejecutadas en comparación con el programa de inversión aprobado.</w:t>
      </w:r>
    </w:p>
    <w:p w14:paraId="17E23294" w14:textId="77777777" w:rsidR="00035D47" w:rsidRPr="001954E9" w:rsidRDefault="00035D47" w:rsidP="00CA0F1D">
      <w:pPr>
        <w:keepNext/>
        <w:spacing w:before="360" w:after="240"/>
        <w:ind w:left="0"/>
        <w:jc w:val="center"/>
        <w:rPr>
          <w:rFonts w:ascii="Bookman Old Style" w:hAnsi="Bookman Old Style" w:cs="Arial"/>
          <w:b/>
          <w:spacing w:val="80"/>
        </w:rPr>
      </w:pPr>
      <w:r w:rsidRPr="001954E9">
        <w:rPr>
          <w:rFonts w:ascii="Bookman Old Style" w:hAnsi="Bookman Old Style" w:cs="Arial"/>
          <w:b/>
          <w:spacing w:val="80"/>
        </w:rPr>
        <w:t>CAPÍTULO</w:t>
      </w:r>
      <w:r w:rsidR="00B917E4">
        <w:rPr>
          <w:rFonts w:ascii="Bookman Old Style" w:hAnsi="Bookman Old Style" w:cs="Arial"/>
          <w:b/>
          <w:spacing w:val="80"/>
        </w:rPr>
        <w:t xml:space="preserve"> </w:t>
      </w:r>
      <w:r w:rsidRPr="001954E9">
        <w:rPr>
          <w:rFonts w:ascii="Bookman Old Style" w:hAnsi="Bookman Old Style" w:cs="Arial"/>
          <w:b/>
          <w:spacing w:val="80"/>
        </w:rPr>
        <w:t>II</w:t>
      </w:r>
    </w:p>
    <w:p w14:paraId="5BBB2384" w14:textId="77777777" w:rsidR="00327FC7" w:rsidRPr="001954E9" w:rsidRDefault="00327FC7" w:rsidP="009353D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FÓRMULA TARIFARIA</w:t>
      </w:r>
    </w:p>
    <w:p w14:paraId="354E714B" w14:textId="3D4578DC" w:rsidR="00273C2C" w:rsidRPr="001954E9" w:rsidRDefault="00273C2C" w:rsidP="00E5566D">
      <w:pPr>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8</w:t>
      </w:r>
      <w:r w:rsidRPr="001954E9">
        <w:rPr>
          <w:rFonts w:ascii="Bookman Old Style" w:hAnsi="Bookman Old Style" w:cs="Arial"/>
          <w:b/>
        </w:rPr>
        <w:t>. Fórmula Tarifaria</w:t>
      </w:r>
      <w:r w:rsidRPr="001954E9">
        <w:rPr>
          <w:rFonts w:ascii="Bookman Old Style" w:hAnsi="Bookman Old Style" w:cs="Arial"/>
          <w:b/>
          <w:bCs/>
        </w:rPr>
        <w:t>.</w:t>
      </w:r>
      <w:r w:rsidRPr="001954E9">
        <w:rPr>
          <w:rFonts w:ascii="Bookman Old Style" w:hAnsi="Bookman Old Style" w:cs="Arial"/>
        </w:rPr>
        <w:t xml:space="preserve"> La Fórmula Tarifaria aplicable al mercado relevante definido en el </w:t>
      </w:r>
      <w:r w:rsidR="00716EFC">
        <w:rPr>
          <w:rFonts w:ascii="Bookman Old Style" w:hAnsi="Bookman Old Style" w:cs="Arial"/>
        </w:rPr>
        <w:t>A</w:t>
      </w:r>
      <w:r w:rsidRPr="001954E9">
        <w:rPr>
          <w:rFonts w:ascii="Bookman Old Style" w:hAnsi="Bookman Old Style" w:cs="Arial"/>
        </w:rPr>
        <w:t>rtículo 1 de la presente Resolución corresponderá a la establecida en el</w:t>
      </w:r>
      <w:r w:rsidR="00956A84" w:rsidRPr="001954E9">
        <w:rPr>
          <w:rFonts w:ascii="Bookman Old Style" w:hAnsi="Bookman Old Style" w:cs="Arial"/>
        </w:rPr>
        <w:t xml:space="preserve"> </w:t>
      </w:r>
      <w:r w:rsidR="00716EFC">
        <w:rPr>
          <w:rFonts w:ascii="Bookman Old Style" w:hAnsi="Bookman Old Style" w:cs="Arial"/>
        </w:rPr>
        <w:t>A</w:t>
      </w:r>
      <w:r w:rsidR="00956A84" w:rsidRPr="001954E9">
        <w:rPr>
          <w:rFonts w:ascii="Bookman Old Style" w:hAnsi="Bookman Old Style" w:cs="Arial"/>
        </w:rPr>
        <w:t xml:space="preserve">rtículo 4 </w:t>
      </w:r>
      <w:r w:rsidRPr="001954E9">
        <w:rPr>
          <w:rFonts w:ascii="Bookman Old Style" w:hAnsi="Bookman Old Style" w:cs="Arial"/>
        </w:rPr>
        <w:t>de la Resolución CREG 137 de 2013.</w:t>
      </w:r>
    </w:p>
    <w:p w14:paraId="1D5D2B21" w14:textId="77777777" w:rsidR="00327FC7" w:rsidRPr="001954E9" w:rsidRDefault="00327FC7"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9</w:t>
      </w:r>
      <w:r w:rsidRPr="001954E9">
        <w:rPr>
          <w:rFonts w:ascii="Bookman Old Style" w:hAnsi="Bookman Old Style" w:cs="Arial"/>
          <w:b/>
        </w:rPr>
        <w:t xml:space="preserve">. Vigencia de la Fórmula Tarifaria. </w:t>
      </w:r>
      <w:r w:rsidRPr="001954E9">
        <w:rPr>
          <w:rFonts w:ascii="Bookman Old Style" w:hAnsi="Bookman Old Style" w:cs="Arial"/>
        </w:rPr>
        <w:t>La fórmula tarifaria regirá a partir de la fecha en que la presente Resolución quede en firme y durante el término de vigencia de las fórmulas tarifarias definidas en la Resolución CREG</w:t>
      </w:r>
      <w:r w:rsidR="00DC7657">
        <w:rPr>
          <w:rFonts w:ascii="Bookman Old Style" w:hAnsi="Bookman Old Style" w:cs="Arial"/>
        </w:rPr>
        <w:t xml:space="preserve"> </w:t>
      </w:r>
      <w:r w:rsidRPr="001954E9">
        <w:rPr>
          <w:rFonts w:ascii="Bookman Old Style" w:hAnsi="Bookman Old Style" w:cs="Arial"/>
        </w:rPr>
        <w:t>137 de 2013. Vencido este período</w:t>
      </w:r>
      <w:r w:rsidR="00DC7657">
        <w:rPr>
          <w:rFonts w:ascii="Bookman Old Style" w:hAnsi="Bookman Old Style" w:cs="Arial"/>
        </w:rPr>
        <w:t>,</w:t>
      </w:r>
      <w:r w:rsidRPr="001954E9">
        <w:rPr>
          <w:rFonts w:ascii="Bookman Old Style" w:hAnsi="Bookman Old Style" w:cs="Arial"/>
        </w:rPr>
        <w:t xml:space="preserve"> las fórmulas tarifarias continuarán rigiendo mientras la Comisión no fije las nuevas, tal como está previsto en el Artículo 126 de la Ley 142 de 1994.</w:t>
      </w:r>
    </w:p>
    <w:p w14:paraId="1A4C6583" w14:textId="77777777" w:rsidR="00327FC7" w:rsidRPr="001954E9" w:rsidRDefault="00327FC7" w:rsidP="00CA0F1D">
      <w:pPr>
        <w:keepNext/>
        <w:spacing w:before="360" w:after="240"/>
        <w:ind w:left="0"/>
        <w:jc w:val="center"/>
        <w:rPr>
          <w:rFonts w:ascii="Bookman Old Style" w:hAnsi="Bookman Old Style" w:cs="Arial"/>
          <w:b/>
          <w:spacing w:val="80"/>
        </w:rPr>
      </w:pPr>
      <w:r w:rsidRPr="001954E9">
        <w:rPr>
          <w:rFonts w:ascii="Bookman Old Style" w:hAnsi="Bookman Old Style" w:cs="Arial"/>
          <w:b/>
          <w:spacing w:val="80"/>
        </w:rPr>
        <w:t>CAPÍTULO</w:t>
      </w:r>
      <w:r w:rsidR="00DC7657">
        <w:rPr>
          <w:rFonts w:ascii="Bookman Old Style" w:hAnsi="Bookman Old Style" w:cs="Arial"/>
          <w:b/>
          <w:spacing w:val="80"/>
        </w:rPr>
        <w:t xml:space="preserve"> </w:t>
      </w:r>
      <w:r w:rsidRPr="001954E9">
        <w:rPr>
          <w:rFonts w:ascii="Bookman Old Style" w:hAnsi="Bookman Old Style" w:cs="Arial"/>
          <w:b/>
          <w:spacing w:val="80"/>
        </w:rPr>
        <w:t>I</w:t>
      </w:r>
      <w:r w:rsidR="00A766E2" w:rsidRPr="001954E9">
        <w:rPr>
          <w:rFonts w:ascii="Bookman Old Style" w:hAnsi="Bookman Old Style" w:cs="Arial"/>
          <w:b/>
          <w:spacing w:val="80"/>
        </w:rPr>
        <w:t>II</w:t>
      </w:r>
    </w:p>
    <w:p w14:paraId="7FDF01DE" w14:textId="22863D9A" w:rsidR="00327FC7" w:rsidRDefault="00327FC7" w:rsidP="0077726B">
      <w:pPr>
        <w:keepNext/>
        <w:spacing w:before="240"/>
        <w:ind w:left="0"/>
        <w:jc w:val="center"/>
        <w:rPr>
          <w:rFonts w:ascii="Bookman Old Style" w:hAnsi="Bookman Old Style" w:cs="Arial"/>
          <w:b/>
          <w:spacing w:val="80"/>
        </w:rPr>
      </w:pPr>
      <w:r w:rsidRPr="001954E9">
        <w:rPr>
          <w:rFonts w:ascii="Bookman Old Style" w:hAnsi="Bookman Old Style" w:cs="Arial"/>
          <w:b/>
          <w:spacing w:val="80"/>
        </w:rPr>
        <w:t>OTRAS DISPOSICIONES</w:t>
      </w:r>
    </w:p>
    <w:p w14:paraId="12F5F392" w14:textId="77777777" w:rsidR="0077726B" w:rsidRPr="001954E9" w:rsidRDefault="0077726B" w:rsidP="0077726B">
      <w:pPr>
        <w:keepNext/>
        <w:spacing w:before="240"/>
        <w:ind w:left="0"/>
        <w:jc w:val="center"/>
        <w:rPr>
          <w:rFonts w:ascii="Bookman Old Style" w:hAnsi="Bookman Old Style" w:cs="Arial"/>
          <w:b/>
          <w:spacing w:val="80"/>
        </w:rPr>
      </w:pPr>
    </w:p>
    <w:p w14:paraId="582A1B52" w14:textId="1D28E5A0" w:rsidR="000F0A3D" w:rsidRDefault="00273C2C" w:rsidP="00341E8F">
      <w:pPr>
        <w:widowControl w:val="0"/>
        <w:adjustRightInd w:val="0"/>
        <w:ind w:left="0" w:right="20"/>
        <w:jc w:val="both"/>
        <w:rPr>
          <w:rFonts w:ascii="Bookman Old Style" w:hAnsi="Bookman Old Style" w:cs="Arial"/>
          <w:spacing w:val="-4"/>
        </w:rPr>
      </w:pPr>
      <w:r w:rsidRPr="001954E9">
        <w:rPr>
          <w:rFonts w:ascii="Bookman Old Style" w:hAnsi="Bookman Old Style" w:cs="Arial"/>
          <w:b/>
        </w:rPr>
        <w:t xml:space="preserve">ARTÍCULO </w:t>
      </w:r>
      <w:r w:rsidR="00726C0C" w:rsidRPr="001954E9">
        <w:rPr>
          <w:rFonts w:ascii="Bookman Old Style" w:hAnsi="Bookman Old Style" w:cs="Arial"/>
          <w:b/>
        </w:rPr>
        <w:t>1</w:t>
      </w:r>
      <w:r w:rsidR="00A766E2" w:rsidRPr="001954E9">
        <w:rPr>
          <w:rFonts w:ascii="Bookman Old Style" w:hAnsi="Bookman Old Style" w:cs="Arial"/>
          <w:b/>
        </w:rPr>
        <w:t>0</w:t>
      </w:r>
      <w:r w:rsidRPr="001954E9">
        <w:rPr>
          <w:rFonts w:ascii="Bookman Old Style" w:hAnsi="Bookman Old Style" w:cs="Arial"/>
          <w:b/>
          <w:spacing w:val="-4"/>
        </w:rPr>
        <w:t>.</w:t>
      </w:r>
      <w:r w:rsidRPr="001954E9">
        <w:rPr>
          <w:rFonts w:ascii="Bookman Old Style" w:hAnsi="Bookman Old Style" w:cs="Arial"/>
          <w:spacing w:val="-4"/>
        </w:rPr>
        <w:t xml:space="preserve"> </w:t>
      </w:r>
      <w:r w:rsidR="00316FAF" w:rsidRPr="005B75DE">
        <w:rPr>
          <w:rFonts w:ascii="Bookman Old Style" w:hAnsi="Bookman Old Style" w:cs="Arial"/>
          <w:b/>
          <w:spacing w:val="-4"/>
        </w:rPr>
        <w:t>Notificación y Recursos.</w:t>
      </w:r>
      <w:r w:rsidR="00316FAF">
        <w:rPr>
          <w:rFonts w:ascii="Bookman Old Style" w:hAnsi="Bookman Old Style" w:cs="Arial"/>
          <w:b/>
          <w:spacing w:val="-4"/>
        </w:rPr>
        <w:t xml:space="preserve"> </w:t>
      </w:r>
      <w:r w:rsidR="00316D76" w:rsidRPr="00341E8F">
        <w:rPr>
          <w:rFonts w:ascii="Bookman Old Style" w:hAnsi="Bookman Old Style" w:cs="Arial"/>
          <w:spacing w:val="-4"/>
        </w:rPr>
        <w:t>La presente Resolución deberá notificarse a</w:t>
      </w:r>
      <w:r w:rsidR="00316FAF">
        <w:rPr>
          <w:rFonts w:ascii="Bookman Old Style" w:hAnsi="Bookman Old Style" w:cs="Arial"/>
          <w:spacing w:val="-4"/>
        </w:rPr>
        <w:t xml:space="preserve"> </w:t>
      </w:r>
      <w:r w:rsidR="00316D76" w:rsidRPr="00341E8F">
        <w:rPr>
          <w:rFonts w:ascii="Bookman Old Style" w:hAnsi="Bookman Old Style" w:cs="Arial"/>
          <w:spacing w:val="-4"/>
        </w:rPr>
        <w:t>l</w:t>
      </w:r>
      <w:r w:rsidR="00316FAF">
        <w:rPr>
          <w:rFonts w:ascii="Bookman Old Style" w:hAnsi="Bookman Old Style" w:cs="Arial"/>
          <w:spacing w:val="-4"/>
        </w:rPr>
        <w:t>os</w:t>
      </w:r>
      <w:r w:rsidR="00316D76" w:rsidRPr="00341E8F">
        <w:rPr>
          <w:rFonts w:ascii="Bookman Old Style" w:hAnsi="Bookman Old Style" w:cs="Arial"/>
          <w:spacing w:val="-4"/>
        </w:rPr>
        <w:t xml:space="preserve"> representante</w:t>
      </w:r>
      <w:r w:rsidR="00316FAF">
        <w:rPr>
          <w:rFonts w:ascii="Bookman Old Style" w:hAnsi="Bookman Old Style" w:cs="Arial"/>
          <w:spacing w:val="-4"/>
        </w:rPr>
        <w:t>s</w:t>
      </w:r>
      <w:r w:rsidR="00316D76" w:rsidRPr="00341E8F">
        <w:rPr>
          <w:rFonts w:ascii="Bookman Old Style" w:hAnsi="Bookman Old Style" w:cs="Arial"/>
          <w:spacing w:val="-4"/>
        </w:rPr>
        <w:t xml:space="preserve"> legal</w:t>
      </w:r>
      <w:r w:rsidR="00316FAF">
        <w:rPr>
          <w:rFonts w:ascii="Bookman Old Style" w:hAnsi="Bookman Old Style" w:cs="Arial"/>
          <w:spacing w:val="-4"/>
        </w:rPr>
        <w:t>es</w:t>
      </w:r>
      <w:r w:rsidR="00316D76" w:rsidRPr="00341E8F">
        <w:rPr>
          <w:rFonts w:ascii="Bookman Old Style" w:hAnsi="Bookman Old Style" w:cs="Arial"/>
          <w:spacing w:val="-4"/>
        </w:rPr>
        <w:t xml:space="preserve"> de la empresa </w:t>
      </w:r>
      <w:r w:rsidR="00133D0F">
        <w:rPr>
          <w:rFonts w:ascii="Bookman Old Style" w:hAnsi="Bookman Old Style" w:cs="Arial"/>
          <w:lang w:val="es-ES_tradnl"/>
        </w:rPr>
        <w:t>MADIGAS INGENIEROS</w:t>
      </w:r>
      <w:r w:rsidR="00B56578">
        <w:rPr>
          <w:rFonts w:ascii="Bookman Old Style" w:hAnsi="Bookman Old Style" w:cs="Arial"/>
          <w:lang w:val="es-ES_tradnl"/>
        </w:rPr>
        <w:t xml:space="preserve"> S.A. E.S.P</w:t>
      </w:r>
      <w:r w:rsidR="00A34D8F">
        <w:rPr>
          <w:rFonts w:ascii="Bookman Old Style" w:hAnsi="Bookman Old Style" w:cs="Arial"/>
          <w:lang w:val="es-ES_tradnl"/>
        </w:rPr>
        <w:t>, del MUNICIPIO DE BUBANZÁ</w:t>
      </w:r>
      <w:r w:rsidR="00316FAF">
        <w:rPr>
          <w:rFonts w:ascii="Bookman Old Style" w:hAnsi="Bookman Old Style" w:cs="Arial"/>
          <w:lang w:val="es-ES_tradnl"/>
        </w:rPr>
        <w:t>, Departamento de Boyacá</w:t>
      </w:r>
      <w:r w:rsidR="00A34D8F">
        <w:rPr>
          <w:rFonts w:ascii="Bookman Old Style" w:hAnsi="Bookman Old Style" w:cs="Arial"/>
          <w:lang w:val="es-ES_tradnl"/>
        </w:rPr>
        <w:t xml:space="preserve"> y del MUNICIPIO DE CORRALES</w:t>
      </w:r>
      <w:r w:rsidR="00316FAF">
        <w:rPr>
          <w:rFonts w:ascii="Bookman Old Style" w:hAnsi="Bookman Old Style" w:cs="Arial"/>
          <w:lang w:val="es-ES_tradnl"/>
        </w:rPr>
        <w:t xml:space="preserve">, Departamento de Boyacá </w:t>
      </w:r>
      <w:r w:rsidR="00316D76" w:rsidRPr="00341E8F">
        <w:rPr>
          <w:rFonts w:ascii="Bookman Old Style" w:hAnsi="Bookman Old Style" w:cs="Arial"/>
          <w:spacing w:val="-4"/>
        </w:rPr>
        <w:t>y</w:t>
      </w:r>
      <w:r w:rsidR="00316FAF">
        <w:rPr>
          <w:rFonts w:ascii="Bookman Old Style" w:hAnsi="Bookman Old Style" w:cs="Arial"/>
          <w:spacing w:val="-4"/>
        </w:rPr>
        <w:t xml:space="preserve">, una vez en firme, deberá </w:t>
      </w:r>
      <w:r w:rsidR="00316D76" w:rsidRPr="00341E8F">
        <w:rPr>
          <w:rFonts w:ascii="Bookman Old Style" w:hAnsi="Bookman Old Style" w:cs="Arial"/>
          <w:spacing w:val="-4"/>
        </w:rPr>
        <w:t xml:space="preserve">publicarse en el </w:t>
      </w:r>
      <w:r w:rsidR="00316D76" w:rsidRPr="00CD73E0">
        <w:rPr>
          <w:rFonts w:ascii="Bookman Old Style" w:hAnsi="Bookman Old Style" w:cs="Arial"/>
          <w:spacing w:val="-4"/>
        </w:rPr>
        <w:t>Diario Oficial</w:t>
      </w:r>
      <w:r w:rsidR="00316D76" w:rsidRPr="00341E8F">
        <w:rPr>
          <w:rFonts w:ascii="Bookman Old Style" w:hAnsi="Bookman Old Style" w:cs="Arial"/>
          <w:spacing w:val="-4"/>
        </w:rPr>
        <w:t xml:space="preserve">. </w:t>
      </w:r>
    </w:p>
    <w:p w14:paraId="2012E158" w14:textId="4B68CD17" w:rsidR="005163B0" w:rsidRDefault="005163B0" w:rsidP="00341E8F">
      <w:pPr>
        <w:widowControl w:val="0"/>
        <w:adjustRightInd w:val="0"/>
        <w:ind w:left="0" w:right="20"/>
        <w:jc w:val="both"/>
        <w:rPr>
          <w:rFonts w:ascii="Bookman Old Style" w:hAnsi="Bookman Old Style" w:cs="Arial"/>
          <w:spacing w:val="-4"/>
        </w:rPr>
      </w:pPr>
    </w:p>
    <w:p w14:paraId="0E90D469" w14:textId="65316695" w:rsidR="005163B0" w:rsidRDefault="005163B0" w:rsidP="00341E8F">
      <w:pPr>
        <w:widowControl w:val="0"/>
        <w:adjustRightInd w:val="0"/>
        <w:ind w:left="0" w:right="20"/>
        <w:jc w:val="both"/>
        <w:rPr>
          <w:rFonts w:ascii="Bookman Old Style" w:hAnsi="Bookman Old Style" w:cs="Arial"/>
          <w:spacing w:val="-4"/>
        </w:rPr>
      </w:pPr>
    </w:p>
    <w:p w14:paraId="333942F0" w14:textId="77777777" w:rsidR="005163B0" w:rsidRDefault="005163B0" w:rsidP="00341E8F">
      <w:pPr>
        <w:widowControl w:val="0"/>
        <w:adjustRightInd w:val="0"/>
        <w:ind w:left="0" w:right="20"/>
        <w:jc w:val="both"/>
        <w:rPr>
          <w:rFonts w:ascii="Bookman Old Style" w:hAnsi="Bookman Old Style" w:cs="Arial"/>
          <w:spacing w:val="-4"/>
        </w:rPr>
      </w:pPr>
    </w:p>
    <w:p w14:paraId="1BA37702" w14:textId="77777777" w:rsidR="000F0A3D" w:rsidRDefault="000F0A3D" w:rsidP="00341E8F">
      <w:pPr>
        <w:widowControl w:val="0"/>
        <w:adjustRightInd w:val="0"/>
        <w:ind w:left="0" w:right="20"/>
        <w:jc w:val="both"/>
        <w:rPr>
          <w:rFonts w:ascii="Bookman Old Style" w:hAnsi="Bookman Old Style" w:cs="Arial"/>
          <w:spacing w:val="-4"/>
        </w:rPr>
      </w:pPr>
    </w:p>
    <w:p w14:paraId="29579317" w14:textId="4FC38A74" w:rsidR="00273C2C" w:rsidRPr="001954E9" w:rsidRDefault="00316D76" w:rsidP="00341E8F">
      <w:pPr>
        <w:widowControl w:val="0"/>
        <w:adjustRightInd w:val="0"/>
        <w:ind w:left="0" w:right="20"/>
        <w:jc w:val="both"/>
        <w:rPr>
          <w:rFonts w:ascii="Bookman Old Style" w:hAnsi="Bookman Old Style" w:cs="Arial"/>
          <w:spacing w:val="-4"/>
        </w:rPr>
      </w:pPr>
      <w:r w:rsidRPr="00341E8F">
        <w:rPr>
          <w:rFonts w:ascii="Bookman Old Style" w:hAnsi="Bookman Old Style" w:cs="Arial"/>
          <w:spacing w:val="-4"/>
        </w:rPr>
        <w:t>Contra las disposiciones contenidas en esta Resolución procede el Recurso de Reposición, el cual podrá interponerse ante la Dirección Ejecutiva de la CREG dentro de los cinco (5) días hábiles siguientes a la fecha de su notificación</w:t>
      </w:r>
      <w:r w:rsidR="00273C2C" w:rsidRPr="001954E9">
        <w:rPr>
          <w:rFonts w:ascii="Bookman Old Style" w:hAnsi="Bookman Old Style" w:cs="Arial"/>
          <w:spacing w:val="-4"/>
        </w:rPr>
        <w:t xml:space="preserve"> </w:t>
      </w:r>
    </w:p>
    <w:p w14:paraId="1FB2B37F" w14:textId="77777777" w:rsidR="00273C2C" w:rsidRDefault="00273C2C" w:rsidP="00341E8F">
      <w:pPr>
        <w:widowControl w:val="0"/>
        <w:adjustRightInd w:val="0"/>
        <w:ind w:left="0" w:right="20"/>
        <w:jc w:val="center"/>
        <w:rPr>
          <w:rFonts w:ascii="Bookman Old Style" w:hAnsi="Bookman Old Style" w:cs="Arial"/>
          <w:b/>
        </w:rPr>
      </w:pPr>
    </w:p>
    <w:p w14:paraId="259CD652" w14:textId="77777777" w:rsidR="00FD458E" w:rsidRPr="001954E9" w:rsidRDefault="00FD458E" w:rsidP="00341E8F">
      <w:pPr>
        <w:widowControl w:val="0"/>
        <w:adjustRightInd w:val="0"/>
        <w:ind w:left="0" w:right="20"/>
        <w:jc w:val="center"/>
        <w:rPr>
          <w:rFonts w:ascii="Bookman Old Style" w:hAnsi="Bookman Old Style" w:cs="Arial"/>
          <w:b/>
        </w:rPr>
      </w:pPr>
    </w:p>
    <w:p w14:paraId="0CD6D0B3" w14:textId="77777777" w:rsidR="00273C2C" w:rsidRPr="001954E9" w:rsidRDefault="00273C2C" w:rsidP="00341E8F">
      <w:pPr>
        <w:widowControl w:val="0"/>
        <w:adjustRightInd w:val="0"/>
        <w:ind w:left="0" w:right="20"/>
        <w:jc w:val="center"/>
        <w:rPr>
          <w:rFonts w:ascii="Bookman Old Style" w:hAnsi="Bookman Old Style" w:cs="Arial"/>
          <w:b/>
        </w:rPr>
      </w:pPr>
      <w:r w:rsidRPr="001954E9">
        <w:rPr>
          <w:rFonts w:ascii="Bookman Old Style" w:hAnsi="Bookman Old Style" w:cs="Arial"/>
          <w:b/>
        </w:rPr>
        <w:t>NOTIFÍQUESE, PUBLÍQUESE Y CÚMPLASE</w:t>
      </w:r>
    </w:p>
    <w:p w14:paraId="28110C64" w14:textId="77777777" w:rsidR="00273C2C" w:rsidRPr="001954E9" w:rsidRDefault="00273C2C" w:rsidP="00341E8F">
      <w:pPr>
        <w:widowControl w:val="0"/>
        <w:adjustRightInd w:val="0"/>
        <w:ind w:left="0" w:right="20"/>
        <w:jc w:val="both"/>
        <w:rPr>
          <w:rFonts w:ascii="Bookman Old Style" w:hAnsi="Bookman Old Style" w:cs="Arial"/>
        </w:rPr>
      </w:pPr>
    </w:p>
    <w:p w14:paraId="311515FF" w14:textId="77777777" w:rsidR="00FD458E" w:rsidRDefault="00FD458E" w:rsidP="00341E8F">
      <w:pPr>
        <w:widowControl w:val="0"/>
        <w:adjustRightInd w:val="0"/>
        <w:ind w:left="0" w:right="20"/>
        <w:jc w:val="both"/>
        <w:rPr>
          <w:rFonts w:ascii="Bookman Old Style" w:hAnsi="Bookman Old Style" w:cs="Arial"/>
        </w:rPr>
      </w:pPr>
    </w:p>
    <w:p w14:paraId="10F99DEC" w14:textId="366F186F" w:rsidR="00273C2C" w:rsidRPr="001954E9" w:rsidRDefault="00273C2C" w:rsidP="00341E8F">
      <w:pPr>
        <w:widowControl w:val="0"/>
        <w:adjustRightInd w:val="0"/>
        <w:ind w:left="0" w:right="20"/>
        <w:jc w:val="both"/>
        <w:rPr>
          <w:rFonts w:ascii="Bookman Old Style" w:hAnsi="Bookman Old Style" w:cs="Arial"/>
        </w:rPr>
      </w:pPr>
      <w:r w:rsidRPr="001954E9">
        <w:rPr>
          <w:rFonts w:ascii="Bookman Old Style" w:hAnsi="Bookman Old Style" w:cs="Arial"/>
        </w:rPr>
        <w:t>Dada en Bogotá, D.C.</w:t>
      </w:r>
      <w:r w:rsidR="008C568B">
        <w:rPr>
          <w:rFonts w:ascii="Bookman Old Style" w:hAnsi="Bookman Old Style" w:cs="Arial"/>
        </w:rPr>
        <w:t xml:space="preserve">, </w:t>
      </w:r>
      <w:r w:rsidR="0077726B">
        <w:rPr>
          <w:rFonts w:ascii="Bookman Old Style" w:hAnsi="Bookman Old Style" w:cs="Arial"/>
        </w:rPr>
        <w:t xml:space="preserve">a </w:t>
      </w:r>
      <w:r w:rsidR="0077726B" w:rsidRPr="0077726B">
        <w:rPr>
          <w:rFonts w:ascii="Bookman Old Style" w:hAnsi="Bookman Old Style" w:cs="Arial"/>
          <w:b/>
          <w:bCs/>
        </w:rPr>
        <w:t>23 ABR. 2020</w:t>
      </w:r>
    </w:p>
    <w:p w14:paraId="532C28BF" w14:textId="77777777" w:rsidR="00273C2C" w:rsidRDefault="00273C2C" w:rsidP="00341E8F">
      <w:pPr>
        <w:widowControl w:val="0"/>
        <w:tabs>
          <w:tab w:val="left" w:pos="-720"/>
        </w:tabs>
        <w:suppressAutoHyphens/>
        <w:adjustRightInd w:val="0"/>
        <w:ind w:left="0" w:right="20"/>
        <w:jc w:val="both"/>
        <w:rPr>
          <w:rFonts w:ascii="Bookman Old Style" w:hAnsi="Bookman Old Style" w:cs="Arial"/>
          <w:spacing w:val="-3"/>
        </w:rPr>
      </w:pPr>
    </w:p>
    <w:p w14:paraId="60240233" w14:textId="77777777" w:rsidR="00887878" w:rsidRDefault="00887878" w:rsidP="00341E8F">
      <w:pPr>
        <w:widowControl w:val="0"/>
        <w:tabs>
          <w:tab w:val="left" w:pos="-720"/>
        </w:tabs>
        <w:suppressAutoHyphens/>
        <w:adjustRightInd w:val="0"/>
        <w:ind w:left="0" w:right="20"/>
        <w:jc w:val="both"/>
        <w:rPr>
          <w:rFonts w:ascii="Bookman Old Style" w:hAnsi="Bookman Old Style" w:cs="Arial"/>
          <w:spacing w:val="-3"/>
        </w:rPr>
      </w:pPr>
    </w:p>
    <w:p w14:paraId="60753E0F" w14:textId="77777777" w:rsidR="00FD458E" w:rsidRDefault="00FD458E" w:rsidP="00341E8F">
      <w:pPr>
        <w:widowControl w:val="0"/>
        <w:tabs>
          <w:tab w:val="left" w:pos="-720"/>
        </w:tabs>
        <w:suppressAutoHyphens/>
        <w:adjustRightInd w:val="0"/>
        <w:ind w:left="0" w:right="20"/>
        <w:jc w:val="both"/>
        <w:rPr>
          <w:rFonts w:ascii="Bookman Old Style" w:hAnsi="Bookman Old Style" w:cs="Arial"/>
          <w:spacing w:val="-3"/>
        </w:rPr>
      </w:pPr>
    </w:p>
    <w:p w14:paraId="0CDAB5FF" w14:textId="77777777" w:rsidR="0005728B" w:rsidRDefault="0005728B" w:rsidP="00341E8F">
      <w:pPr>
        <w:widowControl w:val="0"/>
        <w:tabs>
          <w:tab w:val="left" w:pos="-720"/>
        </w:tabs>
        <w:suppressAutoHyphens/>
        <w:adjustRightInd w:val="0"/>
        <w:ind w:left="0" w:right="20"/>
        <w:jc w:val="both"/>
        <w:rPr>
          <w:rFonts w:ascii="Bookman Old Style" w:hAnsi="Bookman Old Style" w:cs="Arial"/>
          <w:spacing w:val="-3"/>
        </w:rPr>
      </w:pPr>
    </w:p>
    <w:p w14:paraId="3D84A45F" w14:textId="77777777" w:rsidR="00D329CC" w:rsidRDefault="00D329CC" w:rsidP="00341E8F">
      <w:pPr>
        <w:widowControl w:val="0"/>
        <w:tabs>
          <w:tab w:val="left" w:pos="-720"/>
        </w:tabs>
        <w:suppressAutoHyphens/>
        <w:adjustRightInd w:val="0"/>
        <w:ind w:left="0" w:right="20"/>
        <w:jc w:val="both"/>
        <w:rPr>
          <w:rFonts w:ascii="Bookman Old Style" w:hAnsi="Bookman Old Style" w:cs="Arial"/>
          <w:spacing w:val="-3"/>
        </w:rPr>
      </w:pPr>
    </w:p>
    <w:tbl>
      <w:tblPr>
        <w:tblW w:w="9691" w:type="dxa"/>
        <w:jc w:val="center"/>
        <w:tblLayout w:type="fixed"/>
        <w:tblCellMar>
          <w:left w:w="70" w:type="dxa"/>
          <w:right w:w="70" w:type="dxa"/>
        </w:tblCellMar>
        <w:tblLook w:val="0000" w:firstRow="0" w:lastRow="0" w:firstColumn="0" w:lastColumn="0" w:noHBand="0" w:noVBand="0"/>
      </w:tblPr>
      <w:tblGrid>
        <w:gridCol w:w="4962"/>
        <w:gridCol w:w="4729"/>
      </w:tblGrid>
      <w:tr w:rsidR="00984132" w:rsidRPr="00666660" w14:paraId="3597A00C" w14:textId="77777777" w:rsidTr="00570730">
        <w:trPr>
          <w:trHeight w:val="887"/>
          <w:jc w:val="center"/>
        </w:trPr>
        <w:tc>
          <w:tcPr>
            <w:tcW w:w="4962" w:type="dxa"/>
          </w:tcPr>
          <w:p w14:paraId="5704017C" w14:textId="6039C913" w:rsidR="009B5845" w:rsidRPr="00CD73E0" w:rsidRDefault="009B5845" w:rsidP="00987B1B">
            <w:pPr>
              <w:tabs>
                <w:tab w:val="left" w:pos="-720"/>
              </w:tabs>
              <w:suppressAutoHyphens/>
              <w:ind w:left="0"/>
              <w:jc w:val="center"/>
              <w:rPr>
                <w:rFonts w:ascii="Bookman Old Style" w:hAnsi="Bookman Old Style"/>
                <w:b/>
              </w:rPr>
            </w:pPr>
            <w:r w:rsidRPr="00CD73E0">
              <w:rPr>
                <w:rFonts w:ascii="Bookman Old Style" w:hAnsi="Bookman Old Style"/>
                <w:b/>
              </w:rPr>
              <w:t>DIEGO MESA PUYO</w:t>
            </w:r>
          </w:p>
          <w:p w14:paraId="0C35157D" w14:textId="5B70FEAF" w:rsidR="00987B1B" w:rsidRDefault="009B5845" w:rsidP="00987B1B">
            <w:pPr>
              <w:tabs>
                <w:tab w:val="left" w:pos="-720"/>
              </w:tabs>
              <w:suppressAutoHyphens/>
              <w:ind w:left="0"/>
              <w:jc w:val="center"/>
              <w:rPr>
                <w:rFonts w:ascii="Bookman Old Style" w:hAnsi="Bookman Old Style"/>
              </w:rPr>
            </w:pPr>
            <w:r>
              <w:rPr>
                <w:rFonts w:ascii="Bookman Old Style" w:hAnsi="Bookman Old Style"/>
              </w:rPr>
              <w:t>Viceministro de Energía</w:t>
            </w:r>
            <w:r w:rsidR="00F470E1">
              <w:rPr>
                <w:rFonts w:ascii="Bookman Old Style" w:hAnsi="Bookman Old Style"/>
              </w:rPr>
              <w:t xml:space="preserve">, </w:t>
            </w:r>
            <w:proofErr w:type="gramStart"/>
            <w:r w:rsidR="00065CF3">
              <w:rPr>
                <w:rFonts w:ascii="Bookman Old Style" w:hAnsi="Bookman Old Style"/>
              </w:rPr>
              <w:t>D</w:t>
            </w:r>
            <w:r>
              <w:rPr>
                <w:rFonts w:ascii="Bookman Old Style" w:hAnsi="Bookman Old Style"/>
              </w:rPr>
              <w:t>elegado</w:t>
            </w:r>
            <w:proofErr w:type="gramEnd"/>
            <w:r>
              <w:rPr>
                <w:rFonts w:ascii="Bookman Old Style" w:hAnsi="Bookman Old Style"/>
              </w:rPr>
              <w:t xml:space="preserve"> de la </w:t>
            </w:r>
            <w:r w:rsidR="00987B1B">
              <w:rPr>
                <w:rFonts w:ascii="Bookman Old Style" w:hAnsi="Bookman Old Style"/>
              </w:rPr>
              <w:t xml:space="preserve">Ministra </w:t>
            </w:r>
            <w:r w:rsidR="00984132">
              <w:rPr>
                <w:rFonts w:ascii="Bookman Old Style" w:hAnsi="Bookman Old Style"/>
              </w:rPr>
              <w:t xml:space="preserve">de </w:t>
            </w:r>
            <w:r w:rsidR="00984132" w:rsidRPr="00EF4ACC">
              <w:rPr>
                <w:rFonts w:ascii="Bookman Old Style" w:hAnsi="Bookman Old Style"/>
              </w:rPr>
              <w:t>Minas y Energía</w:t>
            </w:r>
          </w:p>
          <w:p w14:paraId="6B8608EA" w14:textId="4BB78DD1" w:rsidR="00984132" w:rsidRPr="00BD0865" w:rsidRDefault="00CD73E0" w:rsidP="00CA0F1D">
            <w:pPr>
              <w:tabs>
                <w:tab w:val="left" w:pos="-720"/>
              </w:tabs>
              <w:suppressAutoHyphens/>
              <w:ind w:left="0"/>
              <w:jc w:val="center"/>
              <w:rPr>
                <w:rFonts w:ascii="Bookman Old Style" w:hAnsi="Bookman Old Style" w:cs="Arial"/>
                <w:b/>
                <w:strike/>
                <w:spacing w:val="-3"/>
              </w:rPr>
            </w:pPr>
            <w:r>
              <w:rPr>
                <w:rFonts w:ascii="Bookman Old Style" w:hAnsi="Bookman Old Style"/>
              </w:rPr>
              <w:t>Presidente</w:t>
            </w:r>
          </w:p>
        </w:tc>
        <w:tc>
          <w:tcPr>
            <w:tcW w:w="4729" w:type="dxa"/>
          </w:tcPr>
          <w:p w14:paraId="1010F52B" w14:textId="02405DE5" w:rsidR="0027242C" w:rsidRPr="00666660" w:rsidRDefault="00176FAA" w:rsidP="0027242C">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759A2558" w14:textId="77777777" w:rsidR="00984132" w:rsidRPr="00666660" w:rsidRDefault="00E51288" w:rsidP="0027242C">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Director Ejecutiv</w:t>
            </w:r>
            <w:r w:rsidR="0027242C">
              <w:rPr>
                <w:rFonts w:ascii="Bookman Old Style" w:hAnsi="Bookman Old Style" w:cs="Arial"/>
                <w:spacing w:val="-3"/>
              </w:rPr>
              <w:t>o</w:t>
            </w:r>
            <w:r>
              <w:rPr>
                <w:rFonts w:ascii="Bookman Old Style" w:hAnsi="Bookman Old Style" w:cs="Arial"/>
                <w:spacing w:val="-3"/>
              </w:rPr>
              <w:t xml:space="preserve"> </w:t>
            </w:r>
          </w:p>
        </w:tc>
      </w:tr>
    </w:tbl>
    <w:p w14:paraId="14E3C899" w14:textId="77777777" w:rsidR="00560B56" w:rsidRPr="001954E9" w:rsidRDefault="00560B56" w:rsidP="00341E8F">
      <w:pPr>
        <w:widowControl w:val="0"/>
        <w:tabs>
          <w:tab w:val="left" w:pos="-720"/>
        </w:tabs>
        <w:suppressAutoHyphens/>
        <w:adjustRightInd w:val="0"/>
        <w:ind w:left="0" w:right="20"/>
        <w:jc w:val="both"/>
        <w:rPr>
          <w:rFonts w:ascii="Bookman Old Style" w:hAnsi="Bookman Old Style" w:cs="Arial"/>
          <w:spacing w:val="-3"/>
        </w:rPr>
      </w:pPr>
    </w:p>
    <w:p w14:paraId="01936011" w14:textId="77777777" w:rsidR="00273C2C" w:rsidRPr="001954E9" w:rsidRDefault="00DC7657" w:rsidP="00341E8F">
      <w:pPr>
        <w:widowControl w:val="0"/>
        <w:adjustRightInd w:val="0"/>
        <w:ind w:left="0"/>
        <w:jc w:val="center"/>
        <w:rPr>
          <w:rFonts w:ascii="Bookman Old Style" w:hAnsi="Bookman Old Style" w:cs="Arial"/>
          <w:b/>
          <w:bCs/>
        </w:rPr>
      </w:pPr>
      <w:r>
        <w:rPr>
          <w:rFonts w:ascii="Bookman Old Style" w:hAnsi="Bookman Old Style" w:cs="Arial"/>
          <w:b/>
          <w:bCs/>
        </w:rPr>
        <w:br w:type="page"/>
      </w:r>
      <w:r w:rsidR="00273C2C" w:rsidRPr="001954E9">
        <w:rPr>
          <w:rFonts w:ascii="Bookman Old Style" w:hAnsi="Bookman Old Style" w:cs="Arial"/>
          <w:b/>
          <w:bCs/>
        </w:rPr>
        <w:t>ANEXO 1</w:t>
      </w:r>
    </w:p>
    <w:p w14:paraId="0DD90E6C" w14:textId="77777777" w:rsidR="00273C2C" w:rsidRDefault="00273C2C" w:rsidP="00341E8F">
      <w:pPr>
        <w:keepNext/>
        <w:widowControl w:val="0"/>
        <w:adjustRightInd w:val="0"/>
        <w:ind w:left="0"/>
        <w:jc w:val="center"/>
        <w:outlineLvl w:val="0"/>
        <w:rPr>
          <w:rFonts w:ascii="Bookman Old Style" w:hAnsi="Bookman Old Style"/>
          <w:b/>
          <w:bCs/>
        </w:rPr>
      </w:pPr>
    </w:p>
    <w:p w14:paraId="5B0AF916" w14:textId="6D33782F" w:rsidR="00273C2C" w:rsidRDefault="00273C2C" w:rsidP="00341E8F">
      <w:pPr>
        <w:keepNext/>
        <w:widowControl w:val="0"/>
        <w:adjustRightInd w:val="0"/>
        <w:ind w:left="0"/>
        <w:jc w:val="center"/>
        <w:outlineLvl w:val="0"/>
        <w:rPr>
          <w:rFonts w:ascii="Bookman Old Style" w:hAnsi="Bookman Old Style"/>
          <w:b/>
          <w:bCs/>
        </w:rPr>
      </w:pPr>
      <w:r w:rsidRPr="001954E9">
        <w:rPr>
          <w:rFonts w:ascii="Bookman Old Style" w:hAnsi="Bookman Old Style"/>
          <w:b/>
          <w:bCs/>
        </w:rPr>
        <w:t>PROGRAMA DE NUEVAS INVERSIONES</w:t>
      </w:r>
    </w:p>
    <w:p w14:paraId="6A969902" w14:textId="7EEBB741" w:rsidR="00E5566D" w:rsidRDefault="00E5566D" w:rsidP="00341E8F">
      <w:pPr>
        <w:keepNext/>
        <w:widowControl w:val="0"/>
        <w:adjustRightInd w:val="0"/>
        <w:ind w:left="0"/>
        <w:jc w:val="center"/>
        <w:outlineLvl w:val="0"/>
        <w:rPr>
          <w:rFonts w:ascii="Bookman Old Style" w:hAnsi="Bookman Old Style"/>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9"/>
        <w:gridCol w:w="1557"/>
        <w:gridCol w:w="1002"/>
        <w:gridCol w:w="993"/>
        <w:gridCol w:w="839"/>
        <w:gridCol w:w="850"/>
        <w:gridCol w:w="578"/>
        <w:gridCol w:w="426"/>
        <w:gridCol w:w="426"/>
        <w:gridCol w:w="426"/>
        <w:gridCol w:w="426"/>
        <w:gridCol w:w="974"/>
      </w:tblGrid>
      <w:tr w:rsidR="000C5463" w:rsidRPr="00FF160F" w14:paraId="03D6AC3A" w14:textId="77777777" w:rsidTr="002C528C">
        <w:trPr>
          <w:trHeight w:val="70"/>
          <w:tblHeader/>
        </w:trPr>
        <w:tc>
          <w:tcPr>
            <w:tcW w:w="454" w:type="pct"/>
            <w:vMerge w:val="restart"/>
            <w:shd w:val="clear" w:color="000000" w:fill="D9D9D9"/>
            <w:noWrap/>
            <w:vAlign w:val="center"/>
            <w:hideMark/>
          </w:tcPr>
          <w:p w14:paraId="50096303" w14:textId="77777777" w:rsidR="000C5463" w:rsidRPr="00FF160F" w:rsidRDefault="000C5463" w:rsidP="000C5463">
            <w:pPr>
              <w:ind w:left="0"/>
              <w:jc w:val="center"/>
              <w:rPr>
                <w:rFonts w:ascii="Bookman Old Style" w:hAnsi="Bookman Old Style"/>
                <w:b/>
                <w:color w:val="000000"/>
                <w:sz w:val="11"/>
                <w:szCs w:val="11"/>
                <w:lang w:val="es-CO" w:eastAsia="es-CO"/>
              </w:rPr>
            </w:pPr>
            <w:r w:rsidRPr="00FF160F">
              <w:rPr>
                <w:rFonts w:ascii="Bookman Old Style" w:hAnsi="Bookman Old Style"/>
                <w:b/>
                <w:color w:val="000000"/>
                <w:sz w:val="11"/>
                <w:szCs w:val="11"/>
                <w:lang w:val="es-CO" w:eastAsia="es-CO"/>
              </w:rPr>
              <w:t>Municipio</w:t>
            </w:r>
          </w:p>
        </w:tc>
        <w:tc>
          <w:tcPr>
            <w:tcW w:w="833" w:type="pct"/>
            <w:vMerge w:val="restart"/>
            <w:shd w:val="clear" w:color="000000" w:fill="D9D9D9"/>
            <w:vAlign w:val="center"/>
            <w:hideMark/>
          </w:tcPr>
          <w:p w14:paraId="0A8955B9" w14:textId="77777777" w:rsidR="000C5463" w:rsidRPr="00FF160F" w:rsidRDefault="000C5463" w:rsidP="000C5463">
            <w:pPr>
              <w:ind w:left="0"/>
              <w:jc w:val="center"/>
              <w:rPr>
                <w:rFonts w:ascii="Bookman Old Style" w:hAnsi="Bookman Old Style"/>
                <w:b/>
                <w:color w:val="000000"/>
                <w:sz w:val="11"/>
                <w:szCs w:val="11"/>
                <w:lang w:val="es-CO" w:eastAsia="es-CO"/>
              </w:rPr>
            </w:pPr>
            <w:r w:rsidRPr="00FF160F">
              <w:rPr>
                <w:rFonts w:ascii="Bookman Old Style" w:hAnsi="Bookman Old Style"/>
                <w:b/>
                <w:color w:val="000000"/>
                <w:sz w:val="11"/>
                <w:szCs w:val="11"/>
                <w:lang w:val="es-CO" w:eastAsia="es-CO"/>
              </w:rPr>
              <w:t>Unidad Constructiva</w:t>
            </w:r>
          </w:p>
        </w:tc>
        <w:tc>
          <w:tcPr>
            <w:tcW w:w="536" w:type="pct"/>
            <w:vMerge w:val="restart"/>
            <w:shd w:val="clear" w:color="000000" w:fill="D9D9D9"/>
            <w:vAlign w:val="center"/>
            <w:hideMark/>
          </w:tcPr>
          <w:p w14:paraId="51AA52ED" w14:textId="21962552" w:rsidR="000C5463" w:rsidRPr="00FF160F" w:rsidRDefault="000C5463" w:rsidP="000C5463">
            <w:pPr>
              <w:ind w:left="0"/>
              <w:jc w:val="center"/>
              <w:rPr>
                <w:rFonts w:ascii="Bookman Old Style" w:hAnsi="Bookman Old Style"/>
                <w:b/>
                <w:color w:val="000000"/>
                <w:sz w:val="11"/>
                <w:szCs w:val="11"/>
                <w:lang w:val="es-CO" w:eastAsia="es-CO"/>
              </w:rPr>
            </w:pPr>
            <w:r w:rsidRPr="00E5566D">
              <w:rPr>
                <w:rFonts w:ascii="Bookman Old Style" w:hAnsi="Bookman Old Style"/>
                <w:b/>
                <w:color w:val="000000"/>
                <w:sz w:val="11"/>
                <w:szCs w:val="11"/>
                <w:lang w:val="es-CO" w:eastAsia="es-CO"/>
              </w:rPr>
              <w:t>Código U</w:t>
            </w:r>
            <w:r>
              <w:rPr>
                <w:rFonts w:ascii="Bookman Old Style" w:hAnsi="Bookman Old Style"/>
                <w:b/>
                <w:color w:val="000000"/>
                <w:sz w:val="11"/>
                <w:szCs w:val="11"/>
                <w:lang w:val="es-CO" w:eastAsia="es-CO"/>
              </w:rPr>
              <w:t>C</w:t>
            </w:r>
          </w:p>
        </w:tc>
        <w:tc>
          <w:tcPr>
            <w:tcW w:w="531" w:type="pct"/>
            <w:vMerge w:val="restart"/>
            <w:shd w:val="clear" w:color="000000" w:fill="D9D9D9"/>
            <w:vAlign w:val="center"/>
            <w:hideMark/>
          </w:tcPr>
          <w:p w14:paraId="1D4C6637" w14:textId="77777777" w:rsidR="000C5463" w:rsidRPr="00FF160F" w:rsidRDefault="000C5463" w:rsidP="000C5463">
            <w:pPr>
              <w:ind w:left="0"/>
              <w:jc w:val="center"/>
              <w:rPr>
                <w:rFonts w:ascii="Bookman Old Style" w:hAnsi="Bookman Old Style"/>
                <w:b/>
                <w:color w:val="000000"/>
                <w:sz w:val="11"/>
                <w:szCs w:val="11"/>
                <w:lang w:val="es-CO" w:eastAsia="es-CO"/>
              </w:rPr>
            </w:pPr>
            <w:r w:rsidRPr="00FF160F">
              <w:rPr>
                <w:rFonts w:ascii="Bookman Old Style" w:hAnsi="Bookman Old Style"/>
                <w:b/>
                <w:color w:val="000000"/>
                <w:sz w:val="11"/>
                <w:szCs w:val="11"/>
                <w:lang w:val="es-CO" w:eastAsia="es-CO"/>
              </w:rPr>
              <w:t>Costo</w:t>
            </w:r>
          </w:p>
        </w:tc>
        <w:tc>
          <w:tcPr>
            <w:tcW w:w="449" w:type="pct"/>
            <w:vMerge w:val="restart"/>
            <w:shd w:val="clear" w:color="000000" w:fill="D9D9D9"/>
            <w:vAlign w:val="center"/>
            <w:hideMark/>
          </w:tcPr>
          <w:p w14:paraId="16FA0767" w14:textId="77777777" w:rsidR="000C5463" w:rsidRPr="00FF160F" w:rsidRDefault="000C5463" w:rsidP="000C5463">
            <w:pPr>
              <w:ind w:left="0"/>
              <w:jc w:val="center"/>
              <w:rPr>
                <w:rFonts w:ascii="Bookman Old Style" w:hAnsi="Bookman Old Style"/>
                <w:b/>
                <w:color w:val="000000"/>
                <w:sz w:val="11"/>
                <w:szCs w:val="11"/>
                <w:lang w:val="es-CO" w:eastAsia="es-CO"/>
              </w:rPr>
            </w:pPr>
            <w:r w:rsidRPr="00FF160F">
              <w:rPr>
                <w:rFonts w:ascii="Bookman Old Style" w:hAnsi="Bookman Old Style"/>
                <w:b/>
                <w:color w:val="000000"/>
                <w:sz w:val="11"/>
                <w:szCs w:val="11"/>
                <w:lang w:val="es-CO" w:eastAsia="es-CO"/>
              </w:rPr>
              <w:t>Tipo de Inversión</w:t>
            </w:r>
          </w:p>
        </w:tc>
        <w:tc>
          <w:tcPr>
            <w:tcW w:w="455" w:type="pct"/>
            <w:vMerge w:val="restart"/>
            <w:shd w:val="clear" w:color="000000" w:fill="D9D9D9"/>
            <w:vAlign w:val="center"/>
            <w:hideMark/>
          </w:tcPr>
          <w:p w14:paraId="7C2A5925" w14:textId="77777777" w:rsidR="000C5463" w:rsidRPr="00FF160F" w:rsidRDefault="000C5463" w:rsidP="000C5463">
            <w:pPr>
              <w:ind w:left="0"/>
              <w:jc w:val="center"/>
              <w:rPr>
                <w:rFonts w:ascii="Bookman Old Style" w:hAnsi="Bookman Old Style"/>
                <w:b/>
                <w:color w:val="000000"/>
                <w:sz w:val="11"/>
                <w:szCs w:val="11"/>
                <w:lang w:val="es-CO" w:eastAsia="es-CO"/>
              </w:rPr>
            </w:pPr>
            <w:r w:rsidRPr="00FF160F">
              <w:rPr>
                <w:rFonts w:ascii="Bookman Old Style" w:hAnsi="Bookman Old Style"/>
                <w:b/>
                <w:color w:val="000000"/>
                <w:sz w:val="11"/>
                <w:szCs w:val="11"/>
                <w:lang w:val="es-CO" w:eastAsia="es-CO"/>
              </w:rPr>
              <w:t>Red</w:t>
            </w:r>
          </w:p>
        </w:tc>
        <w:tc>
          <w:tcPr>
            <w:tcW w:w="1221" w:type="pct"/>
            <w:gridSpan w:val="5"/>
            <w:shd w:val="clear" w:color="000000" w:fill="D9D9D9"/>
            <w:vAlign w:val="center"/>
          </w:tcPr>
          <w:p w14:paraId="72814A84" w14:textId="3DB0A8F2" w:rsidR="000C5463" w:rsidRPr="00FF160F" w:rsidRDefault="000C5463" w:rsidP="000C5463">
            <w:pPr>
              <w:ind w:left="0"/>
              <w:jc w:val="center"/>
              <w:rPr>
                <w:rFonts w:ascii="Bookman Old Style" w:hAnsi="Bookman Old Style"/>
                <w:b/>
                <w:color w:val="000000"/>
                <w:sz w:val="11"/>
                <w:szCs w:val="11"/>
                <w:lang w:val="es-CO" w:eastAsia="es-CO"/>
              </w:rPr>
            </w:pPr>
            <w:r w:rsidRPr="00E5566D">
              <w:rPr>
                <w:rFonts w:ascii="Bookman Old Style" w:hAnsi="Bookman Old Style"/>
                <w:b/>
                <w:color w:val="000000"/>
                <w:sz w:val="11"/>
                <w:szCs w:val="11"/>
                <w:lang w:val="es-CO" w:eastAsia="es-CO"/>
              </w:rPr>
              <w:t>Cantidad</w:t>
            </w:r>
          </w:p>
        </w:tc>
        <w:tc>
          <w:tcPr>
            <w:tcW w:w="521" w:type="pct"/>
            <w:vMerge w:val="restart"/>
            <w:shd w:val="clear" w:color="000000" w:fill="D9D9D9"/>
            <w:vAlign w:val="center"/>
            <w:hideMark/>
          </w:tcPr>
          <w:p w14:paraId="2AD9E298" w14:textId="77777777" w:rsidR="000C5463" w:rsidRPr="00FF160F" w:rsidRDefault="000C5463" w:rsidP="000C5463">
            <w:pPr>
              <w:ind w:left="0"/>
              <w:jc w:val="center"/>
              <w:rPr>
                <w:rFonts w:ascii="Bookman Old Style" w:hAnsi="Bookman Old Style"/>
                <w:b/>
                <w:color w:val="000000"/>
                <w:sz w:val="11"/>
                <w:szCs w:val="11"/>
                <w:lang w:val="es-CO" w:eastAsia="es-CO"/>
              </w:rPr>
            </w:pPr>
            <w:r w:rsidRPr="00FF160F">
              <w:rPr>
                <w:rFonts w:ascii="Bookman Old Style" w:hAnsi="Bookman Old Style"/>
                <w:b/>
                <w:color w:val="000000"/>
                <w:sz w:val="11"/>
                <w:szCs w:val="11"/>
                <w:lang w:val="es-CO" w:eastAsia="es-CO"/>
              </w:rPr>
              <w:t>TOTAL</w:t>
            </w:r>
          </w:p>
        </w:tc>
      </w:tr>
      <w:tr w:rsidR="000C5463" w:rsidRPr="00FF160F" w14:paraId="77E11E97" w14:textId="77777777" w:rsidTr="002C528C">
        <w:trPr>
          <w:trHeight w:val="270"/>
          <w:tblHeader/>
        </w:trPr>
        <w:tc>
          <w:tcPr>
            <w:tcW w:w="454" w:type="pct"/>
            <w:vMerge/>
            <w:shd w:val="clear" w:color="000000" w:fill="D9D9D9"/>
            <w:noWrap/>
            <w:vAlign w:val="bottom"/>
          </w:tcPr>
          <w:p w14:paraId="5DD7FB17" w14:textId="77777777" w:rsidR="000C5463" w:rsidRPr="000C5463" w:rsidRDefault="000C5463" w:rsidP="000C5463">
            <w:pPr>
              <w:ind w:left="0"/>
              <w:jc w:val="center"/>
              <w:rPr>
                <w:rFonts w:ascii="Bookman Old Style" w:hAnsi="Bookman Old Style"/>
                <w:b/>
                <w:color w:val="000000"/>
                <w:sz w:val="11"/>
                <w:szCs w:val="11"/>
                <w:lang w:val="es-CO" w:eastAsia="es-CO"/>
              </w:rPr>
            </w:pPr>
          </w:p>
        </w:tc>
        <w:tc>
          <w:tcPr>
            <w:tcW w:w="833" w:type="pct"/>
            <w:vMerge/>
            <w:shd w:val="clear" w:color="000000" w:fill="D9D9D9"/>
            <w:vAlign w:val="center"/>
          </w:tcPr>
          <w:p w14:paraId="41C894BF" w14:textId="77777777" w:rsidR="000C5463" w:rsidRPr="000C5463" w:rsidRDefault="000C5463" w:rsidP="000C5463">
            <w:pPr>
              <w:ind w:left="0"/>
              <w:jc w:val="center"/>
              <w:rPr>
                <w:rFonts w:ascii="Bookman Old Style" w:hAnsi="Bookman Old Style"/>
                <w:b/>
                <w:color w:val="000000"/>
                <w:sz w:val="11"/>
                <w:szCs w:val="11"/>
                <w:lang w:val="es-CO" w:eastAsia="es-CO"/>
              </w:rPr>
            </w:pPr>
          </w:p>
        </w:tc>
        <w:tc>
          <w:tcPr>
            <w:tcW w:w="536" w:type="pct"/>
            <w:vMerge/>
            <w:shd w:val="clear" w:color="000000" w:fill="D9D9D9"/>
            <w:vAlign w:val="center"/>
          </w:tcPr>
          <w:p w14:paraId="46FF32BC" w14:textId="77777777" w:rsidR="000C5463" w:rsidRPr="000C5463" w:rsidRDefault="000C5463" w:rsidP="000C5463">
            <w:pPr>
              <w:ind w:left="0"/>
              <w:jc w:val="center"/>
              <w:rPr>
                <w:rFonts w:ascii="Bookman Old Style" w:hAnsi="Bookman Old Style"/>
                <w:b/>
                <w:color w:val="000000"/>
                <w:sz w:val="11"/>
                <w:szCs w:val="11"/>
                <w:lang w:val="es-CO" w:eastAsia="es-CO"/>
              </w:rPr>
            </w:pPr>
          </w:p>
        </w:tc>
        <w:tc>
          <w:tcPr>
            <w:tcW w:w="531" w:type="pct"/>
            <w:vMerge/>
            <w:shd w:val="clear" w:color="000000" w:fill="D9D9D9"/>
            <w:vAlign w:val="center"/>
          </w:tcPr>
          <w:p w14:paraId="063388B9" w14:textId="77777777" w:rsidR="000C5463" w:rsidRPr="000C5463" w:rsidRDefault="000C5463" w:rsidP="000C5463">
            <w:pPr>
              <w:ind w:left="0"/>
              <w:jc w:val="center"/>
              <w:rPr>
                <w:rFonts w:ascii="Bookman Old Style" w:hAnsi="Bookman Old Style"/>
                <w:b/>
                <w:color w:val="000000"/>
                <w:sz w:val="11"/>
                <w:szCs w:val="11"/>
                <w:lang w:val="es-CO" w:eastAsia="es-CO"/>
              </w:rPr>
            </w:pPr>
          </w:p>
        </w:tc>
        <w:tc>
          <w:tcPr>
            <w:tcW w:w="449" w:type="pct"/>
            <w:vMerge/>
            <w:shd w:val="clear" w:color="000000" w:fill="D9D9D9"/>
            <w:vAlign w:val="center"/>
          </w:tcPr>
          <w:p w14:paraId="0210E15A" w14:textId="77777777" w:rsidR="000C5463" w:rsidRPr="000C5463" w:rsidRDefault="000C5463" w:rsidP="000C5463">
            <w:pPr>
              <w:ind w:left="0"/>
              <w:jc w:val="center"/>
              <w:rPr>
                <w:rFonts w:ascii="Bookman Old Style" w:hAnsi="Bookman Old Style"/>
                <w:b/>
                <w:color w:val="000000"/>
                <w:sz w:val="11"/>
                <w:szCs w:val="11"/>
                <w:lang w:val="es-CO" w:eastAsia="es-CO"/>
              </w:rPr>
            </w:pPr>
          </w:p>
        </w:tc>
        <w:tc>
          <w:tcPr>
            <w:tcW w:w="455" w:type="pct"/>
            <w:vMerge/>
            <w:shd w:val="clear" w:color="000000" w:fill="D9D9D9"/>
            <w:vAlign w:val="center"/>
          </w:tcPr>
          <w:p w14:paraId="5CA1D963" w14:textId="77777777" w:rsidR="000C5463" w:rsidRPr="000C5463" w:rsidRDefault="000C5463" w:rsidP="000C5463">
            <w:pPr>
              <w:ind w:left="0"/>
              <w:jc w:val="center"/>
              <w:rPr>
                <w:rFonts w:ascii="Bookman Old Style" w:hAnsi="Bookman Old Style"/>
                <w:b/>
                <w:color w:val="000000"/>
                <w:sz w:val="11"/>
                <w:szCs w:val="11"/>
                <w:lang w:val="es-CO" w:eastAsia="es-CO"/>
              </w:rPr>
            </w:pPr>
          </w:p>
        </w:tc>
        <w:tc>
          <w:tcPr>
            <w:tcW w:w="309" w:type="pct"/>
            <w:shd w:val="clear" w:color="000000" w:fill="D9D9D9"/>
            <w:vAlign w:val="center"/>
          </w:tcPr>
          <w:p w14:paraId="481DA4CD" w14:textId="31C501E1" w:rsidR="000C5463" w:rsidRPr="000C5463" w:rsidRDefault="000C5463" w:rsidP="000C5463">
            <w:pPr>
              <w:ind w:left="0"/>
              <w:jc w:val="center"/>
              <w:rPr>
                <w:rFonts w:ascii="Bookman Old Style" w:hAnsi="Bookman Old Style"/>
                <w:b/>
                <w:color w:val="000000"/>
                <w:sz w:val="11"/>
                <w:szCs w:val="11"/>
                <w:lang w:val="es-CO" w:eastAsia="es-CO"/>
              </w:rPr>
            </w:pPr>
            <w:r w:rsidRPr="00FF160F">
              <w:rPr>
                <w:rFonts w:ascii="Bookman Old Style" w:hAnsi="Bookman Old Style"/>
                <w:b/>
                <w:color w:val="000000"/>
                <w:sz w:val="11"/>
                <w:szCs w:val="11"/>
                <w:lang w:val="es-CO" w:eastAsia="es-CO"/>
              </w:rPr>
              <w:t>Año 1</w:t>
            </w:r>
          </w:p>
        </w:tc>
        <w:tc>
          <w:tcPr>
            <w:tcW w:w="228" w:type="pct"/>
            <w:shd w:val="clear" w:color="000000" w:fill="D9D9D9"/>
            <w:vAlign w:val="center"/>
          </w:tcPr>
          <w:p w14:paraId="3448244A" w14:textId="6DE5D95F" w:rsidR="000C5463" w:rsidRPr="000C5463" w:rsidRDefault="000C5463" w:rsidP="000C5463">
            <w:pPr>
              <w:ind w:left="0"/>
              <w:jc w:val="center"/>
              <w:rPr>
                <w:rFonts w:ascii="Bookman Old Style" w:hAnsi="Bookman Old Style"/>
                <w:b/>
                <w:color w:val="000000"/>
                <w:sz w:val="11"/>
                <w:szCs w:val="11"/>
                <w:lang w:val="es-CO" w:eastAsia="es-CO"/>
              </w:rPr>
            </w:pPr>
            <w:r w:rsidRPr="00FF160F">
              <w:rPr>
                <w:rFonts w:ascii="Bookman Old Style" w:hAnsi="Bookman Old Style"/>
                <w:b/>
                <w:color w:val="000000"/>
                <w:sz w:val="11"/>
                <w:szCs w:val="11"/>
                <w:lang w:val="es-CO" w:eastAsia="es-CO"/>
              </w:rPr>
              <w:t>Año 2</w:t>
            </w:r>
          </w:p>
        </w:tc>
        <w:tc>
          <w:tcPr>
            <w:tcW w:w="228" w:type="pct"/>
            <w:shd w:val="clear" w:color="000000" w:fill="D9D9D9"/>
            <w:vAlign w:val="center"/>
          </w:tcPr>
          <w:p w14:paraId="4EA5003A" w14:textId="25D0FA0A" w:rsidR="000C5463" w:rsidRPr="000C5463" w:rsidRDefault="000C5463" w:rsidP="000C5463">
            <w:pPr>
              <w:ind w:left="0"/>
              <w:jc w:val="center"/>
              <w:rPr>
                <w:rFonts w:ascii="Bookman Old Style" w:hAnsi="Bookman Old Style"/>
                <w:b/>
                <w:color w:val="000000"/>
                <w:sz w:val="11"/>
                <w:szCs w:val="11"/>
                <w:lang w:val="es-CO" w:eastAsia="es-CO"/>
              </w:rPr>
            </w:pPr>
            <w:r w:rsidRPr="00FF160F">
              <w:rPr>
                <w:rFonts w:ascii="Bookman Old Style" w:hAnsi="Bookman Old Style"/>
                <w:b/>
                <w:color w:val="000000"/>
                <w:sz w:val="11"/>
                <w:szCs w:val="11"/>
                <w:lang w:val="es-CO" w:eastAsia="es-CO"/>
              </w:rPr>
              <w:t>Año 3</w:t>
            </w:r>
          </w:p>
        </w:tc>
        <w:tc>
          <w:tcPr>
            <w:tcW w:w="228" w:type="pct"/>
            <w:shd w:val="clear" w:color="000000" w:fill="D9D9D9"/>
            <w:vAlign w:val="center"/>
          </w:tcPr>
          <w:p w14:paraId="2B0686A4" w14:textId="5D151418" w:rsidR="000C5463" w:rsidRPr="000C5463" w:rsidRDefault="000C5463" w:rsidP="000C5463">
            <w:pPr>
              <w:ind w:left="0"/>
              <w:jc w:val="center"/>
              <w:rPr>
                <w:rFonts w:ascii="Bookman Old Style" w:hAnsi="Bookman Old Style"/>
                <w:b/>
                <w:color w:val="000000"/>
                <w:sz w:val="11"/>
                <w:szCs w:val="11"/>
                <w:lang w:val="es-CO" w:eastAsia="es-CO"/>
              </w:rPr>
            </w:pPr>
            <w:r w:rsidRPr="00FF160F">
              <w:rPr>
                <w:rFonts w:ascii="Bookman Old Style" w:hAnsi="Bookman Old Style"/>
                <w:b/>
                <w:color w:val="000000"/>
                <w:sz w:val="11"/>
                <w:szCs w:val="11"/>
                <w:lang w:val="es-CO" w:eastAsia="es-CO"/>
              </w:rPr>
              <w:t>Año 4</w:t>
            </w:r>
          </w:p>
        </w:tc>
        <w:tc>
          <w:tcPr>
            <w:tcW w:w="228" w:type="pct"/>
            <w:shd w:val="clear" w:color="000000" w:fill="D9D9D9"/>
            <w:vAlign w:val="center"/>
          </w:tcPr>
          <w:p w14:paraId="346805B0" w14:textId="0CB0BAFB" w:rsidR="000C5463" w:rsidRPr="000C5463" w:rsidRDefault="000C5463" w:rsidP="000C5463">
            <w:pPr>
              <w:ind w:left="0"/>
              <w:jc w:val="center"/>
              <w:rPr>
                <w:rFonts w:ascii="Bookman Old Style" w:hAnsi="Bookman Old Style"/>
                <w:b/>
                <w:color w:val="000000"/>
                <w:sz w:val="11"/>
                <w:szCs w:val="11"/>
                <w:lang w:val="es-CO" w:eastAsia="es-CO"/>
              </w:rPr>
            </w:pPr>
            <w:r w:rsidRPr="00FF160F">
              <w:rPr>
                <w:rFonts w:ascii="Bookman Old Style" w:hAnsi="Bookman Old Style"/>
                <w:b/>
                <w:color w:val="000000"/>
                <w:sz w:val="11"/>
                <w:szCs w:val="11"/>
                <w:lang w:val="es-CO" w:eastAsia="es-CO"/>
              </w:rPr>
              <w:t>Año 5</w:t>
            </w:r>
          </w:p>
        </w:tc>
        <w:tc>
          <w:tcPr>
            <w:tcW w:w="521" w:type="pct"/>
            <w:vMerge/>
            <w:shd w:val="clear" w:color="000000" w:fill="D9D9D9"/>
            <w:vAlign w:val="center"/>
          </w:tcPr>
          <w:p w14:paraId="15AF0F0D" w14:textId="77777777" w:rsidR="000C5463" w:rsidRPr="000C5463" w:rsidRDefault="000C5463" w:rsidP="000C5463">
            <w:pPr>
              <w:ind w:left="0"/>
              <w:jc w:val="center"/>
              <w:rPr>
                <w:rFonts w:ascii="Bookman Old Style" w:hAnsi="Bookman Old Style"/>
                <w:b/>
                <w:color w:val="000000"/>
                <w:sz w:val="11"/>
                <w:szCs w:val="11"/>
                <w:lang w:val="es-CO" w:eastAsia="es-CO"/>
              </w:rPr>
            </w:pPr>
          </w:p>
        </w:tc>
      </w:tr>
      <w:tr w:rsidR="000C5463" w:rsidRPr="00FF160F" w14:paraId="6F4FB3EB" w14:textId="77777777" w:rsidTr="002C528C">
        <w:trPr>
          <w:trHeight w:val="70"/>
        </w:trPr>
        <w:tc>
          <w:tcPr>
            <w:tcW w:w="454" w:type="pct"/>
            <w:shd w:val="clear" w:color="auto" w:fill="auto"/>
            <w:noWrap/>
            <w:vAlign w:val="center"/>
            <w:hideMark/>
          </w:tcPr>
          <w:p w14:paraId="7242984C"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Busbanza-Boyaca</w:t>
            </w:r>
          </w:p>
        </w:tc>
        <w:tc>
          <w:tcPr>
            <w:tcW w:w="833" w:type="pct"/>
            <w:shd w:val="clear" w:color="auto" w:fill="auto"/>
            <w:noWrap/>
            <w:vAlign w:val="center"/>
            <w:hideMark/>
          </w:tcPr>
          <w:p w14:paraId="58DF7C08"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 xml:space="preserve">Tubería de Polietileno de 1/2 pulg. </w:t>
            </w:r>
            <w:proofErr w:type="gramStart"/>
            <w:r w:rsidRPr="00FF160F">
              <w:rPr>
                <w:rFonts w:ascii="Bookman Old Style" w:hAnsi="Bookman Old Style"/>
                <w:color w:val="000000"/>
                <w:sz w:val="11"/>
                <w:szCs w:val="11"/>
                <w:lang w:val="es-CO" w:eastAsia="es-CO"/>
              </w:rPr>
              <w:t>en  Anden</w:t>
            </w:r>
            <w:proofErr w:type="gramEnd"/>
            <w:r w:rsidRPr="00FF160F">
              <w:rPr>
                <w:rFonts w:ascii="Bookman Old Style" w:hAnsi="Bookman Old Style"/>
                <w:color w:val="000000"/>
                <w:sz w:val="11"/>
                <w:szCs w:val="11"/>
                <w:lang w:val="es-CO" w:eastAsia="es-CO"/>
              </w:rPr>
              <w:t xml:space="preserve"> Concreto</w:t>
            </w:r>
          </w:p>
        </w:tc>
        <w:tc>
          <w:tcPr>
            <w:tcW w:w="536" w:type="pct"/>
            <w:shd w:val="clear" w:color="auto" w:fill="auto"/>
            <w:noWrap/>
            <w:vAlign w:val="center"/>
            <w:hideMark/>
          </w:tcPr>
          <w:p w14:paraId="10A6263C"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TPE1/2ACO</w:t>
            </w:r>
          </w:p>
        </w:tc>
        <w:tc>
          <w:tcPr>
            <w:tcW w:w="531" w:type="pct"/>
            <w:shd w:val="clear" w:color="auto" w:fill="auto"/>
            <w:noWrap/>
            <w:vAlign w:val="center"/>
            <w:hideMark/>
          </w:tcPr>
          <w:p w14:paraId="17D653D5" w14:textId="77777777" w:rsidR="000C5463" w:rsidRPr="00FF160F" w:rsidRDefault="000C5463" w:rsidP="000C5463">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53,813,845</w:t>
            </w:r>
          </w:p>
        </w:tc>
        <w:tc>
          <w:tcPr>
            <w:tcW w:w="449" w:type="pct"/>
            <w:shd w:val="clear" w:color="auto" w:fill="auto"/>
            <w:noWrap/>
            <w:vAlign w:val="center"/>
            <w:hideMark/>
          </w:tcPr>
          <w:p w14:paraId="145ACA0E"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Activos Inherentes a la Operación</w:t>
            </w:r>
          </w:p>
        </w:tc>
        <w:tc>
          <w:tcPr>
            <w:tcW w:w="455" w:type="pct"/>
            <w:shd w:val="clear" w:color="auto" w:fill="auto"/>
            <w:noWrap/>
            <w:vAlign w:val="center"/>
            <w:hideMark/>
          </w:tcPr>
          <w:p w14:paraId="59F8BEB3" w14:textId="77777777" w:rsidR="000C5463" w:rsidRPr="00FF160F" w:rsidRDefault="000C5463" w:rsidP="000C5463">
            <w:pPr>
              <w:ind w:left="0"/>
              <w:contextualSpacing/>
              <w:jc w:val="center"/>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Secundaria</w:t>
            </w:r>
          </w:p>
        </w:tc>
        <w:tc>
          <w:tcPr>
            <w:tcW w:w="309" w:type="pct"/>
            <w:shd w:val="clear" w:color="auto" w:fill="auto"/>
            <w:noWrap/>
            <w:vAlign w:val="center"/>
            <w:hideMark/>
          </w:tcPr>
          <w:p w14:paraId="681CF006" w14:textId="3FC8FA9E" w:rsidR="000C5463" w:rsidRPr="00FF160F" w:rsidRDefault="000C5463" w:rsidP="002C528C">
            <w:pPr>
              <w:ind w:left="0"/>
              <w:contextualSpacing/>
              <w:jc w:val="right"/>
              <w:rPr>
                <w:rFonts w:ascii="Bookman Old Style" w:hAnsi="Bookman Old Style"/>
                <w:color w:val="000000"/>
                <w:sz w:val="11"/>
                <w:szCs w:val="11"/>
                <w:lang w:val="es-CO" w:eastAsia="es-CO"/>
              </w:rPr>
            </w:pPr>
            <w:r w:rsidRPr="000C5463">
              <w:rPr>
                <w:rFonts w:ascii="Bookman Old Style" w:hAnsi="Bookman Old Style"/>
                <w:color w:val="000000"/>
                <w:sz w:val="11"/>
                <w:szCs w:val="11"/>
              </w:rPr>
              <w:t>1.41</w:t>
            </w:r>
          </w:p>
        </w:tc>
        <w:tc>
          <w:tcPr>
            <w:tcW w:w="228" w:type="pct"/>
            <w:shd w:val="clear" w:color="auto" w:fill="auto"/>
            <w:noWrap/>
            <w:vAlign w:val="center"/>
            <w:hideMark/>
          </w:tcPr>
          <w:p w14:paraId="39310167" w14:textId="5D33BCCF"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shd w:val="clear" w:color="auto" w:fill="auto"/>
            <w:noWrap/>
            <w:vAlign w:val="center"/>
            <w:hideMark/>
          </w:tcPr>
          <w:p w14:paraId="280FA37D" w14:textId="200D159C"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shd w:val="clear" w:color="auto" w:fill="auto"/>
            <w:noWrap/>
            <w:vAlign w:val="center"/>
            <w:hideMark/>
          </w:tcPr>
          <w:p w14:paraId="7AFFA86E" w14:textId="522E0A7B"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shd w:val="clear" w:color="auto" w:fill="auto"/>
            <w:noWrap/>
            <w:vAlign w:val="center"/>
            <w:hideMark/>
          </w:tcPr>
          <w:p w14:paraId="3CED82BD" w14:textId="15FD6E1A"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521" w:type="pct"/>
            <w:shd w:val="clear" w:color="auto" w:fill="auto"/>
            <w:noWrap/>
            <w:vAlign w:val="center"/>
            <w:hideMark/>
          </w:tcPr>
          <w:p w14:paraId="20476DE5" w14:textId="77777777" w:rsidR="000C5463" w:rsidRPr="00FF160F" w:rsidRDefault="000C5463" w:rsidP="000C5463">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75,608,452</w:t>
            </w:r>
          </w:p>
        </w:tc>
      </w:tr>
      <w:tr w:rsidR="000C5463" w:rsidRPr="00FF160F" w14:paraId="3A865C28" w14:textId="77777777" w:rsidTr="002C528C">
        <w:trPr>
          <w:trHeight w:val="270"/>
        </w:trPr>
        <w:tc>
          <w:tcPr>
            <w:tcW w:w="454" w:type="pct"/>
            <w:shd w:val="clear" w:color="auto" w:fill="auto"/>
            <w:noWrap/>
            <w:vAlign w:val="center"/>
            <w:hideMark/>
          </w:tcPr>
          <w:p w14:paraId="6C0470BC"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Busbanza-Boyaca</w:t>
            </w:r>
          </w:p>
        </w:tc>
        <w:tc>
          <w:tcPr>
            <w:tcW w:w="833" w:type="pct"/>
            <w:shd w:val="clear" w:color="auto" w:fill="auto"/>
            <w:noWrap/>
            <w:vAlign w:val="center"/>
            <w:hideMark/>
          </w:tcPr>
          <w:p w14:paraId="3A841AF0"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Tubería de Polietileno de 3/4 pulg. en Anden Concreto</w:t>
            </w:r>
          </w:p>
        </w:tc>
        <w:tc>
          <w:tcPr>
            <w:tcW w:w="536" w:type="pct"/>
            <w:shd w:val="clear" w:color="auto" w:fill="auto"/>
            <w:noWrap/>
            <w:vAlign w:val="center"/>
            <w:hideMark/>
          </w:tcPr>
          <w:p w14:paraId="790A2F78"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TPE3/4ACO</w:t>
            </w:r>
          </w:p>
        </w:tc>
        <w:tc>
          <w:tcPr>
            <w:tcW w:w="531" w:type="pct"/>
            <w:shd w:val="clear" w:color="auto" w:fill="auto"/>
            <w:noWrap/>
            <w:vAlign w:val="center"/>
            <w:hideMark/>
          </w:tcPr>
          <w:p w14:paraId="55D046D4" w14:textId="77777777" w:rsidR="000C5463" w:rsidRPr="00FF160F" w:rsidRDefault="000C5463" w:rsidP="000C5463">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54,737,274</w:t>
            </w:r>
          </w:p>
        </w:tc>
        <w:tc>
          <w:tcPr>
            <w:tcW w:w="449" w:type="pct"/>
            <w:shd w:val="clear" w:color="auto" w:fill="auto"/>
            <w:noWrap/>
            <w:vAlign w:val="center"/>
            <w:hideMark/>
          </w:tcPr>
          <w:p w14:paraId="323A07E9"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Activos Inherentes a la Operación</w:t>
            </w:r>
          </w:p>
        </w:tc>
        <w:tc>
          <w:tcPr>
            <w:tcW w:w="455" w:type="pct"/>
            <w:shd w:val="clear" w:color="auto" w:fill="auto"/>
            <w:noWrap/>
            <w:vAlign w:val="center"/>
            <w:hideMark/>
          </w:tcPr>
          <w:p w14:paraId="1124070B" w14:textId="77777777" w:rsidR="000C5463" w:rsidRPr="00FF160F" w:rsidRDefault="000C5463" w:rsidP="000C5463">
            <w:pPr>
              <w:ind w:left="0"/>
              <w:contextualSpacing/>
              <w:jc w:val="center"/>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Secundaria</w:t>
            </w:r>
          </w:p>
        </w:tc>
        <w:tc>
          <w:tcPr>
            <w:tcW w:w="309" w:type="pct"/>
            <w:shd w:val="clear" w:color="auto" w:fill="auto"/>
            <w:noWrap/>
            <w:vAlign w:val="center"/>
            <w:hideMark/>
          </w:tcPr>
          <w:p w14:paraId="58504402" w14:textId="58041961" w:rsidR="000C5463" w:rsidRPr="00FF160F" w:rsidRDefault="000C5463" w:rsidP="002C528C">
            <w:pPr>
              <w:ind w:left="0"/>
              <w:contextualSpacing/>
              <w:jc w:val="right"/>
              <w:rPr>
                <w:rFonts w:ascii="Bookman Old Style" w:hAnsi="Bookman Old Style"/>
                <w:color w:val="000000"/>
                <w:sz w:val="11"/>
                <w:szCs w:val="11"/>
                <w:lang w:val="es-CO" w:eastAsia="es-CO"/>
              </w:rPr>
            </w:pPr>
            <w:r w:rsidRPr="000C5463">
              <w:rPr>
                <w:rFonts w:ascii="Bookman Old Style" w:hAnsi="Bookman Old Style"/>
                <w:color w:val="000000"/>
                <w:sz w:val="11"/>
                <w:szCs w:val="11"/>
              </w:rPr>
              <w:t>1.14</w:t>
            </w:r>
          </w:p>
        </w:tc>
        <w:tc>
          <w:tcPr>
            <w:tcW w:w="228" w:type="pct"/>
            <w:shd w:val="clear" w:color="auto" w:fill="auto"/>
            <w:noWrap/>
            <w:vAlign w:val="center"/>
            <w:hideMark/>
          </w:tcPr>
          <w:p w14:paraId="1A4DD9D2" w14:textId="4D5E8911"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shd w:val="clear" w:color="auto" w:fill="auto"/>
            <w:noWrap/>
            <w:vAlign w:val="center"/>
            <w:hideMark/>
          </w:tcPr>
          <w:p w14:paraId="37A9FFA4" w14:textId="7AB4E3C9"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shd w:val="clear" w:color="auto" w:fill="auto"/>
            <w:noWrap/>
            <w:vAlign w:val="center"/>
            <w:hideMark/>
          </w:tcPr>
          <w:p w14:paraId="0FC112D1" w14:textId="1F618CC4"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shd w:val="clear" w:color="auto" w:fill="auto"/>
            <w:noWrap/>
            <w:vAlign w:val="center"/>
            <w:hideMark/>
          </w:tcPr>
          <w:p w14:paraId="7CFBA667" w14:textId="56EB59E7"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521" w:type="pct"/>
            <w:shd w:val="clear" w:color="auto" w:fill="auto"/>
            <w:noWrap/>
            <w:vAlign w:val="center"/>
            <w:hideMark/>
          </w:tcPr>
          <w:p w14:paraId="79EE0017" w14:textId="77777777" w:rsidR="000C5463" w:rsidRPr="00FF160F" w:rsidRDefault="000C5463" w:rsidP="000C5463">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62,126,806</w:t>
            </w:r>
          </w:p>
        </w:tc>
      </w:tr>
      <w:tr w:rsidR="000C5463" w:rsidRPr="00FF160F" w14:paraId="17D303CA" w14:textId="77777777" w:rsidTr="002C528C">
        <w:trPr>
          <w:trHeight w:val="270"/>
        </w:trPr>
        <w:tc>
          <w:tcPr>
            <w:tcW w:w="454" w:type="pct"/>
            <w:shd w:val="clear" w:color="auto" w:fill="auto"/>
            <w:noWrap/>
            <w:vAlign w:val="center"/>
            <w:hideMark/>
          </w:tcPr>
          <w:p w14:paraId="036B64D9"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Busbanza-Boyaca</w:t>
            </w:r>
          </w:p>
        </w:tc>
        <w:tc>
          <w:tcPr>
            <w:tcW w:w="833" w:type="pct"/>
            <w:shd w:val="clear" w:color="auto" w:fill="auto"/>
            <w:noWrap/>
            <w:vAlign w:val="center"/>
            <w:hideMark/>
          </w:tcPr>
          <w:p w14:paraId="43B3D31D"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Tubería de Polietileno de 2 pulg. en Anden Concreto</w:t>
            </w:r>
          </w:p>
        </w:tc>
        <w:tc>
          <w:tcPr>
            <w:tcW w:w="536" w:type="pct"/>
            <w:shd w:val="clear" w:color="auto" w:fill="auto"/>
            <w:noWrap/>
            <w:vAlign w:val="center"/>
            <w:hideMark/>
          </w:tcPr>
          <w:p w14:paraId="64B6E25D"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TPE2ACO</w:t>
            </w:r>
          </w:p>
        </w:tc>
        <w:tc>
          <w:tcPr>
            <w:tcW w:w="531" w:type="pct"/>
            <w:shd w:val="clear" w:color="auto" w:fill="auto"/>
            <w:noWrap/>
            <w:vAlign w:val="center"/>
            <w:hideMark/>
          </w:tcPr>
          <w:p w14:paraId="5D7812CE" w14:textId="77777777" w:rsidR="000C5463" w:rsidRPr="00FF160F" w:rsidRDefault="000C5463" w:rsidP="000C5463">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69,362,395</w:t>
            </w:r>
          </w:p>
        </w:tc>
        <w:tc>
          <w:tcPr>
            <w:tcW w:w="449" w:type="pct"/>
            <w:shd w:val="clear" w:color="auto" w:fill="auto"/>
            <w:noWrap/>
            <w:vAlign w:val="center"/>
            <w:hideMark/>
          </w:tcPr>
          <w:p w14:paraId="62765A5A"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Activos Inherentes a la Operación</w:t>
            </w:r>
          </w:p>
        </w:tc>
        <w:tc>
          <w:tcPr>
            <w:tcW w:w="455" w:type="pct"/>
            <w:shd w:val="clear" w:color="auto" w:fill="auto"/>
            <w:noWrap/>
            <w:vAlign w:val="center"/>
            <w:hideMark/>
          </w:tcPr>
          <w:p w14:paraId="32E65528" w14:textId="77777777" w:rsidR="000C5463" w:rsidRPr="00FF160F" w:rsidRDefault="000C5463" w:rsidP="000C5463">
            <w:pPr>
              <w:ind w:left="0"/>
              <w:contextualSpacing/>
              <w:jc w:val="center"/>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Primaria</w:t>
            </w:r>
          </w:p>
        </w:tc>
        <w:tc>
          <w:tcPr>
            <w:tcW w:w="309" w:type="pct"/>
            <w:shd w:val="clear" w:color="auto" w:fill="auto"/>
            <w:noWrap/>
            <w:vAlign w:val="center"/>
            <w:hideMark/>
          </w:tcPr>
          <w:p w14:paraId="2A611169" w14:textId="70FF9892" w:rsidR="000C5463" w:rsidRPr="00FF160F" w:rsidRDefault="000C5463" w:rsidP="002C528C">
            <w:pPr>
              <w:ind w:left="0"/>
              <w:contextualSpacing/>
              <w:jc w:val="right"/>
              <w:rPr>
                <w:rFonts w:ascii="Bookman Old Style" w:hAnsi="Bookman Old Style"/>
                <w:color w:val="000000"/>
                <w:sz w:val="11"/>
                <w:szCs w:val="11"/>
                <w:lang w:val="es-CO" w:eastAsia="es-CO"/>
              </w:rPr>
            </w:pPr>
            <w:r w:rsidRPr="000C5463">
              <w:rPr>
                <w:rFonts w:ascii="Bookman Old Style" w:hAnsi="Bookman Old Style"/>
                <w:color w:val="000000"/>
                <w:sz w:val="11"/>
                <w:szCs w:val="11"/>
              </w:rPr>
              <w:t>0.96</w:t>
            </w:r>
          </w:p>
        </w:tc>
        <w:tc>
          <w:tcPr>
            <w:tcW w:w="228" w:type="pct"/>
            <w:shd w:val="clear" w:color="auto" w:fill="auto"/>
            <w:noWrap/>
            <w:vAlign w:val="center"/>
            <w:hideMark/>
          </w:tcPr>
          <w:p w14:paraId="68E5BB7D" w14:textId="78BAA982"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shd w:val="clear" w:color="auto" w:fill="auto"/>
            <w:noWrap/>
            <w:vAlign w:val="center"/>
            <w:hideMark/>
          </w:tcPr>
          <w:p w14:paraId="50569C27" w14:textId="76EA6004"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shd w:val="clear" w:color="auto" w:fill="auto"/>
            <w:noWrap/>
            <w:vAlign w:val="center"/>
            <w:hideMark/>
          </w:tcPr>
          <w:p w14:paraId="25B153AB" w14:textId="77CF3516"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shd w:val="clear" w:color="auto" w:fill="auto"/>
            <w:noWrap/>
            <w:vAlign w:val="center"/>
            <w:hideMark/>
          </w:tcPr>
          <w:p w14:paraId="1EE3963F" w14:textId="71DD2BB3"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521" w:type="pct"/>
            <w:shd w:val="clear" w:color="auto" w:fill="auto"/>
            <w:noWrap/>
            <w:vAlign w:val="center"/>
            <w:hideMark/>
          </w:tcPr>
          <w:p w14:paraId="7852B412" w14:textId="77777777" w:rsidR="000C5463" w:rsidRPr="00FF160F" w:rsidRDefault="000C5463" w:rsidP="000C5463">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66,726,624</w:t>
            </w:r>
          </w:p>
        </w:tc>
      </w:tr>
      <w:tr w:rsidR="000C5463" w:rsidRPr="00FF160F" w14:paraId="1BD2FDC0" w14:textId="77777777" w:rsidTr="002C528C">
        <w:trPr>
          <w:trHeight w:val="270"/>
        </w:trPr>
        <w:tc>
          <w:tcPr>
            <w:tcW w:w="454" w:type="pct"/>
            <w:shd w:val="clear" w:color="auto" w:fill="auto"/>
            <w:noWrap/>
            <w:vAlign w:val="center"/>
            <w:hideMark/>
          </w:tcPr>
          <w:p w14:paraId="148CC776"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Busbanza-Boyaca</w:t>
            </w:r>
          </w:p>
        </w:tc>
        <w:tc>
          <w:tcPr>
            <w:tcW w:w="833" w:type="pct"/>
            <w:shd w:val="clear" w:color="auto" w:fill="auto"/>
            <w:noWrap/>
            <w:vAlign w:val="center"/>
            <w:hideMark/>
          </w:tcPr>
          <w:p w14:paraId="023419DE"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Tubería de Polietileno de 4 pulg. En Anden Concreto</w:t>
            </w:r>
          </w:p>
        </w:tc>
        <w:tc>
          <w:tcPr>
            <w:tcW w:w="536" w:type="pct"/>
            <w:shd w:val="clear" w:color="auto" w:fill="auto"/>
            <w:noWrap/>
            <w:vAlign w:val="center"/>
            <w:hideMark/>
          </w:tcPr>
          <w:p w14:paraId="23D11A50"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TPE4ACO</w:t>
            </w:r>
          </w:p>
        </w:tc>
        <w:tc>
          <w:tcPr>
            <w:tcW w:w="531" w:type="pct"/>
            <w:shd w:val="clear" w:color="auto" w:fill="auto"/>
            <w:noWrap/>
            <w:vAlign w:val="center"/>
            <w:hideMark/>
          </w:tcPr>
          <w:p w14:paraId="74CD1935" w14:textId="77777777" w:rsidR="000C5463" w:rsidRPr="00FF160F" w:rsidRDefault="000C5463" w:rsidP="000C5463">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126,864,402</w:t>
            </w:r>
          </w:p>
        </w:tc>
        <w:tc>
          <w:tcPr>
            <w:tcW w:w="449" w:type="pct"/>
            <w:shd w:val="clear" w:color="auto" w:fill="auto"/>
            <w:noWrap/>
            <w:vAlign w:val="center"/>
            <w:hideMark/>
          </w:tcPr>
          <w:p w14:paraId="7B4CF332"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Activos Inherentes a la Operación</w:t>
            </w:r>
          </w:p>
        </w:tc>
        <w:tc>
          <w:tcPr>
            <w:tcW w:w="455" w:type="pct"/>
            <w:shd w:val="clear" w:color="auto" w:fill="auto"/>
            <w:noWrap/>
            <w:vAlign w:val="center"/>
            <w:hideMark/>
          </w:tcPr>
          <w:p w14:paraId="68B371A7" w14:textId="77777777" w:rsidR="000C5463" w:rsidRPr="00FF160F" w:rsidRDefault="000C5463" w:rsidP="000C5463">
            <w:pPr>
              <w:ind w:left="0"/>
              <w:contextualSpacing/>
              <w:jc w:val="center"/>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Primaria</w:t>
            </w:r>
          </w:p>
        </w:tc>
        <w:tc>
          <w:tcPr>
            <w:tcW w:w="309" w:type="pct"/>
            <w:shd w:val="clear" w:color="auto" w:fill="auto"/>
            <w:noWrap/>
            <w:vAlign w:val="center"/>
            <w:hideMark/>
          </w:tcPr>
          <w:p w14:paraId="16567BAF" w14:textId="24034D40" w:rsidR="000C5463" w:rsidRPr="00FF160F" w:rsidRDefault="000C5463" w:rsidP="002C528C">
            <w:pPr>
              <w:ind w:left="0"/>
              <w:contextualSpacing/>
              <w:jc w:val="right"/>
              <w:rPr>
                <w:rFonts w:ascii="Bookman Old Style" w:hAnsi="Bookman Old Style"/>
                <w:color w:val="000000"/>
                <w:sz w:val="11"/>
                <w:szCs w:val="11"/>
                <w:lang w:val="es-CO" w:eastAsia="es-CO"/>
              </w:rPr>
            </w:pPr>
            <w:r w:rsidRPr="000C5463">
              <w:rPr>
                <w:rFonts w:ascii="Bookman Old Style" w:hAnsi="Bookman Old Style"/>
                <w:color w:val="000000"/>
                <w:sz w:val="11"/>
                <w:szCs w:val="11"/>
              </w:rPr>
              <w:t>0.25</w:t>
            </w:r>
          </w:p>
        </w:tc>
        <w:tc>
          <w:tcPr>
            <w:tcW w:w="228" w:type="pct"/>
            <w:shd w:val="clear" w:color="auto" w:fill="auto"/>
            <w:noWrap/>
            <w:vAlign w:val="center"/>
            <w:hideMark/>
          </w:tcPr>
          <w:p w14:paraId="0ED3AF4F" w14:textId="701A69C6"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shd w:val="clear" w:color="auto" w:fill="auto"/>
            <w:noWrap/>
            <w:vAlign w:val="center"/>
            <w:hideMark/>
          </w:tcPr>
          <w:p w14:paraId="69F92F28" w14:textId="2AF4302C"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shd w:val="clear" w:color="auto" w:fill="auto"/>
            <w:noWrap/>
            <w:vAlign w:val="center"/>
            <w:hideMark/>
          </w:tcPr>
          <w:p w14:paraId="1792F9FC" w14:textId="211E7C03"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shd w:val="clear" w:color="auto" w:fill="auto"/>
            <w:noWrap/>
            <w:vAlign w:val="center"/>
            <w:hideMark/>
          </w:tcPr>
          <w:p w14:paraId="7C8CF3F6" w14:textId="6D754364"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521" w:type="pct"/>
            <w:shd w:val="clear" w:color="auto" w:fill="auto"/>
            <w:noWrap/>
            <w:vAlign w:val="center"/>
            <w:hideMark/>
          </w:tcPr>
          <w:p w14:paraId="33108534" w14:textId="77777777" w:rsidR="000C5463" w:rsidRPr="00FF160F" w:rsidRDefault="000C5463" w:rsidP="000C5463">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31,716,101</w:t>
            </w:r>
          </w:p>
        </w:tc>
      </w:tr>
      <w:tr w:rsidR="000C5463" w:rsidRPr="00FF160F" w14:paraId="2B34A73F" w14:textId="77777777" w:rsidTr="002C528C">
        <w:trPr>
          <w:trHeight w:val="270"/>
        </w:trPr>
        <w:tc>
          <w:tcPr>
            <w:tcW w:w="454" w:type="pct"/>
            <w:shd w:val="clear" w:color="auto" w:fill="auto"/>
            <w:noWrap/>
            <w:vAlign w:val="center"/>
            <w:hideMark/>
          </w:tcPr>
          <w:p w14:paraId="02D5CE01"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Busbanza-Boyaca</w:t>
            </w:r>
          </w:p>
        </w:tc>
        <w:tc>
          <w:tcPr>
            <w:tcW w:w="833" w:type="pct"/>
            <w:shd w:val="clear" w:color="auto" w:fill="auto"/>
            <w:noWrap/>
            <w:vAlign w:val="center"/>
            <w:hideMark/>
          </w:tcPr>
          <w:p w14:paraId="1A872DDA"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Tubería de Polietileno de 1/2 pulg. en Andén Tableta, Baldosín, Gravilla</w:t>
            </w:r>
          </w:p>
        </w:tc>
        <w:tc>
          <w:tcPr>
            <w:tcW w:w="536" w:type="pct"/>
            <w:shd w:val="clear" w:color="auto" w:fill="auto"/>
            <w:noWrap/>
            <w:vAlign w:val="center"/>
            <w:hideMark/>
          </w:tcPr>
          <w:p w14:paraId="4EF6D51E"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TPE1/2TA</w:t>
            </w:r>
          </w:p>
        </w:tc>
        <w:tc>
          <w:tcPr>
            <w:tcW w:w="531" w:type="pct"/>
            <w:shd w:val="clear" w:color="auto" w:fill="auto"/>
            <w:noWrap/>
            <w:vAlign w:val="center"/>
            <w:hideMark/>
          </w:tcPr>
          <w:p w14:paraId="236851CC" w14:textId="77777777" w:rsidR="000C5463" w:rsidRPr="00FF160F" w:rsidRDefault="000C5463" w:rsidP="000C5463">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56,984,925</w:t>
            </w:r>
          </w:p>
        </w:tc>
        <w:tc>
          <w:tcPr>
            <w:tcW w:w="449" w:type="pct"/>
            <w:shd w:val="clear" w:color="auto" w:fill="auto"/>
            <w:noWrap/>
            <w:vAlign w:val="center"/>
            <w:hideMark/>
          </w:tcPr>
          <w:p w14:paraId="7416D5E0"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Activos Inherentes a la Operación</w:t>
            </w:r>
          </w:p>
        </w:tc>
        <w:tc>
          <w:tcPr>
            <w:tcW w:w="455" w:type="pct"/>
            <w:shd w:val="clear" w:color="auto" w:fill="auto"/>
            <w:noWrap/>
            <w:vAlign w:val="center"/>
            <w:hideMark/>
          </w:tcPr>
          <w:p w14:paraId="4CF65539" w14:textId="77777777" w:rsidR="000C5463" w:rsidRPr="00FF160F" w:rsidRDefault="000C5463" w:rsidP="000C5463">
            <w:pPr>
              <w:ind w:left="0"/>
              <w:contextualSpacing/>
              <w:jc w:val="center"/>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Secundaria</w:t>
            </w:r>
          </w:p>
        </w:tc>
        <w:tc>
          <w:tcPr>
            <w:tcW w:w="309" w:type="pct"/>
            <w:shd w:val="clear" w:color="auto" w:fill="auto"/>
            <w:noWrap/>
            <w:vAlign w:val="center"/>
            <w:hideMark/>
          </w:tcPr>
          <w:p w14:paraId="56A91DD8" w14:textId="1A4DF066" w:rsidR="000C5463" w:rsidRPr="00FF160F" w:rsidRDefault="000C5463" w:rsidP="002C528C">
            <w:pPr>
              <w:ind w:left="0"/>
              <w:contextualSpacing/>
              <w:jc w:val="right"/>
              <w:rPr>
                <w:rFonts w:ascii="Bookman Old Style" w:hAnsi="Bookman Old Style"/>
                <w:color w:val="000000"/>
                <w:sz w:val="11"/>
                <w:szCs w:val="11"/>
                <w:lang w:val="es-CO" w:eastAsia="es-CO"/>
              </w:rPr>
            </w:pPr>
            <w:r w:rsidRPr="000C5463">
              <w:rPr>
                <w:rFonts w:ascii="Bookman Old Style" w:hAnsi="Bookman Old Style"/>
                <w:color w:val="000000"/>
                <w:sz w:val="11"/>
                <w:szCs w:val="11"/>
              </w:rPr>
              <w:t>0.99</w:t>
            </w:r>
          </w:p>
        </w:tc>
        <w:tc>
          <w:tcPr>
            <w:tcW w:w="228" w:type="pct"/>
            <w:shd w:val="clear" w:color="auto" w:fill="auto"/>
            <w:noWrap/>
            <w:vAlign w:val="center"/>
            <w:hideMark/>
          </w:tcPr>
          <w:p w14:paraId="30EADB02" w14:textId="60CCA445"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shd w:val="clear" w:color="auto" w:fill="auto"/>
            <w:noWrap/>
            <w:vAlign w:val="center"/>
            <w:hideMark/>
          </w:tcPr>
          <w:p w14:paraId="3CE0B903" w14:textId="57F80D5F"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shd w:val="clear" w:color="auto" w:fill="auto"/>
            <w:noWrap/>
            <w:vAlign w:val="center"/>
            <w:hideMark/>
          </w:tcPr>
          <w:p w14:paraId="14268767" w14:textId="60FD90F1"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shd w:val="clear" w:color="auto" w:fill="auto"/>
            <w:noWrap/>
            <w:vAlign w:val="center"/>
            <w:hideMark/>
          </w:tcPr>
          <w:p w14:paraId="25252FB2" w14:textId="0CF2621D"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521" w:type="pct"/>
            <w:shd w:val="clear" w:color="auto" w:fill="auto"/>
            <w:noWrap/>
            <w:vAlign w:val="center"/>
            <w:hideMark/>
          </w:tcPr>
          <w:p w14:paraId="61D45E5B" w14:textId="77777777" w:rsidR="000C5463" w:rsidRPr="00FF160F" w:rsidRDefault="000C5463" w:rsidP="000C5463">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56,472,061</w:t>
            </w:r>
          </w:p>
        </w:tc>
      </w:tr>
      <w:tr w:rsidR="000C5463" w:rsidRPr="00FF160F" w14:paraId="10DF89EC" w14:textId="77777777" w:rsidTr="002C528C">
        <w:trPr>
          <w:trHeight w:val="270"/>
        </w:trPr>
        <w:tc>
          <w:tcPr>
            <w:tcW w:w="454" w:type="pct"/>
            <w:shd w:val="clear" w:color="auto" w:fill="auto"/>
            <w:noWrap/>
            <w:vAlign w:val="center"/>
            <w:hideMark/>
          </w:tcPr>
          <w:p w14:paraId="21FA3F1F"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Busbanza-Boyaca</w:t>
            </w:r>
          </w:p>
        </w:tc>
        <w:tc>
          <w:tcPr>
            <w:tcW w:w="833" w:type="pct"/>
            <w:shd w:val="clear" w:color="auto" w:fill="auto"/>
            <w:noWrap/>
            <w:vAlign w:val="center"/>
            <w:hideMark/>
          </w:tcPr>
          <w:p w14:paraId="7408A1DF"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Tubería de Polietileno de 3/4 pulg. en Andén Tableta, Baldosín, Gravilla</w:t>
            </w:r>
          </w:p>
        </w:tc>
        <w:tc>
          <w:tcPr>
            <w:tcW w:w="536" w:type="pct"/>
            <w:shd w:val="clear" w:color="auto" w:fill="auto"/>
            <w:noWrap/>
            <w:vAlign w:val="center"/>
            <w:hideMark/>
          </w:tcPr>
          <w:p w14:paraId="0A36D483"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TPE3/4TA</w:t>
            </w:r>
          </w:p>
        </w:tc>
        <w:tc>
          <w:tcPr>
            <w:tcW w:w="531" w:type="pct"/>
            <w:shd w:val="clear" w:color="auto" w:fill="auto"/>
            <w:noWrap/>
            <w:vAlign w:val="center"/>
            <w:hideMark/>
          </w:tcPr>
          <w:p w14:paraId="04995780" w14:textId="77777777" w:rsidR="000C5463" w:rsidRPr="00FF160F" w:rsidRDefault="000C5463" w:rsidP="000C5463">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57,900,966</w:t>
            </w:r>
          </w:p>
        </w:tc>
        <w:tc>
          <w:tcPr>
            <w:tcW w:w="449" w:type="pct"/>
            <w:shd w:val="clear" w:color="auto" w:fill="auto"/>
            <w:noWrap/>
            <w:vAlign w:val="center"/>
            <w:hideMark/>
          </w:tcPr>
          <w:p w14:paraId="09BE8260"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Activos Inherentes a la Operación</w:t>
            </w:r>
          </w:p>
        </w:tc>
        <w:tc>
          <w:tcPr>
            <w:tcW w:w="455" w:type="pct"/>
            <w:shd w:val="clear" w:color="auto" w:fill="auto"/>
            <w:noWrap/>
            <w:vAlign w:val="center"/>
            <w:hideMark/>
          </w:tcPr>
          <w:p w14:paraId="42FD074A" w14:textId="77777777" w:rsidR="000C5463" w:rsidRPr="00FF160F" w:rsidRDefault="000C5463" w:rsidP="000C5463">
            <w:pPr>
              <w:ind w:left="0"/>
              <w:contextualSpacing/>
              <w:jc w:val="center"/>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Secundaria</w:t>
            </w:r>
          </w:p>
        </w:tc>
        <w:tc>
          <w:tcPr>
            <w:tcW w:w="309" w:type="pct"/>
            <w:shd w:val="clear" w:color="auto" w:fill="auto"/>
            <w:noWrap/>
            <w:vAlign w:val="center"/>
            <w:hideMark/>
          </w:tcPr>
          <w:p w14:paraId="22A05F3D" w14:textId="328D1451" w:rsidR="000C5463" w:rsidRPr="00FF160F" w:rsidRDefault="000C5463" w:rsidP="002C528C">
            <w:pPr>
              <w:ind w:left="0"/>
              <w:contextualSpacing/>
              <w:jc w:val="right"/>
              <w:rPr>
                <w:rFonts w:ascii="Bookman Old Style" w:hAnsi="Bookman Old Style"/>
                <w:color w:val="000000"/>
                <w:sz w:val="11"/>
                <w:szCs w:val="11"/>
                <w:lang w:val="es-CO" w:eastAsia="es-CO"/>
              </w:rPr>
            </w:pPr>
            <w:r w:rsidRPr="000C5463">
              <w:rPr>
                <w:rFonts w:ascii="Bookman Old Style" w:hAnsi="Bookman Old Style"/>
                <w:color w:val="000000"/>
                <w:sz w:val="11"/>
                <w:szCs w:val="11"/>
              </w:rPr>
              <w:t>0.13</w:t>
            </w:r>
          </w:p>
        </w:tc>
        <w:tc>
          <w:tcPr>
            <w:tcW w:w="228" w:type="pct"/>
            <w:shd w:val="clear" w:color="auto" w:fill="auto"/>
            <w:noWrap/>
            <w:vAlign w:val="center"/>
            <w:hideMark/>
          </w:tcPr>
          <w:p w14:paraId="7D727B9A" w14:textId="691A0F39"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shd w:val="clear" w:color="auto" w:fill="auto"/>
            <w:noWrap/>
            <w:vAlign w:val="center"/>
            <w:hideMark/>
          </w:tcPr>
          <w:p w14:paraId="2BFCC59F" w14:textId="1680B6E8"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shd w:val="clear" w:color="auto" w:fill="auto"/>
            <w:noWrap/>
            <w:vAlign w:val="center"/>
            <w:hideMark/>
          </w:tcPr>
          <w:p w14:paraId="1B363636" w14:textId="05EE9D94"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shd w:val="clear" w:color="auto" w:fill="auto"/>
            <w:noWrap/>
            <w:vAlign w:val="center"/>
            <w:hideMark/>
          </w:tcPr>
          <w:p w14:paraId="09CA7A1B" w14:textId="1A169670"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521" w:type="pct"/>
            <w:shd w:val="clear" w:color="auto" w:fill="auto"/>
            <w:noWrap/>
            <w:vAlign w:val="center"/>
            <w:hideMark/>
          </w:tcPr>
          <w:p w14:paraId="72D92EA6" w14:textId="77777777" w:rsidR="000C5463" w:rsidRPr="00FF160F" w:rsidRDefault="000C5463" w:rsidP="000C5463">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7,469,225</w:t>
            </w:r>
          </w:p>
        </w:tc>
      </w:tr>
      <w:tr w:rsidR="000C5463" w:rsidRPr="00FF160F" w14:paraId="1C69A974" w14:textId="77777777" w:rsidTr="002C528C">
        <w:trPr>
          <w:trHeight w:val="270"/>
        </w:trPr>
        <w:tc>
          <w:tcPr>
            <w:tcW w:w="454" w:type="pct"/>
            <w:shd w:val="clear" w:color="auto" w:fill="auto"/>
            <w:noWrap/>
            <w:vAlign w:val="center"/>
            <w:hideMark/>
          </w:tcPr>
          <w:p w14:paraId="1E4B1530"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Busbanza-Boyaca</w:t>
            </w:r>
          </w:p>
        </w:tc>
        <w:tc>
          <w:tcPr>
            <w:tcW w:w="833" w:type="pct"/>
            <w:shd w:val="clear" w:color="auto" w:fill="auto"/>
            <w:noWrap/>
            <w:vAlign w:val="center"/>
            <w:hideMark/>
          </w:tcPr>
          <w:p w14:paraId="476B770B"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Tubería de Polietileno de 2 pulg. en Andén Tableta, Baldosín, Gravilla</w:t>
            </w:r>
          </w:p>
        </w:tc>
        <w:tc>
          <w:tcPr>
            <w:tcW w:w="536" w:type="pct"/>
            <w:shd w:val="clear" w:color="auto" w:fill="auto"/>
            <w:noWrap/>
            <w:vAlign w:val="center"/>
            <w:hideMark/>
          </w:tcPr>
          <w:p w14:paraId="00C2B273"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TPE2TA</w:t>
            </w:r>
          </w:p>
        </w:tc>
        <w:tc>
          <w:tcPr>
            <w:tcW w:w="531" w:type="pct"/>
            <w:shd w:val="clear" w:color="auto" w:fill="auto"/>
            <w:noWrap/>
            <w:vAlign w:val="center"/>
            <w:hideMark/>
          </w:tcPr>
          <w:p w14:paraId="10F1068A" w14:textId="77777777" w:rsidR="000C5463" w:rsidRPr="00FF160F" w:rsidRDefault="000C5463" w:rsidP="000C5463">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72,450,204</w:t>
            </w:r>
          </w:p>
        </w:tc>
        <w:tc>
          <w:tcPr>
            <w:tcW w:w="449" w:type="pct"/>
            <w:shd w:val="clear" w:color="auto" w:fill="auto"/>
            <w:noWrap/>
            <w:vAlign w:val="center"/>
            <w:hideMark/>
          </w:tcPr>
          <w:p w14:paraId="0994844C"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Activos Inherentes a la Operación</w:t>
            </w:r>
          </w:p>
        </w:tc>
        <w:tc>
          <w:tcPr>
            <w:tcW w:w="455" w:type="pct"/>
            <w:shd w:val="clear" w:color="auto" w:fill="auto"/>
            <w:noWrap/>
            <w:vAlign w:val="center"/>
            <w:hideMark/>
          </w:tcPr>
          <w:p w14:paraId="2F5B04DF" w14:textId="77777777" w:rsidR="000C5463" w:rsidRPr="00FF160F" w:rsidRDefault="000C5463" w:rsidP="000C5463">
            <w:pPr>
              <w:ind w:left="0"/>
              <w:contextualSpacing/>
              <w:jc w:val="center"/>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Primaria</w:t>
            </w:r>
          </w:p>
        </w:tc>
        <w:tc>
          <w:tcPr>
            <w:tcW w:w="309" w:type="pct"/>
            <w:shd w:val="clear" w:color="auto" w:fill="auto"/>
            <w:noWrap/>
            <w:vAlign w:val="center"/>
            <w:hideMark/>
          </w:tcPr>
          <w:p w14:paraId="31064857" w14:textId="6ACA0AFA" w:rsidR="000C5463" w:rsidRPr="00FF160F" w:rsidRDefault="000C5463" w:rsidP="002C528C">
            <w:pPr>
              <w:ind w:left="0"/>
              <w:contextualSpacing/>
              <w:jc w:val="right"/>
              <w:rPr>
                <w:rFonts w:ascii="Bookman Old Style" w:hAnsi="Bookman Old Style"/>
                <w:color w:val="000000"/>
                <w:sz w:val="11"/>
                <w:szCs w:val="11"/>
                <w:lang w:val="es-CO" w:eastAsia="es-CO"/>
              </w:rPr>
            </w:pPr>
            <w:r w:rsidRPr="000C5463">
              <w:rPr>
                <w:rFonts w:ascii="Bookman Old Style" w:hAnsi="Bookman Old Style"/>
                <w:color w:val="000000"/>
                <w:sz w:val="11"/>
                <w:szCs w:val="11"/>
              </w:rPr>
              <w:t>0.10</w:t>
            </w:r>
          </w:p>
        </w:tc>
        <w:tc>
          <w:tcPr>
            <w:tcW w:w="228" w:type="pct"/>
            <w:shd w:val="clear" w:color="auto" w:fill="auto"/>
            <w:noWrap/>
            <w:vAlign w:val="center"/>
            <w:hideMark/>
          </w:tcPr>
          <w:p w14:paraId="5912018E" w14:textId="6D0906DD"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shd w:val="clear" w:color="auto" w:fill="auto"/>
            <w:noWrap/>
            <w:vAlign w:val="center"/>
            <w:hideMark/>
          </w:tcPr>
          <w:p w14:paraId="22D27729" w14:textId="0ECA77EC"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shd w:val="clear" w:color="auto" w:fill="auto"/>
            <w:noWrap/>
            <w:vAlign w:val="center"/>
            <w:hideMark/>
          </w:tcPr>
          <w:p w14:paraId="7F3219D0" w14:textId="7EA41C9F"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shd w:val="clear" w:color="auto" w:fill="auto"/>
            <w:noWrap/>
            <w:vAlign w:val="center"/>
            <w:hideMark/>
          </w:tcPr>
          <w:p w14:paraId="40152A10" w14:textId="6936E63D"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521" w:type="pct"/>
            <w:shd w:val="clear" w:color="auto" w:fill="auto"/>
            <w:noWrap/>
            <w:vAlign w:val="center"/>
            <w:hideMark/>
          </w:tcPr>
          <w:p w14:paraId="4910967A" w14:textId="77777777" w:rsidR="000C5463" w:rsidRPr="00FF160F" w:rsidRDefault="000C5463" w:rsidP="000C5463">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7,245,020</w:t>
            </w:r>
          </w:p>
        </w:tc>
      </w:tr>
      <w:tr w:rsidR="000C5463" w:rsidRPr="00FF160F" w14:paraId="50C4665B" w14:textId="77777777" w:rsidTr="002C528C">
        <w:trPr>
          <w:trHeight w:val="270"/>
        </w:trPr>
        <w:tc>
          <w:tcPr>
            <w:tcW w:w="454" w:type="pct"/>
            <w:shd w:val="clear" w:color="auto" w:fill="auto"/>
            <w:noWrap/>
            <w:vAlign w:val="center"/>
            <w:hideMark/>
          </w:tcPr>
          <w:p w14:paraId="55B3DC82"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Busbanza-Boyaca</w:t>
            </w:r>
          </w:p>
        </w:tc>
        <w:tc>
          <w:tcPr>
            <w:tcW w:w="833" w:type="pct"/>
            <w:shd w:val="clear" w:color="auto" w:fill="auto"/>
            <w:noWrap/>
            <w:vAlign w:val="center"/>
            <w:hideMark/>
          </w:tcPr>
          <w:p w14:paraId="7988E0EC"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Tubería de Polietileno de 4 pulg. en Andén Tableta, Baldosín, Gravilla</w:t>
            </w:r>
          </w:p>
        </w:tc>
        <w:tc>
          <w:tcPr>
            <w:tcW w:w="536" w:type="pct"/>
            <w:shd w:val="clear" w:color="auto" w:fill="auto"/>
            <w:noWrap/>
            <w:vAlign w:val="center"/>
            <w:hideMark/>
          </w:tcPr>
          <w:p w14:paraId="1329BF70"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TPE4TA</w:t>
            </w:r>
          </w:p>
        </w:tc>
        <w:tc>
          <w:tcPr>
            <w:tcW w:w="531" w:type="pct"/>
            <w:shd w:val="clear" w:color="auto" w:fill="auto"/>
            <w:noWrap/>
            <w:vAlign w:val="center"/>
            <w:hideMark/>
          </w:tcPr>
          <w:p w14:paraId="4F6E1F3C" w14:textId="77777777" w:rsidR="000C5463" w:rsidRPr="00FF160F" w:rsidRDefault="000C5463" w:rsidP="000C5463">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120,984,638</w:t>
            </w:r>
          </w:p>
        </w:tc>
        <w:tc>
          <w:tcPr>
            <w:tcW w:w="449" w:type="pct"/>
            <w:shd w:val="clear" w:color="auto" w:fill="auto"/>
            <w:noWrap/>
            <w:vAlign w:val="center"/>
            <w:hideMark/>
          </w:tcPr>
          <w:p w14:paraId="4EB11338"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Activos Inherentes a la Operación</w:t>
            </w:r>
          </w:p>
        </w:tc>
        <w:tc>
          <w:tcPr>
            <w:tcW w:w="455" w:type="pct"/>
            <w:shd w:val="clear" w:color="auto" w:fill="auto"/>
            <w:noWrap/>
            <w:vAlign w:val="center"/>
            <w:hideMark/>
          </w:tcPr>
          <w:p w14:paraId="48EEDAAE" w14:textId="77777777" w:rsidR="000C5463" w:rsidRPr="00FF160F" w:rsidRDefault="000C5463" w:rsidP="000C5463">
            <w:pPr>
              <w:ind w:left="0"/>
              <w:contextualSpacing/>
              <w:jc w:val="center"/>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Primaria</w:t>
            </w:r>
          </w:p>
        </w:tc>
        <w:tc>
          <w:tcPr>
            <w:tcW w:w="309" w:type="pct"/>
            <w:shd w:val="clear" w:color="auto" w:fill="auto"/>
            <w:noWrap/>
            <w:vAlign w:val="center"/>
            <w:hideMark/>
          </w:tcPr>
          <w:p w14:paraId="7E5518FB" w14:textId="766F8D99" w:rsidR="000C5463" w:rsidRPr="00FF160F" w:rsidRDefault="000C5463" w:rsidP="002C528C">
            <w:pPr>
              <w:ind w:left="0"/>
              <w:contextualSpacing/>
              <w:jc w:val="right"/>
              <w:rPr>
                <w:rFonts w:ascii="Bookman Old Style" w:hAnsi="Bookman Old Style"/>
                <w:color w:val="000000"/>
                <w:sz w:val="11"/>
                <w:szCs w:val="11"/>
                <w:lang w:val="es-CO" w:eastAsia="es-CO"/>
              </w:rPr>
            </w:pPr>
            <w:r w:rsidRPr="000C5463">
              <w:rPr>
                <w:rFonts w:ascii="Bookman Old Style" w:hAnsi="Bookman Old Style"/>
                <w:color w:val="000000"/>
                <w:sz w:val="11"/>
                <w:szCs w:val="11"/>
              </w:rPr>
              <w:t>0.05</w:t>
            </w:r>
          </w:p>
        </w:tc>
        <w:tc>
          <w:tcPr>
            <w:tcW w:w="228" w:type="pct"/>
            <w:shd w:val="clear" w:color="auto" w:fill="auto"/>
            <w:noWrap/>
            <w:vAlign w:val="center"/>
            <w:hideMark/>
          </w:tcPr>
          <w:p w14:paraId="21AC45F4" w14:textId="545A69B4"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shd w:val="clear" w:color="auto" w:fill="auto"/>
            <w:noWrap/>
            <w:vAlign w:val="center"/>
            <w:hideMark/>
          </w:tcPr>
          <w:p w14:paraId="6904635A" w14:textId="326C6C19"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shd w:val="clear" w:color="auto" w:fill="auto"/>
            <w:noWrap/>
            <w:vAlign w:val="center"/>
            <w:hideMark/>
          </w:tcPr>
          <w:p w14:paraId="686458FF" w14:textId="1E538B85"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shd w:val="clear" w:color="auto" w:fill="auto"/>
            <w:noWrap/>
            <w:vAlign w:val="center"/>
            <w:hideMark/>
          </w:tcPr>
          <w:p w14:paraId="6CB71EA7" w14:textId="02A3E095"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521" w:type="pct"/>
            <w:shd w:val="clear" w:color="auto" w:fill="auto"/>
            <w:noWrap/>
            <w:vAlign w:val="center"/>
            <w:hideMark/>
          </w:tcPr>
          <w:p w14:paraId="7D3AB87C" w14:textId="77777777" w:rsidR="000C5463" w:rsidRPr="00FF160F" w:rsidRDefault="000C5463" w:rsidP="000C5463">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6,049,232</w:t>
            </w:r>
          </w:p>
        </w:tc>
      </w:tr>
      <w:tr w:rsidR="000C5463" w:rsidRPr="00FF160F" w14:paraId="3DF182E6" w14:textId="77777777" w:rsidTr="002C528C">
        <w:trPr>
          <w:trHeight w:val="270"/>
        </w:trPr>
        <w:tc>
          <w:tcPr>
            <w:tcW w:w="454" w:type="pct"/>
            <w:shd w:val="clear" w:color="auto" w:fill="auto"/>
            <w:noWrap/>
            <w:vAlign w:val="center"/>
            <w:hideMark/>
          </w:tcPr>
          <w:p w14:paraId="662B660D"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Busbanza-Boyaca</w:t>
            </w:r>
          </w:p>
        </w:tc>
        <w:tc>
          <w:tcPr>
            <w:tcW w:w="833" w:type="pct"/>
            <w:shd w:val="clear" w:color="auto" w:fill="auto"/>
            <w:noWrap/>
            <w:vAlign w:val="center"/>
            <w:hideMark/>
          </w:tcPr>
          <w:p w14:paraId="02252A35"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Tubería de Polietileno de 1/2 pulg. en Zona Verde</w:t>
            </w:r>
          </w:p>
        </w:tc>
        <w:tc>
          <w:tcPr>
            <w:tcW w:w="536" w:type="pct"/>
            <w:shd w:val="clear" w:color="auto" w:fill="auto"/>
            <w:noWrap/>
            <w:vAlign w:val="center"/>
            <w:hideMark/>
          </w:tcPr>
          <w:p w14:paraId="66D0E53B"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TPE1/2ZV</w:t>
            </w:r>
          </w:p>
        </w:tc>
        <w:tc>
          <w:tcPr>
            <w:tcW w:w="531" w:type="pct"/>
            <w:shd w:val="clear" w:color="auto" w:fill="auto"/>
            <w:noWrap/>
            <w:vAlign w:val="center"/>
            <w:hideMark/>
          </w:tcPr>
          <w:p w14:paraId="3E21097F" w14:textId="77777777" w:rsidR="000C5463" w:rsidRPr="00FF160F" w:rsidRDefault="000C5463" w:rsidP="000C5463">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19,056,889</w:t>
            </w:r>
          </w:p>
        </w:tc>
        <w:tc>
          <w:tcPr>
            <w:tcW w:w="449" w:type="pct"/>
            <w:shd w:val="clear" w:color="auto" w:fill="auto"/>
            <w:noWrap/>
            <w:vAlign w:val="center"/>
            <w:hideMark/>
          </w:tcPr>
          <w:p w14:paraId="1476137F"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Activos Inherentes a la Operación</w:t>
            </w:r>
          </w:p>
        </w:tc>
        <w:tc>
          <w:tcPr>
            <w:tcW w:w="455" w:type="pct"/>
            <w:shd w:val="clear" w:color="auto" w:fill="auto"/>
            <w:noWrap/>
            <w:vAlign w:val="center"/>
            <w:hideMark/>
          </w:tcPr>
          <w:p w14:paraId="18622D98" w14:textId="77777777" w:rsidR="000C5463" w:rsidRPr="00FF160F" w:rsidRDefault="000C5463" w:rsidP="000C5463">
            <w:pPr>
              <w:ind w:left="0"/>
              <w:contextualSpacing/>
              <w:jc w:val="center"/>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Secundaria</w:t>
            </w:r>
          </w:p>
        </w:tc>
        <w:tc>
          <w:tcPr>
            <w:tcW w:w="309" w:type="pct"/>
            <w:shd w:val="clear" w:color="auto" w:fill="auto"/>
            <w:noWrap/>
            <w:vAlign w:val="center"/>
            <w:hideMark/>
          </w:tcPr>
          <w:p w14:paraId="6F5DFADC" w14:textId="592354C8" w:rsidR="000C5463" w:rsidRPr="00FF160F" w:rsidRDefault="000C5463" w:rsidP="002C528C">
            <w:pPr>
              <w:ind w:left="0"/>
              <w:contextualSpacing/>
              <w:jc w:val="right"/>
              <w:rPr>
                <w:rFonts w:ascii="Bookman Old Style" w:hAnsi="Bookman Old Style"/>
                <w:color w:val="000000"/>
                <w:sz w:val="11"/>
                <w:szCs w:val="11"/>
                <w:lang w:val="es-CO" w:eastAsia="es-CO"/>
              </w:rPr>
            </w:pPr>
            <w:r w:rsidRPr="000C5463">
              <w:rPr>
                <w:rFonts w:ascii="Bookman Old Style" w:hAnsi="Bookman Old Style"/>
                <w:color w:val="000000"/>
                <w:sz w:val="11"/>
                <w:szCs w:val="11"/>
              </w:rPr>
              <w:t>0.17</w:t>
            </w:r>
          </w:p>
        </w:tc>
        <w:tc>
          <w:tcPr>
            <w:tcW w:w="228" w:type="pct"/>
            <w:shd w:val="clear" w:color="auto" w:fill="auto"/>
            <w:noWrap/>
            <w:vAlign w:val="center"/>
            <w:hideMark/>
          </w:tcPr>
          <w:p w14:paraId="036DAEC8" w14:textId="16FC2560"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shd w:val="clear" w:color="auto" w:fill="auto"/>
            <w:noWrap/>
            <w:vAlign w:val="center"/>
            <w:hideMark/>
          </w:tcPr>
          <w:p w14:paraId="21D6CEA7" w14:textId="48095329"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shd w:val="clear" w:color="auto" w:fill="auto"/>
            <w:noWrap/>
            <w:vAlign w:val="center"/>
            <w:hideMark/>
          </w:tcPr>
          <w:p w14:paraId="48C2A5A6" w14:textId="20653A18"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shd w:val="clear" w:color="auto" w:fill="auto"/>
            <w:noWrap/>
            <w:vAlign w:val="center"/>
            <w:hideMark/>
          </w:tcPr>
          <w:p w14:paraId="6E59A7FF" w14:textId="4DE1E6D5"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521" w:type="pct"/>
            <w:shd w:val="clear" w:color="auto" w:fill="auto"/>
            <w:noWrap/>
            <w:vAlign w:val="center"/>
            <w:hideMark/>
          </w:tcPr>
          <w:p w14:paraId="58CFFB88" w14:textId="77777777" w:rsidR="000C5463" w:rsidRPr="00FF160F" w:rsidRDefault="000C5463" w:rsidP="000C5463">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3,239,671</w:t>
            </w:r>
          </w:p>
        </w:tc>
      </w:tr>
      <w:tr w:rsidR="000C5463" w:rsidRPr="00FF160F" w14:paraId="418FCDFB" w14:textId="77777777" w:rsidTr="002C528C">
        <w:trPr>
          <w:trHeight w:val="270"/>
        </w:trPr>
        <w:tc>
          <w:tcPr>
            <w:tcW w:w="454" w:type="pct"/>
            <w:shd w:val="clear" w:color="auto" w:fill="auto"/>
            <w:noWrap/>
            <w:vAlign w:val="center"/>
            <w:hideMark/>
          </w:tcPr>
          <w:p w14:paraId="6C50915D"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Busbanza-Boyaca</w:t>
            </w:r>
          </w:p>
        </w:tc>
        <w:tc>
          <w:tcPr>
            <w:tcW w:w="833" w:type="pct"/>
            <w:shd w:val="clear" w:color="auto" w:fill="auto"/>
            <w:noWrap/>
            <w:vAlign w:val="center"/>
            <w:hideMark/>
          </w:tcPr>
          <w:p w14:paraId="2845ED59"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Tubería de Polietileno de 3/4 pulg. en Zona Verde</w:t>
            </w:r>
          </w:p>
        </w:tc>
        <w:tc>
          <w:tcPr>
            <w:tcW w:w="536" w:type="pct"/>
            <w:shd w:val="clear" w:color="auto" w:fill="auto"/>
            <w:noWrap/>
            <w:vAlign w:val="center"/>
            <w:hideMark/>
          </w:tcPr>
          <w:p w14:paraId="1DAF4534"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TPE3/4ZV</w:t>
            </w:r>
          </w:p>
        </w:tc>
        <w:tc>
          <w:tcPr>
            <w:tcW w:w="531" w:type="pct"/>
            <w:shd w:val="clear" w:color="auto" w:fill="auto"/>
            <w:noWrap/>
            <w:vAlign w:val="center"/>
            <w:hideMark/>
          </w:tcPr>
          <w:p w14:paraId="0C3B6EB7" w14:textId="77777777" w:rsidR="000C5463" w:rsidRPr="00FF160F" w:rsidRDefault="000C5463" w:rsidP="000C5463">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20,016,239</w:t>
            </w:r>
          </w:p>
        </w:tc>
        <w:tc>
          <w:tcPr>
            <w:tcW w:w="449" w:type="pct"/>
            <w:shd w:val="clear" w:color="auto" w:fill="auto"/>
            <w:noWrap/>
            <w:vAlign w:val="center"/>
            <w:hideMark/>
          </w:tcPr>
          <w:p w14:paraId="5F132910"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Activos Inherentes a la Operación</w:t>
            </w:r>
          </w:p>
        </w:tc>
        <w:tc>
          <w:tcPr>
            <w:tcW w:w="455" w:type="pct"/>
            <w:shd w:val="clear" w:color="auto" w:fill="auto"/>
            <w:noWrap/>
            <w:vAlign w:val="center"/>
            <w:hideMark/>
          </w:tcPr>
          <w:p w14:paraId="15F5255C" w14:textId="77777777" w:rsidR="000C5463" w:rsidRPr="00FF160F" w:rsidRDefault="000C5463" w:rsidP="000C5463">
            <w:pPr>
              <w:ind w:left="0"/>
              <w:contextualSpacing/>
              <w:jc w:val="center"/>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Secundaria</w:t>
            </w:r>
          </w:p>
        </w:tc>
        <w:tc>
          <w:tcPr>
            <w:tcW w:w="309" w:type="pct"/>
            <w:shd w:val="clear" w:color="auto" w:fill="auto"/>
            <w:noWrap/>
            <w:vAlign w:val="center"/>
            <w:hideMark/>
          </w:tcPr>
          <w:p w14:paraId="381555D0" w14:textId="29CA7A19" w:rsidR="000C5463" w:rsidRPr="00FF160F" w:rsidRDefault="000C5463" w:rsidP="002C528C">
            <w:pPr>
              <w:ind w:left="0"/>
              <w:contextualSpacing/>
              <w:jc w:val="right"/>
              <w:rPr>
                <w:rFonts w:ascii="Bookman Old Style" w:hAnsi="Bookman Old Style"/>
                <w:color w:val="000000"/>
                <w:sz w:val="11"/>
                <w:szCs w:val="11"/>
                <w:lang w:val="es-CO" w:eastAsia="es-CO"/>
              </w:rPr>
            </w:pPr>
            <w:r w:rsidRPr="000C5463">
              <w:rPr>
                <w:rFonts w:ascii="Bookman Old Style" w:hAnsi="Bookman Old Style"/>
                <w:color w:val="000000"/>
                <w:sz w:val="11"/>
                <w:szCs w:val="11"/>
              </w:rPr>
              <w:t>0.21</w:t>
            </w:r>
          </w:p>
        </w:tc>
        <w:tc>
          <w:tcPr>
            <w:tcW w:w="228" w:type="pct"/>
            <w:shd w:val="clear" w:color="auto" w:fill="auto"/>
            <w:noWrap/>
            <w:vAlign w:val="center"/>
            <w:hideMark/>
          </w:tcPr>
          <w:p w14:paraId="2589DA1D" w14:textId="38BC3271"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shd w:val="clear" w:color="auto" w:fill="auto"/>
            <w:noWrap/>
            <w:vAlign w:val="center"/>
            <w:hideMark/>
          </w:tcPr>
          <w:p w14:paraId="3481644D" w14:textId="2A7DB097"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shd w:val="clear" w:color="auto" w:fill="auto"/>
            <w:noWrap/>
            <w:vAlign w:val="center"/>
            <w:hideMark/>
          </w:tcPr>
          <w:p w14:paraId="62F1A8AD" w14:textId="2F22AA3D"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shd w:val="clear" w:color="auto" w:fill="auto"/>
            <w:noWrap/>
            <w:vAlign w:val="center"/>
            <w:hideMark/>
          </w:tcPr>
          <w:p w14:paraId="6BE0D25B" w14:textId="2446DF62"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521" w:type="pct"/>
            <w:shd w:val="clear" w:color="auto" w:fill="auto"/>
            <w:noWrap/>
            <w:vAlign w:val="center"/>
            <w:hideMark/>
          </w:tcPr>
          <w:p w14:paraId="13BFD660" w14:textId="77777777" w:rsidR="000C5463" w:rsidRPr="00FF160F" w:rsidRDefault="000C5463" w:rsidP="000C5463">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4,143,361</w:t>
            </w:r>
          </w:p>
        </w:tc>
      </w:tr>
      <w:tr w:rsidR="000C5463" w:rsidRPr="00FF160F" w14:paraId="1132087B" w14:textId="77777777" w:rsidTr="002C528C">
        <w:trPr>
          <w:trHeight w:val="270"/>
        </w:trPr>
        <w:tc>
          <w:tcPr>
            <w:tcW w:w="454" w:type="pct"/>
            <w:shd w:val="clear" w:color="auto" w:fill="auto"/>
            <w:noWrap/>
            <w:vAlign w:val="center"/>
            <w:hideMark/>
          </w:tcPr>
          <w:p w14:paraId="134D90D6"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Busbanza-Boyaca</w:t>
            </w:r>
          </w:p>
        </w:tc>
        <w:tc>
          <w:tcPr>
            <w:tcW w:w="833" w:type="pct"/>
            <w:shd w:val="clear" w:color="auto" w:fill="auto"/>
            <w:noWrap/>
            <w:vAlign w:val="center"/>
            <w:hideMark/>
          </w:tcPr>
          <w:p w14:paraId="7A095FCE"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Tubería de Polietileno de 2 pulg. en Zona Verde</w:t>
            </w:r>
          </w:p>
        </w:tc>
        <w:tc>
          <w:tcPr>
            <w:tcW w:w="536" w:type="pct"/>
            <w:shd w:val="clear" w:color="auto" w:fill="auto"/>
            <w:noWrap/>
            <w:vAlign w:val="center"/>
            <w:hideMark/>
          </w:tcPr>
          <w:p w14:paraId="54AD6D47"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TPE2ZV</w:t>
            </w:r>
          </w:p>
        </w:tc>
        <w:tc>
          <w:tcPr>
            <w:tcW w:w="531" w:type="pct"/>
            <w:shd w:val="clear" w:color="auto" w:fill="auto"/>
            <w:noWrap/>
            <w:vAlign w:val="center"/>
            <w:hideMark/>
          </w:tcPr>
          <w:p w14:paraId="15635E1B" w14:textId="77777777" w:rsidR="000C5463" w:rsidRPr="00FF160F" w:rsidRDefault="000C5463" w:rsidP="000C5463">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34,760,633</w:t>
            </w:r>
          </w:p>
        </w:tc>
        <w:tc>
          <w:tcPr>
            <w:tcW w:w="449" w:type="pct"/>
            <w:shd w:val="clear" w:color="auto" w:fill="auto"/>
            <w:noWrap/>
            <w:vAlign w:val="center"/>
            <w:hideMark/>
          </w:tcPr>
          <w:p w14:paraId="201DE06B"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Activos Inherentes a la Operación</w:t>
            </w:r>
          </w:p>
        </w:tc>
        <w:tc>
          <w:tcPr>
            <w:tcW w:w="455" w:type="pct"/>
            <w:shd w:val="clear" w:color="auto" w:fill="auto"/>
            <w:noWrap/>
            <w:vAlign w:val="center"/>
            <w:hideMark/>
          </w:tcPr>
          <w:p w14:paraId="1E2A954D" w14:textId="77777777" w:rsidR="000C5463" w:rsidRPr="00FF160F" w:rsidRDefault="000C5463" w:rsidP="000C5463">
            <w:pPr>
              <w:ind w:left="0"/>
              <w:contextualSpacing/>
              <w:jc w:val="center"/>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Primaria</w:t>
            </w:r>
          </w:p>
        </w:tc>
        <w:tc>
          <w:tcPr>
            <w:tcW w:w="309" w:type="pct"/>
            <w:shd w:val="clear" w:color="auto" w:fill="auto"/>
            <w:noWrap/>
            <w:vAlign w:val="center"/>
            <w:hideMark/>
          </w:tcPr>
          <w:p w14:paraId="56C62F4F" w14:textId="3624C61C" w:rsidR="000C5463" w:rsidRPr="00FF160F" w:rsidRDefault="000C5463" w:rsidP="002C528C">
            <w:pPr>
              <w:ind w:left="0"/>
              <w:contextualSpacing/>
              <w:jc w:val="right"/>
              <w:rPr>
                <w:rFonts w:ascii="Bookman Old Style" w:hAnsi="Bookman Old Style"/>
                <w:color w:val="000000"/>
                <w:sz w:val="11"/>
                <w:szCs w:val="11"/>
                <w:lang w:val="es-CO" w:eastAsia="es-CO"/>
              </w:rPr>
            </w:pPr>
            <w:r w:rsidRPr="000C5463">
              <w:rPr>
                <w:rFonts w:ascii="Bookman Old Style" w:hAnsi="Bookman Old Style"/>
                <w:color w:val="000000"/>
                <w:sz w:val="11"/>
                <w:szCs w:val="11"/>
              </w:rPr>
              <w:t>0.03</w:t>
            </w:r>
          </w:p>
        </w:tc>
        <w:tc>
          <w:tcPr>
            <w:tcW w:w="228" w:type="pct"/>
            <w:shd w:val="clear" w:color="auto" w:fill="auto"/>
            <w:noWrap/>
            <w:vAlign w:val="center"/>
            <w:hideMark/>
          </w:tcPr>
          <w:p w14:paraId="0C11D8AC" w14:textId="576B00EC"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shd w:val="clear" w:color="auto" w:fill="auto"/>
            <w:noWrap/>
            <w:vAlign w:val="center"/>
            <w:hideMark/>
          </w:tcPr>
          <w:p w14:paraId="23B1F256" w14:textId="45DF538F"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shd w:val="clear" w:color="auto" w:fill="auto"/>
            <w:noWrap/>
            <w:vAlign w:val="center"/>
            <w:hideMark/>
          </w:tcPr>
          <w:p w14:paraId="7CAA9B64" w14:textId="343E6A49"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shd w:val="clear" w:color="auto" w:fill="auto"/>
            <w:noWrap/>
            <w:vAlign w:val="center"/>
            <w:hideMark/>
          </w:tcPr>
          <w:p w14:paraId="3818367A" w14:textId="25C567B9"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521" w:type="pct"/>
            <w:shd w:val="clear" w:color="auto" w:fill="auto"/>
            <w:noWrap/>
            <w:vAlign w:val="center"/>
            <w:hideMark/>
          </w:tcPr>
          <w:p w14:paraId="783E82EF" w14:textId="77777777" w:rsidR="000C5463" w:rsidRPr="00FF160F" w:rsidRDefault="000C5463" w:rsidP="000C5463">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973,298</w:t>
            </w:r>
          </w:p>
        </w:tc>
      </w:tr>
      <w:tr w:rsidR="000C5463" w:rsidRPr="00FF160F" w14:paraId="3FC85ED2" w14:textId="77777777" w:rsidTr="002C528C">
        <w:trPr>
          <w:trHeight w:val="270"/>
        </w:trPr>
        <w:tc>
          <w:tcPr>
            <w:tcW w:w="454" w:type="pct"/>
            <w:shd w:val="clear" w:color="auto" w:fill="auto"/>
            <w:noWrap/>
            <w:vAlign w:val="center"/>
            <w:hideMark/>
          </w:tcPr>
          <w:p w14:paraId="00252FF6"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Busbanza-Boyaca</w:t>
            </w:r>
          </w:p>
        </w:tc>
        <w:tc>
          <w:tcPr>
            <w:tcW w:w="833" w:type="pct"/>
            <w:shd w:val="clear" w:color="auto" w:fill="auto"/>
            <w:noWrap/>
            <w:vAlign w:val="center"/>
            <w:hideMark/>
          </w:tcPr>
          <w:p w14:paraId="7AEED611"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Tubería de Polietileno de 4 pulg. en Zona Verde</w:t>
            </w:r>
          </w:p>
        </w:tc>
        <w:tc>
          <w:tcPr>
            <w:tcW w:w="536" w:type="pct"/>
            <w:shd w:val="clear" w:color="auto" w:fill="auto"/>
            <w:noWrap/>
            <w:vAlign w:val="center"/>
            <w:hideMark/>
          </w:tcPr>
          <w:p w14:paraId="3797516C"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TPE4ZV</w:t>
            </w:r>
          </w:p>
        </w:tc>
        <w:tc>
          <w:tcPr>
            <w:tcW w:w="531" w:type="pct"/>
            <w:shd w:val="clear" w:color="auto" w:fill="auto"/>
            <w:noWrap/>
            <w:vAlign w:val="center"/>
            <w:hideMark/>
          </w:tcPr>
          <w:p w14:paraId="1C7C5473" w14:textId="77777777" w:rsidR="000C5463" w:rsidRPr="00FF160F" w:rsidRDefault="000C5463" w:rsidP="000C5463">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80,038,314</w:t>
            </w:r>
          </w:p>
        </w:tc>
        <w:tc>
          <w:tcPr>
            <w:tcW w:w="449" w:type="pct"/>
            <w:shd w:val="clear" w:color="auto" w:fill="auto"/>
            <w:noWrap/>
            <w:vAlign w:val="center"/>
            <w:hideMark/>
          </w:tcPr>
          <w:p w14:paraId="68C073C7"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Activos Inherentes a la Operación</w:t>
            </w:r>
          </w:p>
        </w:tc>
        <w:tc>
          <w:tcPr>
            <w:tcW w:w="455" w:type="pct"/>
            <w:shd w:val="clear" w:color="auto" w:fill="auto"/>
            <w:noWrap/>
            <w:vAlign w:val="center"/>
            <w:hideMark/>
          </w:tcPr>
          <w:p w14:paraId="7071ED24" w14:textId="77777777" w:rsidR="000C5463" w:rsidRPr="00FF160F" w:rsidRDefault="000C5463" w:rsidP="000C5463">
            <w:pPr>
              <w:ind w:left="0"/>
              <w:contextualSpacing/>
              <w:jc w:val="center"/>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Primaria</w:t>
            </w:r>
          </w:p>
        </w:tc>
        <w:tc>
          <w:tcPr>
            <w:tcW w:w="309" w:type="pct"/>
            <w:shd w:val="clear" w:color="auto" w:fill="auto"/>
            <w:noWrap/>
            <w:vAlign w:val="center"/>
            <w:hideMark/>
          </w:tcPr>
          <w:p w14:paraId="62D7716C" w14:textId="3914CD28" w:rsidR="000C5463" w:rsidRPr="00FF160F" w:rsidRDefault="000C5463" w:rsidP="002C528C">
            <w:pPr>
              <w:ind w:left="0"/>
              <w:contextualSpacing/>
              <w:jc w:val="right"/>
              <w:rPr>
                <w:rFonts w:ascii="Bookman Old Style" w:hAnsi="Bookman Old Style"/>
                <w:color w:val="000000"/>
                <w:sz w:val="11"/>
                <w:szCs w:val="11"/>
                <w:lang w:val="es-CO" w:eastAsia="es-CO"/>
              </w:rPr>
            </w:pPr>
            <w:r w:rsidRPr="000C5463">
              <w:rPr>
                <w:rFonts w:ascii="Bookman Old Style" w:hAnsi="Bookman Old Style"/>
                <w:color w:val="000000"/>
                <w:sz w:val="11"/>
                <w:szCs w:val="11"/>
              </w:rPr>
              <w:t>10.38</w:t>
            </w:r>
          </w:p>
        </w:tc>
        <w:tc>
          <w:tcPr>
            <w:tcW w:w="228" w:type="pct"/>
            <w:shd w:val="clear" w:color="auto" w:fill="auto"/>
            <w:noWrap/>
            <w:vAlign w:val="center"/>
            <w:hideMark/>
          </w:tcPr>
          <w:p w14:paraId="7E271865" w14:textId="5D8BF15A"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shd w:val="clear" w:color="auto" w:fill="auto"/>
            <w:noWrap/>
            <w:vAlign w:val="center"/>
            <w:hideMark/>
          </w:tcPr>
          <w:p w14:paraId="3CDFC491" w14:textId="7406999B"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shd w:val="clear" w:color="auto" w:fill="auto"/>
            <w:noWrap/>
            <w:vAlign w:val="center"/>
            <w:hideMark/>
          </w:tcPr>
          <w:p w14:paraId="6F84BB7A" w14:textId="73D28B52"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shd w:val="clear" w:color="auto" w:fill="auto"/>
            <w:noWrap/>
            <w:vAlign w:val="center"/>
            <w:hideMark/>
          </w:tcPr>
          <w:p w14:paraId="52191820" w14:textId="4988710F"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521" w:type="pct"/>
            <w:shd w:val="clear" w:color="auto" w:fill="auto"/>
            <w:noWrap/>
            <w:vAlign w:val="center"/>
            <w:hideMark/>
          </w:tcPr>
          <w:p w14:paraId="49543D81" w14:textId="77777777" w:rsidR="000C5463" w:rsidRPr="00FF160F" w:rsidRDefault="000C5463" w:rsidP="000C5463">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830,477,547</w:t>
            </w:r>
          </w:p>
        </w:tc>
      </w:tr>
      <w:tr w:rsidR="000C5463" w:rsidRPr="00FF160F" w14:paraId="06AE7CA3" w14:textId="77777777" w:rsidTr="002C528C">
        <w:trPr>
          <w:trHeight w:val="270"/>
        </w:trPr>
        <w:tc>
          <w:tcPr>
            <w:tcW w:w="454" w:type="pct"/>
            <w:shd w:val="clear" w:color="auto" w:fill="auto"/>
            <w:noWrap/>
            <w:vAlign w:val="center"/>
            <w:hideMark/>
          </w:tcPr>
          <w:p w14:paraId="324E98D1"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Busbanza-Boyaca</w:t>
            </w:r>
          </w:p>
        </w:tc>
        <w:tc>
          <w:tcPr>
            <w:tcW w:w="833" w:type="pct"/>
            <w:shd w:val="clear" w:color="auto" w:fill="auto"/>
            <w:noWrap/>
            <w:vAlign w:val="center"/>
            <w:hideMark/>
          </w:tcPr>
          <w:p w14:paraId="745D40B4"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ERP 3000 m3/h - tren paralelo - con medidor - con tren de regulación en bypass</w:t>
            </w:r>
          </w:p>
        </w:tc>
        <w:tc>
          <w:tcPr>
            <w:tcW w:w="536" w:type="pct"/>
            <w:shd w:val="clear" w:color="auto" w:fill="auto"/>
            <w:noWrap/>
            <w:vAlign w:val="center"/>
            <w:hideMark/>
          </w:tcPr>
          <w:p w14:paraId="38882AC2"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ERP 3T3</w:t>
            </w:r>
          </w:p>
        </w:tc>
        <w:tc>
          <w:tcPr>
            <w:tcW w:w="531" w:type="pct"/>
            <w:shd w:val="clear" w:color="auto" w:fill="auto"/>
            <w:noWrap/>
            <w:vAlign w:val="center"/>
            <w:hideMark/>
          </w:tcPr>
          <w:p w14:paraId="575D7D50" w14:textId="77777777" w:rsidR="000C5463" w:rsidRPr="00FF160F" w:rsidRDefault="000C5463" w:rsidP="000C5463">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274,426,787</w:t>
            </w:r>
          </w:p>
        </w:tc>
        <w:tc>
          <w:tcPr>
            <w:tcW w:w="449" w:type="pct"/>
            <w:shd w:val="clear" w:color="auto" w:fill="auto"/>
            <w:noWrap/>
            <w:vAlign w:val="center"/>
            <w:hideMark/>
          </w:tcPr>
          <w:p w14:paraId="389D3902"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Activos Inherentes a la Operación</w:t>
            </w:r>
          </w:p>
        </w:tc>
        <w:tc>
          <w:tcPr>
            <w:tcW w:w="455" w:type="pct"/>
            <w:shd w:val="clear" w:color="auto" w:fill="auto"/>
            <w:noWrap/>
            <w:vAlign w:val="center"/>
            <w:hideMark/>
          </w:tcPr>
          <w:p w14:paraId="7084364D" w14:textId="77777777" w:rsidR="000C5463" w:rsidRPr="00FF160F" w:rsidRDefault="000C5463" w:rsidP="000C5463">
            <w:pPr>
              <w:ind w:left="0"/>
              <w:contextualSpacing/>
              <w:jc w:val="center"/>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Primaria</w:t>
            </w:r>
          </w:p>
        </w:tc>
        <w:tc>
          <w:tcPr>
            <w:tcW w:w="309" w:type="pct"/>
            <w:shd w:val="clear" w:color="auto" w:fill="auto"/>
            <w:noWrap/>
            <w:vAlign w:val="center"/>
            <w:hideMark/>
          </w:tcPr>
          <w:p w14:paraId="53FE1C6B" w14:textId="73423D47" w:rsidR="000C5463" w:rsidRPr="00FF160F" w:rsidRDefault="000C5463" w:rsidP="002C528C">
            <w:pPr>
              <w:ind w:left="0"/>
              <w:contextualSpacing/>
              <w:jc w:val="right"/>
              <w:rPr>
                <w:rFonts w:ascii="Bookman Old Style" w:hAnsi="Bookman Old Style"/>
                <w:color w:val="000000"/>
                <w:sz w:val="11"/>
                <w:szCs w:val="11"/>
                <w:lang w:val="es-CO" w:eastAsia="es-CO"/>
              </w:rPr>
            </w:pPr>
            <w:r w:rsidRPr="000C5463">
              <w:rPr>
                <w:rFonts w:ascii="Bookman Old Style" w:hAnsi="Bookman Old Style"/>
                <w:color w:val="000000"/>
                <w:sz w:val="11"/>
                <w:szCs w:val="11"/>
              </w:rPr>
              <w:t>1.00</w:t>
            </w:r>
          </w:p>
        </w:tc>
        <w:tc>
          <w:tcPr>
            <w:tcW w:w="228" w:type="pct"/>
            <w:shd w:val="clear" w:color="auto" w:fill="auto"/>
            <w:noWrap/>
            <w:vAlign w:val="center"/>
            <w:hideMark/>
          </w:tcPr>
          <w:p w14:paraId="56950EA2" w14:textId="5B938093"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shd w:val="clear" w:color="auto" w:fill="auto"/>
            <w:noWrap/>
            <w:vAlign w:val="center"/>
            <w:hideMark/>
          </w:tcPr>
          <w:p w14:paraId="2F5F4DEB" w14:textId="73D89244"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shd w:val="clear" w:color="auto" w:fill="auto"/>
            <w:noWrap/>
            <w:vAlign w:val="center"/>
            <w:hideMark/>
          </w:tcPr>
          <w:p w14:paraId="763D0DE1" w14:textId="2893DEFF"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shd w:val="clear" w:color="auto" w:fill="auto"/>
            <w:noWrap/>
            <w:vAlign w:val="center"/>
            <w:hideMark/>
          </w:tcPr>
          <w:p w14:paraId="1F4A64F4" w14:textId="36650206"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521" w:type="pct"/>
            <w:shd w:val="clear" w:color="auto" w:fill="auto"/>
            <w:noWrap/>
            <w:vAlign w:val="center"/>
            <w:hideMark/>
          </w:tcPr>
          <w:p w14:paraId="4A7F09F9" w14:textId="77777777" w:rsidR="000C5463" w:rsidRPr="00FF160F" w:rsidRDefault="000C5463" w:rsidP="000C5463">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274,426,787</w:t>
            </w:r>
          </w:p>
        </w:tc>
      </w:tr>
      <w:tr w:rsidR="000C5463" w:rsidRPr="00FF160F" w14:paraId="43E75A22" w14:textId="77777777" w:rsidTr="002C528C">
        <w:trPr>
          <w:trHeight w:val="270"/>
        </w:trPr>
        <w:tc>
          <w:tcPr>
            <w:tcW w:w="454" w:type="pct"/>
            <w:shd w:val="clear" w:color="auto" w:fill="auto"/>
            <w:noWrap/>
            <w:vAlign w:val="center"/>
            <w:hideMark/>
          </w:tcPr>
          <w:p w14:paraId="0F9EAC16"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Busbanza-Boyaca</w:t>
            </w:r>
          </w:p>
        </w:tc>
        <w:tc>
          <w:tcPr>
            <w:tcW w:w="833" w:type="pct"/>
            <w:shd w:val="clear" w:color="auto" w:fill="auto"/>
            <w:noWrap/>
            <w:vAlign w:val="center"/>
            <w:hideMark/>
          </w:tcPr>
          <w:p w14:paraId="0EDD5F4D"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Cabezas de prueba o columnas de agua</w:t>
            </w:r>
          </w:p>
        </w:tc>
        <w:tc>
          <w:tcPr>
            <w:tcW w:w="536" w:type="pct"/>
            <w:shd w:val="clear" w:color="auto" w:fill="auto"/>
            <w:noWrap/>
            <w:vAlign w:val="center"/>
            <w:hideMark/>
          </w:tcPr>
          <w:p w14:paraId="5D9DBD9A"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PLI02</w:t>
            </w:r>
          </w:p>
        </w:tc>
        <w:tc>
          <w:tcPr>
            <w:tcW w:w="531" w:type="pct"/>
            <w:shd w:val="clear" w:color="auto" w:fill="auto"/>
            <w:noWrap/>
            <w:vAlign w:val="center"/>
            <w:hideMark/>
          </w:tcPr>
          <w:p w14:paraId="6E10EE23" w14:textId="77777777" w:rsidR="000C5463" w:rsidRPr="00FF160F" w:rsidRDefault="000C5463" w:rsidP="000C5463">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418,427</w:t>
            </w:r>
          </w:p>
        </w:tc>
        <w:tc>
          <w:tcPr>
            <w:tcW w:w="449" w:type="pct"/>
            <w:shd w:val="clear" w:color="auto" w:fill="auto"/>
            <w:noWrap/>
            <w:vAlign w:val="center"/>
            <w:hideMark/>
          </w:tcPr>
          <w:p w14:paraId="1A8CB991"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Activos de Control de Calidad</w:t>
            </w:r>
          </w:p>
        </w:tc>
        <w:tc>
          <w:tcPr>
            <w:tcW w:w="455" w:type="pct"/>
            <w:shd w:val="clear" w:color="auto" w:fill="auto"/>
            <w:noWrap/>
            <w:vAlign w:val="center"/>
            <w:hideMark/>
          </w:tcPr>
          <w:p w14:paraId="57459D7A" w14:textId="77777777" w:rsidR="000C5463" w:rsidRPr="00FF160F" w:rsidRDefault="000C5463" w:rsidP="000C5463">
            <w:pPr>
              <w:ind w:left="0"/>
              <w:contextualSpacing/>
              <w:jc w:val="center"/>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Primaria</w:t>
            </w:r>
          </w:p>
        </w:tc>
        <w:tc>
          <w:tcPr>
            <w:tcW w:w="309" w:type="pct"/>
            <w:shd w:val="clear" w:color="auto" w:fill="auto"/>
            <w:noWrap/>
            <w:vAlign w:val="center"/>
            <w:hideMark/>
          </w:tcPr>
          <w:p w14:paraId="231F08A3" w14:textId="3EC24A16" w:rsidR="000C5463" w:rsidRPr="00FF160F" w:rsidRDefault="000C5463" w:rsidP="002C528C">
            <w:pPr>
              <w:ind w:left="0"/>
              <w:contextualSpacing/>
              <w:jc w:val="right"/>
              <w:rPr>
                <w:rFonts w:ascii="Bookman Old Style" w:hAnsi="Bookman Old Style"/>
                <w:color w:val="000000"/>
                <w:sz w:val="11"/>
                <w:szCs w:val="11"/>
                <w:lang w:val="es-CO" w:eastAsia="es-CO"/>
              </w:rPr>
            </w:pPr>
            <w:r w:rsidRPr="000C5463">
              <w:rPr>
                <w:rFonts w:ascii="Bookman Old Style" w:hAnsi="Bookman Old Style"/>
                <w:color w:val="000000"/>
                <w:sz w:val="11"/>
                <w:szCs w:val="11"/>
              </w:rPr>
              <w:t>2.00</w:t>
            </w:r>
          </w:p>
        </w:tc>
        <w:tc>
          <w:tcPr>
            <w:tcW w:w="228" w:type="pct"/>
            <w:shd w:val="clear" w:color="auto" w:fill="auto"/>
            <w:noWrap/>
            <w:vAlign w:val="center"/>
            <w:hideMark/>
          </w:tcPr>
          <w:p w14:paraId="789B1221" w14:textId="3FA58B5B"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shd w:val="clear" w:color="auto" w:fill="auto"/>
            <w:noWrap/>
            <w:vAlign w:val="center"/>
            <w:hideMark/>
          </w:tcPr>
          <w:p w14:paraId="70136FAD" w14:textId="499E4368"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shd w:val="clear" w:color="auto" w:fill="auto"/>
            <w:noWrap/>
            <w:vAlign w:val="center"/>
            <w:hideMark/>
          </w:tcPr>
          <w:p w14:paraId="34B02B12" w14:textId="4CE947BD"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shd w:val="clear" w:color="auto" w:fill="auto"/>
            <w:noWrap/>
            <w:vAlign w:val="center"/>
            <w:hideMark/>
          </w:tcPr>
          <w:p w14:paraId="657128AE" w14:textId="2A5924DF"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521" w:type="pct"/>
            <w:shd w:val="clear" w:color="auto" w:fill="auto"/>
            <w:noWrap/>
            <w:vAlign w:val="center"/>
            <w:hideMark/>
          </w:tcPr>
          <w:p w14:paraId="0D990F29" w14:textId="77777777" w:rsidR="000C5463" w:rsidRPr="00FF160F" w:rsidRDefault="000C5463" w:rsidP="000C5463">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836,853</w:t>
            </w:r>
          </w:p>
        </w:tc>
      </w:tr>
      <w:tr w:rsidR="000C5463" w:rsidRPr="00FF160F" w14:paraId="248D1F5B" w14:textId="77777777" w:rsidTr="002C528C">
        <w:trPr>
          <w:trHeight w:val="270"/>
        </w:trPr>
        <w:tc>
          <w:tcPr>
            <w:tcW w:w="454" w:type="pct"/>
            <w:shd w:val="clear" w:color="auto" w:fill="auto"/>
            <w:noWrap/>
            <w:vAlign w:val="center"/>
            <w:hideMark/>
          </w:tcPr>
          <w:p w14:paraId="5C2459EC"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Busbanza-Boyaca</w:t>
            </w:r>
          </w:p>
        </w:tc>
        <w:tc>
          <w:tcPr>
            <w:tcW w:w="833" w:type="pct"/>
            <w:shd w:val="clear" w:color="auto" w:fill="auto"/>
            <w:noWrap/>
            <w:vAlign w:val="center"/>
            <w:hideMark/>
          </w:tcPr>
          <w:p w14:paraId="3CA1CBF3"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Detector Portátil de Odorizante</w:t>
            </w:r>
          </w:p>
        </w:tc>
        <w:tc>
          <w:tcPr>
            <w:tcW w:w="536" w:type="pct"/>
            <w:shd w:val="clear" w:color="auto" w:fill="auto"/>
            <w:noWrap/>
            <w:vAlign w:val="center"/>
            <w:hideMark/>
          </w:tcPr>
          <w:p w14:paraId="2619FC86"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IO02</w:t>
            </w:r>
          </w:p>
        </w:tc>
        <w:tc>
          <w:tcPr>
            <w:tcW w:w="531" w:type="pct"/>
            <w:shd w:val="clear" w:color="auto" w:fill="auto"/>
            <w:noWrap/>
            <w:vAlign w:val="center"/>
            <w:hideMark/>
          </w:tcPr>
          <w:p w14:paraId="3E9D2958" w14:textId="77777777" w:rsidR="000C5463" w:rsidRPr="00FF160F" w:rsidRDefault="000C5463" w:rsidP="000C5463">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24,801,607</w:t>
            </w:r>
          </w:p>
        </w:tc>
        <w:tc>
          <w:tcPr>
            <w:tcW w:w="449" w:type="pct"/>
            <w:shd w:val="clear" w:color="auto" w:fill="auto"/>
            <w:noWrap/>
            <w:vAlign w:val="center"/>
            <w:hideMark/>
          </w:tcPr>
          <w:p w14:paraId="2E47E3B8"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Activos de Control de Calidad</w:t>
            </w:r>
          </w:p>
        </w:tc>
        <w:tc>
          <w:tcPr>
            <w:tcW w:w="455" w:type="pct"/>
            <w:shd w:val="clear" w:color="auto" w:fill="auto"/>
            <w:noWrap/>
            <w:vAlign w:val="center"/>
            <w:hideMark/>
          </w:tcPr>
          <w:p w14:paraId="3E59A895" w14:textId="77777777" w:rsidR="000C5463" w:rsidRPr="00FF160F" w:rsidRDefault="000C5463" w:rsidP="000C5463">
            <w:pPr>
              <w:ind w:left="0"/>
              <w:contextualSpacing/>
              <w:jc w:val="center"/>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Primaria</w:t>
            </w:r>
          </w:p>
        </w:tc>
        <w:tc>
          <w:tcPr>
            <w:tcW w:w="309" w:type="pct"/>
            <w:shd w:val="clear" w:color="auto" w:fill="auto"/>
            <w:noWrap/>
            <w:vAlign w:val="center"/>
            <w:hideMark/>
          </w:tcPr>
          <w:p w14:paraId="2E870C15" w14:textId="44E791E5" w:rsidR="000C5463" w:rsidRPr="00FF160F" w:rsidRDefault="000C5463" w:rsidP="002C528C">
            <w:pPr>
              <w:ind w:left="0"/>
              <w:contextualSpacing/>
              <w:jc w:val="right"/>
              <w:rPr>
                <w:rFonts w:ascii="Bookman Old Style" w:hAnsi="Bookman Old Style"/>
                <w:color w:val="000000"/>
                <w:sz w:val="11"/>
                <w:szCs w:val="11"/>
                <w:lang w:val="es-CO" w:eastAsia="es-CO"/>
              </w:rPr>
            </w:pPr>
            <w:r w:rsidRPr="000C5463">
              <w:rPr>
                <w:rFonts w:ascii="Bookman Old Style" w:hAnsi="Bookman Old Style"/>
                <w:color w:val="000000"/>
                <w:sz w:val="11"/>
                <w:szCs w:val="11"/>
              </w:rPr>
              <w:t>1.00</w:t>
            </w:r>
          </w:p>
        </w:tc>
        <w:tc>
          <w:tcPr>
            <w:tcW w:w="228" w:type="pct"/>
            <w:shd w:val="clear" w:color="auto" w:fill="auto"/>
            <w:noWrap/>
            <w:vAlign w:val="center"/>
            <w:hideMark/>
          </w:tcPr>
          <w:p w14:paraId="0DE7607E" w14:textId="37AA7C86"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shd w:val="clear" w:color="auto" w:fill="auto"/>
            <w:noWrap/>
            <w:vAlign w:val="center"/>
            <w:hideMark/>
          </w:tcPr>
          <w:p w14:paraId="006D739B" w14:textId="6D1268AC"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shd w:val="clear" w:color="auto" w:fill="auto"/>
            <w:noWrap/>
            <w:vAlign w:val="center"/>
            <w:hideMark/>
          </w:tcPr>
          <w:p w14:paraId="01F8ACC5" w14:textId="0C444308"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shd w:val="clear" w:color="auto" w:fill="auto"/>
            <w:noWrap/>
            <w:vAlign w:val="center"/>
            <w:hideMark/>
          </w:tcPr>
          <w:p w14:paraId="3C08C288" w14:textId="051C161A"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521" w:type="pct"/>
            <w:shd w:val="clear" w:color="auto" w:fill="auto"/>
            <w:noWrap/>
            <w:vAlign w:val="center"/>
            <w:hideMark/>
          </w:tcPr>
          <w:p w14:paraId="72D305A9" w14:textId="77777777" w:rsidR="000C5463" w:rsidRPr="00FF160F" w:rsidRDefault="000C5463" w:rsidP="000C5463">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24,801,607</w:t>
            </w:r>
          </w:p>
        </w:tc>
      </w:tr>
      <w:tr w:rsidR="000C5463" w:rsidRPr="00FF160F" w14:paraId="52CEEDE3" w14:textId="77777777" w:rsidTr="002C528C">
        <w:trPr>
          <w:trHeight w:val="270"/>
        </w:trPr>
        <w:tc>
          <w:tcPr>
            <w:tcW w:w="454" w:type="pct"/>
            <w:shd w:val="clear" w:color="auto" w:fill="auto"/>
            <w:noWrap/>
            <w:vAlign w:val="center"/>
            <w:hideMark/>
          </w:tcPr>
          <w:p w14:paraId="60942986"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Busbanza-Boyaca</w:t>
            </w:r>
          </w:p>
        </w:tc>
        <w:tc>
          <w:tcPr>
            <w:tcW w:w="833" w:type="pct"/>
            <w:shd w:val="clear" w:color="auto" w:fill="auto"/>
            <w:noWrap/>
            <w:vAlign w:val="center"/>
            <w:hideMark/>
          </w:tcPr>
          <w:p w14:paraId="2C3A2AFC"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Cruce Especial mayor de 35 m</w:t>
            </w:r>
          </w:p>
        </w:tc>
        <w:tc>
          <w:tcPr>
            <w:tcW w:w="536" w:type="pct"/>
            <w:shd w:val="clear" w:color="auto" w:fill="auto"/>
            <w:noWrap/>
            <w:vAlign w:val="center"/>
            <w:hideMark/>
          </w:tcPr>
          <w:p w14:paraId="4E8FBE91"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TMP-1</w:t>
            </w:r>
          </w:p>
        </w:tc>
        <w:tc>
          <w:tcPr>
            <w:tcW w:w="531" w:type="pct"/>
            <w:shd w:val="clear" w:color="auto" w:fill="auto"/>
            <w:noWrap/>
            <w:vAlign w:val="center"/>
            <w:hideMark/>
          </w:tcPr>
          <w:p w14:paraId="6389B7CC" w14:textId="77777777" w:rsidR="000C5463" w:rsidRPr="00FF160F" w:rsidRDefault="000C5463" w:rsidP="000C5463">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1,899,007,000</w:t>
            </w:r>
          </w:p>
        </w:tc>
        <w:tc>
          <w:tcPr>
            <w:tcW w:w="449" w:type="pct"/>
            <w:shd w:val="clear" w:color="auto" w:fill="auto"/>
            <w:noWrap/>
            <w:vAlign w:val="center"/>
            <w:hideMark/>
          </w:tcPr>
          <w:p w14:paraId="355CE7C6"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Activos Especiales</w:t>
            </w:r>
          </w:p>
        </w:tc>
        <w:tc>
          <w:tcPr>
            <w:tcW w:w="455" w:type="pct"/>
            <w:shd w:val="clear" w:color="auto" w:fill="auto"/>
            <w:noWrap/>
            <w:vAlign w:val="center"/>
            <w:hideMark/>
          </w:tcPr>
          <w:p w14:paraId="1D9AD577" w14:textId="77777777" w:rsidR="000C5463" w:rsidRPr="00FF160F" w:rsidRDefault="000C5463" w:rsidP="000C5463">
            <w:pPr>
              <w:ind w:left="0"/>
              <w:contextualSpacing/>
              <w:jc w:val="center"/>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Primaria</w:t>
            </w:r>
          </w:p>
        </w:tc>
        <w:tc>
          <w:tcPr>
            <w:tcW w:w="309" w:type="pct"/>
            <w:shd w:val="clear" w:color="auto" w:fill="auto"/>
            <w:noWrap/>
            <w:vAlign w:val="center"/>
            <w:hideMark/>
          </w:tcPr>
          <w:p w14:paraId="7AE1E124" w14:textId="1165DE26" w:rsidR="000C5463" w:rsidRPr="00FF160F" w:rsidRDefault="000C5463" w:rsidP="002C528C">
            <w:pPr>
              <w:ind w:left="0"/>
              <w:contextualSpacing/>
              <w:jc w:val="right"/>
              <w:rPr>
                <w:rFonts w:ascii="Bookman Old Style" w:hAnsi="Bookman Old Style"/>
                <w:color w:val="000000"/>
                <w:sz w:val="11"/>
                <w:szCs w:val="11"/>
                <w:lang w:val="es-CO" w:eastAsia="es-CO"/>
              </w:rPr>
            </w:pPr>
            <w:r w:rsidRPr="000C5463">
              <w:rPr>
                <w:rFonts w:ascii="Bookman Old Style" w:hAnsi="Bookman Old Style"/>
                <w:color w:val="000000"/>
                <w:sz w:val="11"/>
                <w:szCs w:val="11"/>
              </w:rPr>
              <w:t>0.02</w:t>
            </w:r>
          </w:p>
        </w:tc>
        <w:tc>
          <w:tcPr>
            <w:tcW w:w="228" w:type="pct"/>
            <w:shd w:val="clear" w:color="auto" w:fill="auto"/>
            <w:noWrap/>
            <w:vAlign w:val="center"/>
            <w:hideMark/>
          </w:tcPr>
          <w:p w14:paraId="468717F1" w14:textId="2D718623"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shd w:val="clear" w:color="auto" w:fill="auto"/>
            <w:noWrap/>
            <w:vAlign w:val="center"/>
            <w:hideMark/>
          </w:tcPr>
          <w:p w14:paraId="47AE47C0" w14:textId="172FD474"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shd w:val="clear" w:color="auto" w:fill="auto"/>
            <w:noWrap/>
            <w:vAlign w:val="center"/>
            <w:hideMark/>
          </w:tcPr>
          <w:p w14:paraId="04036A5E" w14:textId="1BF117B2"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shd w:val="clear" w:color="auto" w:fill="auto"/>
            <w:noWrap/>
            <w:vAlign w:val="center"/>
            <w:hideMark/>
          </w:tcPr>
          <w:p w14:paraId="121454EB" w14:textId="67E06602"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521" w:type="pct"/>
            <w:shd w:val="clear" w:color="auto" w:fill="auto"/>
            <w:noWrap/>
            <w:vAlign w:val="center"/>
            <w:hideMark/>
          </w:tcPr>
          <w:p w14:paraId="55705DE5" w14:textId="77777777" w:rsidR="000C5463" w:rsidRPr="00FF160F" w:rsidRDefault="000C5463" w:rsidP="000C5463">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34,182,126</w:t>
            </w:r>
          </w:p>
        </w:tc>
      </w:tr>
      <w:tr w:rsidR="000C5463" w:rsidRPr="00FF160F" w14:paraId="2173C4D3" w14:textId="77777777" w:rsidTr="002C528C">
        <w:trPr>
          <w:trHeight w:val="270"/>
        </w:trPr>
        <w:tc>
          <w:tcPr>
            <w:tcW w:w="454" w:type="pct"/>
            <w:shd w:val="clear" w:color="auto" w:fill="auto"/>
            <w:noWrap/>
            <w:vAlign w:val="center"/>
            <w:hideMark/>
          </w:tcPr>
          <w:p w14:paraId="0BE62420"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Busbanza-Boyaca</w:t>
            </w:r>
          </w:p>
        </w:tc>
        <w:tc>
          <w:tcPr>
            <w:tcW w:w="833" w:type="pct"/>
            <w:shd w:val="clear" w:color="auto" w:fill="auto"/>
            <w:noWrap/>
            <w:vAlign w:val="center"/>
            <w:hideMark/>
          </w:tcPr>
          <w:p w14:paraId="24F3C4F9"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HOT TAP</w:t>
            </w:r>
          </w:p>
        </w:tc>
        <w:tc>
          <w:tcPr>
            <w:tcW w:w="536" w:type="pct"/>
            <w:shd w:val="clear" w:color="auto" w:fill="auto"/>
            <w:noWrap/>
            <w:vAlign w:val="center"/>
            <w:hideMark/>
          </w:tcPr>
          <w:p w14:paraId="36D85215"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CUSTM000136</w:t>
            </w:r>
          </w:p>
        </w:tc>
        <w:tc>
          <w:tcPr>
            <w:tcW w:w="531" w:type="pct"/>
            <w:shd w:val="clear" w:color="auto" w:fill="auto"/>
            <w:noWrap/>
            <w:vAlign w:val="center"/>
            <w:hideMark/>
          </w:tcPr>
          <w:p w14:paraId="211F6209" w14:textId="77777777" w:rsidR="000C5463" w:rsidRPr="00FF160F" w:rsidRDefault="000C5463" w:rsidP="000C5463">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82,241,686</w:t>
            </w:r>
          </w:p>
        </w:tc>
        <w:tc>
          <w:tcPr>
            <w:tcW w:w="449" w:type="pct"/>
            <w:shd w:val="clear" w:color="auto" w:fill="auto"/>
            <w:noWrap/>
            <w:vAlign w:val="center"/>
            <w:hideMark/>
          </w:tcPr>
          <w:p w14:paraId="4C00BD99"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Activos Especiales</w:t>
            </w:r>
          </w:p>
        </w:tc>
        <w:tc>
          <w:tcPr>
            <w:tcW w:w="455" w:type="pct"/>
            <w:shd w:val="clear" w:color="auto" w:fill="auto"/>
            <w:noWrap/>
            <w:vAlign w:val="center"/>
            <w:hideMark/>
          </w:tcPr>
          <w:p w14:paraId="02D7A47F" w14:textId="77777777" w:rsidR="000C5463" w:rsidRPr="00FF160F" w:rsidRDefault="000C5463" w:rsidP="000C5463">
            <w:pPr>
              <w:ind w:left="0"/>
              <w:contextualSpacing/>
              <w:jc w:val="center"/>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Primaria</w:t>
            </w:r>
          </w:p>
        </w:tc>
        <w:tc>
          <w:tcPr>
            <w:tcW w:w="309" w:type="pct"/>
            <w:shd w:val="clear" w:color="auto" w:fill="auto"/>
            <w:noWrap/>
            <w:vAlign w:val="center"/>
            <w:hideMark/>
          </w:tcPr>
          <w:p w14:paraId="74F3E12D" w14:textId="383662E6" w:rsidR="000C5463" w:rsidRPr="00FF160F" w:rsidRDefault="000C5463" w:rsidP="002C528C">
            <w:pPr>
              <w:ind w:left="0"/>
              <w:contextualSpacing/>
              <w:jc w:val="right"/>
              <w:rPr>
                <w:rFonts w:ascii="Bookman Old Style" w:hAnsi="Bookman Old Style"/>
                <w:color w:val="000000"/>
                <w:sz w:val="11"/>
                <w:szCs w:val="11"/>
                <w:lang w:val="es-CO" w:eastAsia="es-CO"/>
              </w:rPr>
            </w:pPr>
            <w:r w:rsidRPr="000C5463">
              <w:rPr>
                <w:rFonts w:ascii="Bookman Old Style" w:hAnsi="Bookman Old Style"/>
                <w:color w:val="000000"/>
                <w:sz w:val="11"/>
                <w:szCs w:val="11"/>
              </w:rPr>
              <w:t>1.00</w:t>
            </w:r>
          </w:p>
        </w:tc>
        <w:tc>
          <w:tcPr>
            <w:tcW w:w="228" w:type="pct"/>
            <w:shd w:val="clear" w:color="auto" w:fill="auto"/>
            <w:noWrap/>
            <w:vAlign w:val="center"/>
            <w:hideMark/>
          </w:tcPr>
          <w:p w14:paraId="4B12654C" w14:textId="67511F85"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shd w:val="clear" w:color="auto" w:fill="auto"/>
            <w:noWrap/>
            <w:vAlign w:val="center"/>
            <w:hideMark/>
          </w:tcPr>
          <w:p w14:paraId="1BC4E875" w14:textId="77BE4982"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shd w:val="clear" w:color="auto" w:fill="auto"/>
            <w:noWrap/>
            <w:vAlign w:val="center"/>
            <w:hideMark/>
          </w:tcPr>
          <w:p w14:paraId="6C168DCB" w14:textId="40F97C61"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shd w:val="clear" w:color="auto" w:fill="auto"/>
            <w:noWrap/>
            <w:vAlign w:val="center"/>
            <w:hideMark/>
          </w:tcPr>
          <w:p w14:paraId="384A94EA" w14:textId="3BD892CF"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521" w:type="pct"/>
            <w:shd w:val="clear" w:color="auto" w:fill="auto"/>
            <w:noWrap/>
            <w:vAlign w:val="center"/>
            <w:hideMark/>
          </w:tcPr>
          <w:p w14:paraId="0C6F35E8" w14:textId="77777777" w:rsidR="000C5463" w:rsidRPr="00FF160F" w:rsidRDefault="000C5463" w:rsidP="000C5463">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82,241,686</w:t>
            </w:r>
          </w:p>
        </w:tc>
      </w:tr>
      <w:tr w:rsidR="000C5463" w:rsidRPr="00FF160F" w14:paraId="0391C2D3" w14:textId="77777777" w:rsidTr="002C528C">
        <w:trPr>
          <w:trHeight w:val="270"/>
        </w:trPr>
        <w:tc>
          <w:tcPr>
            <w:tcW w:w="454" w:type="pct"/>
            <w:shd w:val="clear" w:color="auto" w:fill="auto"/>
            <w:noWrap/>
            <w:vAlign w:val="center"/>
            <w:hideMark/>
          </w:tcPr>
          <w:p w14:paraId="061E6F98"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Corrales-Boyaca</w:t>
            </w:r>
          </w:p>
        </w:tc>
        <w:tc>
          <w:tcPr>
            <w:tcW w:w="833" w:type="pct"/>
            <w:shd w:val="clear" w:color="auto" w:fill="auto"/>
            <w:noWrap/>
            <w:vAlign w:val="center"/>
            <w:hideMark/>
          </w:tcPr>
          <w:p w14:paraId="5391653B"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Tubería de Polietileno de 1/2 pulg. en Calzada Asfalto</w:t>
            </w:r>
          </w:p>
        </w:tc>
        <w:tc>
          <w:tcPr>
            <w:tcW w:w="536" w:type="pct"/>
            <w:shd w:val="clear" w:color="auto" w:fill="auto"/>
            <w:noWrap/>
            <w:vAlign w:val="center"/>
            <w:hideMark/>
          </w:tcPr>
          <w:p w14:paraId="0BE56054"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TPE1/2AS</w:t>
            </w:r>
          </w:p>
        </w:tc>
        <w:tc>
          <w:tcPr>
            <w:tcW w:w="531" w:type="pct"/>
            <w:shd w:val="clear" w:color="auto" w:fill="auto"/>
            <w:noWrap/>
            <w:vAlign w:val="center"/>
            <w:hideMark/>
          </w:tcPr>
          <w:p w14:paraId="3860B1C5" w14:textId="77777777" w:rsidR="000C5463" w:rsidRPr="00FF160F" w:rsidRDefault="000C5463" w:rsidP="000C5463">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78,156,370</w:t>
            </w:r>
          </w:p>
        </w:tc>
        <w:tc>
          <w:tcPr>
            <w:tcW w:w="449" w:type="pct"/>
            <w:shd w:val="clear" w:color="auto" w:fill="auto"/>
            <w:noWrap/>
            <w:vAlign w:val="center"/>
            <w:hideMark/>
          </w:tcPr>
          <w:p w14:paraId="7090B41F"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Activos Inherentes a la Operación</w:t>
            </w:r>
          </w:p>
        </w:tc>
        <w:tc>
          <w:tcPr>
            <w:tcW w:w="455" w:type="pct"/>
            <w:shd w:val="clear" w:color="auto" w:fill="auto"/>
            <w:noWrap/>
            <w:vAlign w:val="center"/>
            <w:hideMark/>
          </w:tcPr>
          <w:p w14:paraId="0EA14D59" w14:textId="77777777" w:rsidR="000C5463" w:rsidRPr="00FF160F" w:rsidRDefault="000C5463" w:rsidP="000C5463">
            <w:pPr>
              <w:ind w:left="0"/>
              <w:contextualSpacing/>
              <w:jc w:val="center"/>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Secundaria</w:t>
            </w:r>
          </w:p>
        </w:tc>
        <w:tc>
          <w:tcPr>
            <w:tcW w:w="309" w:type="pct"/>
            <w:shd w:val="clear" w:color="auto" w:fill="auto"/>
            <w:noWrap/>
            <w:vAlign w:val="center"/>
            <w:hideMark/>
          </w:tcPr>
          <w:p w14:paraId="55CED85F" w14:textId="4DE3FFAC" w:rsidR="000C5463" w:rsidRPr="00FF160F" w:rsidRDefault="000C5463" w:rsidP="002C528C">
            <w:pPr>
              <w:ind w:left="0"/>
              <w:contextualSpacing/>
              <w:jc w:val="right"/>
              <w:rPr>
                <w:rFonts w:ascii="Bookman Old Style" w:hAnsi="Bookman Old Style"/>
                <w:color w:val="000000"/>
                <w:sz w:val="11"/>
                <w:szCs w:val="11"/>
                <w:lang w:val="es-CO" w:eastAsia="es-CO"/>
              </w:rPr>
            </w:pPr>
            <w:r w:rsidRPr="000C5463">
              <w:rPr>
                <w:rFonts w:ascii="Bookman Old Style" w:hAnsi="Bookman Old Style"/>
                <w:color w:val="000000"/>
                <w:sz w:val="11"/>
                <w:szCs w:val="11"/>
              </w:rPr>
              <w:t>0.30</w:t>
            </w:r>
          </w:p>
        </w:tc>
        <w:tc>
          <w:tcPr>
            <w:tcW w:w="228" w:type="pct"/>
            <w:shd w:val="clear" w:color="auto" w:fill="auto"/>
            <w:noWrap/>
            <w:vAlign w:val="center"/>
            <w:hideMark/>
          </w:tcPr>
          <w:p w14:paraId="7B4F96BD" w14:textId="71414C26"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shd w:val="clear" w:color="auto" w:fill="auto"/>
            <w:noWrap/>
            <w:vAlign w:val="center"/>
            <w:hideMark/>
          </w:tcPr>
          <w:p w14:paraId="3756D5E2" w14:textId="098B182C"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shd w:val="clear" w:color="auto" w:fill="auto"/>
            <w:noWrap/>
            <w:vAlign w:val="center"/>
            <w:hideMark/>
          </w:tcPr>
          <w:p w14:paraId="19581772" w14:textId="6428236F"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shd w:val="clear" w:color="auto" w:fill="auto"/>
            <w:noWrap/>
            <w:vAlign w:val="center"/>
            <w:hideMark/>
          </w:tcPr>
          <w:p w14:paraId="638829CF" w14:textId="3C8DAA40"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521" w:type="pct"/>
            <w:shd w:val="clear" w:color="auto" w:fill="auto"/>
            <w:noWrap/>
            <w:vAlign w:val="center"/>
            <w:hideMark/>
          </w:tcPr>
          <w:p w14:paraId="5228D575" w14:textId="77777777" w:rsidR="000C5463" w:rsidRPr="00FF160F" w:rsidRDefault="000C5463" w:rsidP="000C5463">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23,290,598</w:t>
            </w:r>
          </w:p>
        </w:tc>
      </w:tr>
      <w:tr w:rsidR="000C5463" w:rsidRPr="00FF160F" w14:paraId="4C54F964" w14:textId="77777777" w:rsidTr="002C528C">
        <w:trPr>
          <w:trHeight w:val="270"/>
        </w:trPr>
        <w:tc>
          <w:tcPr>
            <w:tcW w:w="454" w:type="pct"/>
            <w:shd w:val="clear" w:color="auto" w:fill="auto"/>
            <w:noWrap/>
            <w:vAlign w:val="center"/>
            <w:hideMark/>
          </w:tcPr>
          <w:p w14:paraId="3339FFBC"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Corrales-Boyaca</w:t>
            </w:r>
          </w:p>
        </w:tc>
        <w:tc>
          <w:tcPr>
            <w:tcW w:w="833" w:type="pct"/>
            <w:shd w:val="clear" w:color="auto" w:fill="auto"/>
            <w:noWrap/>
            <w:vAlign w:val="center"/>
            <w:hideMark/>
          </w:tcPr>
          <w:p w14:paraId="58874DF5"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Tubería de Polietileno de 3/4 pulg. en Calzada Asfalto</w:t>
            </w:r>
          </w:p>
        </w:tc>
        <w:tc>
          <w:tcPr>
            <w:tcW w:w="536" w:type="pct"/>
            <w:shd w:val="clear" w:color="auto" w:fill="auto"/>
            <w:noWrap/>
            <w:vAlign w:val="center"/>
            <w:hideMark/>
          </w:tcPr>
          <w:p w14:paraId="59C69921"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TPE3/4AS</w:t>
            </w:r>
          </w:p>
        </w:tc>
        <w:tc>
          <w:tcPr>
            <w:tcW w:w="531" w:type="pct"/>
            <w:shd w:val="clear" w:color="auto" w:fill="auto"/>
            <w:noWrap/>
            <w:vAlign w:val="center"/>
            <w:hideMark/>
          </w:tcPr>
          <w:p w14:paraId="10969630" w14:textId="77777777" w:rsidR="000C5463" w:rsidRPr="00FF160F" w:rsidRDefault="000C5463" w:rsidP="000C5463">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79,083,526</w:t>
            </w:r>
          </w:p>
        </w:tc>
        <w:tc>
          <w:tcPr>
            <w:tcW w:w="449" w:type="pct"/>
            <w:shd w:val="clear" w:color="auto" w:fill="auto"/>
            <w:noWrap/>
            <w:vAlign w:val="center"/>
            <w:hideMark/>
          </w:tcPr>
          <w:p w14:paraId="7C0C5F50"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Activos Inherentes a la Operación</w:t>
            </w:r>
          </w:p>
        </w:tc>
        <w:tc>
          <w:tcPr>
            <w:tcW w:w="455" w:type="pct"/>
            <w:shd w:val="clear" w:color="auto" w:fill="auto"/>
            <w:noWrap/>
            <w:vAlign w:val="center"/>
            <w:hideMark/>
          </w:tcPr>
          <w:p w14:paraId="11F71E00" w14:textId="77777777" w:rsidR="000C5463" w:rsidRPr="00FF160F" w:rsidRDefault="000C5463" w:rsidP="000C5463">
            <w:pPr>
              <w:ind w:left="0"/>
              <w:contextualSpacing/>
              <w:jc w:val="center"/>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Secundaria</w:t>
            </w:r>
          </w:p>
        </w:tc>
        <w:tc>
          <w:tcPr>
            <w:tcW w:w="309" w:type="pct"/>
            <w:shd w:val="clear" w:color="auto" w:fill="auto"/>
            <w:noWrap/>
            <w:vAlign w:val="center"/>
            <w:hideMark/>
          </w:tcPr>
          <w:p w14:paraId="42E1BECF" w14:textId="3F2CC5DB" w:rsidR="000C5463" w:rsidRPr="00FF160F" w:rsidRDefault="000C5463" w:rsidP="002C528C">
            <w:pPr>
              <w:ind w:left="0"/>
              <w:contextualSpacing/>
              <w:jc w:val="right"/>
              <w:rPr>
                <w:rFonts w:ascii="Bookman Old Style" w:hAnsi="Bookman Old Style"/>
                <w:color w:val="000000"/>
                <w:sz w:val="11"/>
                <w:szCs w:val="11"/>
                <w:lang w:val="es-CO" w:eastAsia="es-CO"/>
              </w:rPr>
            </w:pPr>
            <w:r w:rsidRPr="000C5463">
              <w:rPr>
                <w:rFonts w:ascii="Bookman Old Style" w:hAnsi="Bookman Old Style"/>
                <w:color w:val="000000"/>
                <w:sz w:val="11"/>
                <w:szCs w:val="11"/>
              </w:rPr>
              <w:t>0.12</w:t>
            </w:r>
          </w:p>
        </w:tc>
        <w:tc>
          <w:tcPr>
            <w:tcW w:w="228" w:type="pct"/>
            <w:shd w:val="clear" w:color="auto" w:fill="auto"/>
            <w:noWrap/>
            <w:vAlign w:val="center"/>
            <w:hideMark/>
          </w:tcPr>
          <w:p w14:paraId="6961ECD4" w14:textId="62E6BB29"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shd w:val="clear" w:color="auto" w:fill="auto"/>
            <w:noWrap/>
            <w:vAlign w:val="center"/>
            <w:hideMark/>
          </w:tcPr>
          <w:p w14:paraId="6CC774DA" w14:textId="46C1998E"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shd w:val="clear" w:color="auto" w:fill="auto"/>
            <w:noWrap/>
            <w:vAlign w:val="center"/>
            <w:hideMark/>
          </w:tcPr>
          <w:p w14:paraId="3ADAC85B" w14:textId="2B287C38"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shd w:val="clear" w:color="auto" w:fill="auto"/>
            <w:noWrap/>
            <w:vAlign w:val="center"/>
            <w:hideMark/>
          </w:tcPr>
          <w:p w14:paraId="764519F5" w14:textId="6046E1EC"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521" w:type="pct"/>
            <w:shd w:val="clear" w:color="auto" w:fill="auto"/>
            <w:noWrap/>
            <w:vAlign w:val="center"/>
            <w:hideMark/>
          </w:tcPr>
          <w:p w14:paraId="2839CC07" w14:textId="77777777" w:rsidR="000C5463" w:rsidRPr="00FF160F" w:rsidRDefault="000C5463" w:rsidP="000C5463">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9,094,606</w:t>
            </w:r>
          </w:p>
        </w:tc>
      </w:tr>
      <w:tr w:rsidR="000C5463" w:rsidRPr="00FF160F" w14:paraId="59AF1010" w14:textId="77777777" w:rsidTr="002C528C">
        <w:trPr>
          <w:trHeight w:val="270"/>
        </w:trPr>
        <w:tc>
          <w:tcPr>
            <w:tcW w:w="454" w:type="pct"/>
            <w:shd w:val="clear" w:color="auto" w:fill="auto"/>
            <w:noWrap/>
            <w:vAlign w:val="center"/>
            <w:hideMark/>
          </w:tcPr>
          <w:p w14:paraId="077222F1"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Corrales-Boyaca</w:t>
            </w:r>
          </w:p>
        </w:tc>
        <w:tc>
          <w:tcPr>
            <w:tcW w:w="833" w:type="pct"/>
            <w:shd w:val="clear" w:color="auto" w:fill="auto"/>
            <w:noWrap/>
            <w:vAlign w:val="center"/>
            <w:hideMark/>
          </w:tcPr>
          <w:p w14:paraId="378E9A4C"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 xml:space="preserve">Tubería de Polietileno de 1/2 pulg. </w:t>
            </w:r>
            <w:proofErr w:type="gramStart"/>
            <w:r w:rsidRPr="00FF160F">
              <w:rPr>
                <w:rFonts w:ascii="Bookman Old Style" w:hAnsi="Bookman Old Style"/>
                <w:color w:val="000000"/>
                <w:sz w:val="11"/>
                <w:szCs w:val="11"/>
                <w:lang w:val="es-CO" w:eastAsia="es-CO"/>
              </w:rPr>
              <w:t>en  Anden</w:t>
            </w:r>
            <w:proofErr w:type="gramEnd"/>
            <w:r w:rsidRPr="00FF160F">
              <w:rPr>
                <w:rFonts w:ascii="Bookman Old Style" w:hAnsi="Bookman Old Style"/>
                <w:color w:val="000000"/>
                <w:sz w:val="11"/>
                <w:szCs w:val="11"/>
                <w:lang w:val="es-CO" w:eastAsia="es-CO"/>
              </w:rPr>
              <w:t xml:space="preserve"> Concreto</w:t>
            </w:r>
          </w:p>
        </w:tc>
        <w:tc>
          <w:tcPr>
            <w:tcW w:w="536" w:type="pct"/>
            <w:shd w:val="clear" w:color="auto" w:fill="auto"/>
            <w:noWrap/>
            <w:vAlign w:val="center"/>
            <w:hideMark/>
          </w:tcPr>
          <w:p w14:paraId="74C22ED9"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TPE1/2ACO</w:t>
            </w:r>
          </w:p>
        </w:tc>
        <w:tc>
          <w:tcPr>
            <w:tcW w:w="531" w:type="pct"/>
            <w:shd w:val="clear" w:color="auto" w:fill="auto"/>
            <w:noWrap/>
            <w:vAlign w:val="center"/>
            <w:hideMark/>
          </w:tcPr>
          <w:p w14:paraId="38763EF7" w14:textId="77777777" w:rsidR="000C5463" w:rsidRPr="00FF160F" w:rsidRDefault="000C5463" w:rsidP="000C5463">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53,813,845</w:t>
            </w:r>
          </w:p>
        </w:tc>
        <w:tc>
          <w:tcPr>
            <w:tcW w:w="449" w:type="pct"/>
            <w:shd w:val="clear" w:color="auto" w:fill="auto"/>
            <w:noWrap/>
            <w:vAlign w:val="center"/>
            <w:hideMark/>
          </w:tcPr>
          <w:p w14:paraId="2B5A696A"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Activos Inherentes a la Operación</w:t>
            </w:r>
          </w:p>
        </w:tc>
        <w:tc>
          <w:tcPr>
            <w:tcW w:w="455" w:type="pct"/>
            <w:shd w:val="clear" w:color="auto" w:fill="auto"/>
            <w:noWrap/>
            <w:vAlign w:val="center"/>
            <w:hideMark/>
          </w:tcPr>
          <w:p w14:paraId="58B1C7FA" w14:textId="77777777" w:rsidR="000C5463" w:rsidRPr="00FF160F" w:rsidRDefault="000C5463" w:rsidP="000C5463">
            <w:pPr>
              <w:ind w:left="0"/>
              <w:contextualSpacing/>
              <w:jc w:val="center"/>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Secundaria</w:t>
            </w:r>
          </w:p>
        </w:tc>
        <w:tc>
          <w:tcPr>
            <w:tcW w:w="309" w:type="pct"/>
            <w:shd w:val="clear" w:color="auto" w:fill="auto"/>
            <w:noWrap/>
            <w:vAlign w:val="center"/>
            <w:hideMark/>
          </w:tcPr>
          <w:p w14:paraId="5370F5AD" w14:textId="6FC52F5D" w:rsidR="000C5463" w:rsidRPr="00FF160F" w:rsidRDefault="000C5463" w:rsidP="002C528C">
            <w:pPr>
              <w:ind w:left="0"/>
              <w:contextualSpacing/>
              <w:jc w:val="right"/>
              <w:rPr>
                <w:rFonts w:ascii="Bookman Old Style" w:hAnsi="Bookman Old Style"/>
                <w:color w:val="000000"/>
                <w:sz w:val="11"/>
                <w:szCs w:val="11"/>
                <w:lang w:val="es-CO" w:eastAsia="es-CO"/>
              </w:rPr>
            </w:pPr>
            <w:r w:rsidRPr="000C5463">
              <w:rPr>
                <w:rFonts w:ascii="Bookman Old Style" w:hAnsi="Bookman Old Style"/>
                <w:color w:val="000000"/>
                <w:sz w:val="11"/>
                <w:szCs w:val="11"/>
              </w:rPr>
              <w:t>2.30</w:t>
            </w:r>
          </w:p>
        </w:tc>
        <w:tc>
          <w:tcPr>
            <w:tcW w:w="228" w:type="pct"/>
            <w:shd w:val="clear" w:color="auto" w:fill="auto"/>
            <w:noWrap/>
            <w:vAlign w:val="center"/>
            <w:hideMark/>
          </w:tcPr>
          <w:p w14:paraId="2F8DBDDF" w14:textId="57B0100A"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shd w:val="clear" w:color="auto" w:fill="auto"/>
            <w:noWrap/>
            <w:vAlign w:val="center"/>
            <w:hideMark/>
          </w:tcPr>
          <w:p w14:paraId="6BB9ED8C" w14:textId="561652F0"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shd w:val="clear" w:color="auto" w:fill="auto"/>
            <w:noWrap/>
            <w:vAlign w:val="center"/>
            <w:hideMark/>
          </w:tcPr>
          <w:p w14:paraId="56DB1662" w14:textId="7C615BE2"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shd w:val="clear" w:color="auto" w:fill="auto"/>
            <w:noWrap/>
            <w:vAlign w:val="center"/>
            <w:hideMark/>
          </w:tcPr>
          <w:p w14:paraId="2DF697A0" w14:textId="5B5CB5FB"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521" w:type="pct"/>
            <w:shd w:val="clear" w:color="auto" w:fill="auto"/>
            <w:noWrap/>
            <w:vAlign w:val="center"/>
            <w:hideMark/>
          </w:tcPr>
          <w:p w14:paraId="3A2933A5" w14:textId="77777777" w:rsidR="000C5463" w:rsidRPr="00FF160F" w:rsidRDefault="000C5463" w:rsidP="000C5463">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123,987,099</w:t>
            </w:r>
          </w:p>
        </w:tc>
      </w:tr>
      <w:tr w:rsidR="000C5463" w:rsidRPr="00FF160F" w14:paraId="27E4CAF7" w14:textId="77777777" w:rsidTr="002C528C">
        <w:trPr>
          <w:trHeight w:val="270"/>
        </w:trPr>
        <w:tc>
          <w:tcPr>
            <w:tcW w:w="454" w:type="pct"/>
            <w:shd w:val="clear" w:color="auto" w:fill="auto"/>
            <w:noWrap/>
            <w:vAlign w:val="center"/>
            <w:hideMark/>
          </w:tcPr>
          <w:p w14:paraId="50F9158A"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Corrales-Boyaca</w:t>
            </w:r>
          </w:p>
        </w:tc>
        <w:tc>
          <w:tcPr>
            <w:tcW w:w="833" w:type="pct"/>
            <w:shd w:val="clear" w:color="auto" w:fill="auto"/>
            <w:noWrap/>
            <w:vAlign w:val="center"/>
            <w:hideMark/>
          </w:tcPr>
          <w:p w14:paraId="15375637"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Tubería de Polietileno de 3/4 pulg. en Anden Concreto</w:t>
            </w:r>
          </w:p>
        </w:tc>
        <w:tc>
          <w:tcPr>
            <w:tcW w:w="536" w:type="pct"/>
            <w:shd w:val="clear" w:color="auto" w:fill="auto"/>
            <w:noWrap/>
            <w:vAlign w:val="center"/>
            <w:hideMark/>
          </w:tcPr>
          <w:p w14:paraId="06F3408B"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TPE3/4ACO</w:t>
            </w:r>
          </w:p>
        </w:tc>
        <w:tc>
          <w:tcPr>
            <w:tcW w:w="531" w:type="pct"/>
            <w:shd w:val="clear" w:color="auto" w:fill="auto"/>
            <w:noWrap/>
            <w:vAlign w:val="center"/>
            <w:hideMark/>
          </w:tcPr>
          <w:p w14:paraId="7F66FF1D" w14:textId="77777777" w:rsidR="000C5463" w:rsidRPr="00FF160F" w:rsidRDefault="000C5463" w:rsidP="000C5463">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54,737,274</w:t>
            </w:r>
          </w:p>
        </w:tc>
        <w:tc>
          <w:tcPr>
            <w:tcW w:w="449" w:type="pct"/>
            <w:shd w:val="clear" w:color="auto" w:fill="auto"/>
            <w:noWrap/>
            <w:vAlign w:val="center"/>
            <w:hideMark/>
          </w:tcPr>
          <w:p w14:paraId="2D55F05A"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Activos Inherentes a la Operación</w:t>
            </w:r>
          </w:p>
        </w:tc>
        <w:tc>
          <w:tcPr>
            <w:tcW w:w="455" w:type="pct"/>
            <w:shd w:val="clear" w:color="auto" w:fill="auto"/>
            <w:noWrap/>
            <w:vAlign w:val="center"/>
            <w:hideMark/>
          </w:tcPr>
          <w:p w14:paraId="7268BDC1" w14:textId="77777777" w:rsidR="000C5463" w:rsidRPr="00FF160F" w:rsidRDefault="000C5463" w:rsidP="000C5463">
            <w:pPr>
              <w:ind w:left="0"/>
              <w:contextualSpacing/>
              <w:jc w:val="center"/>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Secundaria</w:t>
            </w:r>
          </w:p>
        </w:tc>
        <w:tc>
          <w:tcPr>
            <w:tcW w:w="309" w:type="pct"/>
            <w:shd w:val="clear" w:color="auto" w:fill="auto"/>
            <w:noWrap/>
            <w:vAlign w:val="center"/>
            <w:hideMark/>
          </w:tcPr>
          <w:p w14:paraId="5DBC4F30" w14:textId="356C0DD7" w:rsidR="000C5463" w:rsidRPr="00FF160F" w:rsidRDefault="000C5463" w:rsidP="002C528C">
            <w:pPr>
              <w:ind w:left="0"/>
              <w:contextualSpacing/>
              <w:jc w:val="right"/>
              <w:rPr>
                <w:rFonts w:ascii="Bookman Old Style" w:hAnsi="Bookman Old Style"/>
                <w:color w:val="000000"/>
                <w:sz w:val="11"/>
                <w:szCs w:val="11"/>
                <w:lang w:val="es-CO" w:eastAsia="es-CO"/>
              </w:rPr>
            </w:pPr>
            <w:r w:rsidRPr="000C5463">
              <w:rPr>
                <w:rFonts w:ascii="Bookman Old Style" w:hAnsi="Bookman Old Style"/>
                <w:color w:val="000000"/>
                <w:sz w:val="11"/>
                <w:szCs w:val="11"/>
              </w:rPr>
              <w:t>2.83</w:t>
            </w:r>
          </w:p>
        </w:tc>
        <w:tc>
          <w:tcPr>
            <w:tcW w:w="228" w:type="pct"/>
            <w:shd w:val="clear" w:color="auto" w:fill="auto"/>
            <w:noWrap/>
            <w:vAlign w:val="center"/>
            <w:hideMark/>
          </w:tcPr>
          <w:p w14:paraId="1C36CC71" w14:textId="1401690C"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shd w:val="clear" w:color="auto" w:fill="auto"/>
            <w:noWrap/>
            <w:vAlign w:val="center"/>
            <w:hideMark/>
          </w:tcPr>
          <w:p w14:paraId="7D4DC305" w14:textId="2FBCF6F4"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shd w:val="clear" w:color="auto" w:fill="auto"/>
            <w:noWrap/>
            <w:vAlign w:val="center"/>
            <w:hideMark/>
          </w:tcPr>
          <w:p w14:paraId="2B3F8AF5" w14:textId="58EF46AC"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shd w:val="clear" w:color="auto" w:fill="auto"/>
            <w:noWrap/>
            <w:vAlign w:val="center"/>
            <w:hideMark/>
          </w:tcPr>
          <w:p w14:paraId="3FC2A176" w14:textId="6BD73082"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521" w:type="pct"/>
            <w:shd w:val="clear" w:color="auto" w:fill="auto"/>
            <w:noWrap/>
            <w:vAlign w:val="center"/>
            <w:hideMark/>
          </w:tcPr>
          <w:p w14:paraId="168FDB82" w14:textId="77777777" w:rsidR="000C5463" w:rsidRPr="00FF160F" w:rsidRDefault="000C5463" w:rsidP="000C5463">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154,797,012</w:t>
            </w:r>
          </w:p>
        </w:tc>
      </w:tr>
      <w:tr w:rsidR="000C5463" w:rsidRPr="00FF160F" w14:paraId="73CF140D" w14:textId="77777777" w:rsidTr="002C528C">
        <w:trPr>
          <w:trHeight w:val="270"/>
        </w:trPr>
        <w:tc>
          <w:tcPr>
            <w:tcW w:w="454" w:type="pct"/>
            <w:shd w:val="clear" w:color="auto" w:fill="auto"/>
            <w:noWrap/>
            <w:vAlign w:val="center"/>
            <w:hideMark/>
          </w:tcPr>
          <w:p w14:paraId="547699D9"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Corrales-Boyaca</w:t>
            </w:r>
          </w:p>
        </w:tc>
        <w:tc>
          <w:tcPr>
            <w:tcW w:w="833" w:type="pct"/>
            <w:shd w:val="clear" w:color="auto" w:fill="auto"/>
            <w:noWrap/>
            <w:vAlign w:val="center"/>
            <w:hideMark/>
          </w:tcPr>
          <w:p w14:paraId="401B82F7"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Tubería de Polietileno de 4 pulg. En Anden Concreto</w:t>
            </w:r>
          </w:p>
        </w:tc>
        <w:tc>
          <w:tcPr>
            <w:tcW w:w="536" w:type="pct"/>
            <w:shd w:val="clear" w:color="auto" w:fill="auto"/>
            <w:noWrap/>
            <w:vAlign w:val="center"/>
            <w:hideMark/>
          </w:tcPr>
          <w:p w14:paraId="7A7C0715"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TPE4ACO</w:t>
            </w:r>
          </w:p>
        </w:tc>
        <w:tc>
          <w:tcPr>
            <w:tcW w:w="531" w:type="pct"/>
            <w:shd w:val="clear" w:color="auto" w:fill="auto"/>
            <w:noWrap/>
            <w:vAlign w:val="center"/>
            <w:hideMark/>
          </w:tcPr>
          <w:p w14:paraId="1CCA9497" w14:textId="77777777" w:rsidR="000C5463" w:rsidRPr="00FF160F" w:rsidRDefault="000C5463" w:rsidP="000C5463">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126,864,402</w:t>
            </w:r>
          </w:p>
        </w:tc>
        <w:tc>
          <w:tcPr>
            <w:tcW w:w="449" w:type="pct"/>
            <w:shd w:val="clear" w:color="auto" w:fill="auto"/>
            <w:noWrap/>
            <w:vAlign w:val="center"/>
            <w:hideMark/>
          </w:tcPr>
          <w:p w14:paraId="22B32080"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Activos Inherentes a la Operación</w:t>
            </w:r>
          </w:p>
        </w:tc>
        <w:tc>
          <w:tcPr>
            <w:tcW w:w="455" w:type="pct"/>
            <w:shd w:val="clear" w:color="auto" w:fill="auto"/>
            <w:noWrap/>
            <w:vAlign w:val="center"/>
            <w:hideMark/>
          </w:tcPr>
          <w:p w14:paraId="11CF7EB3" w14:textId="77777777" w:rsidR="000C5463" w:rsidRPr="00FF160F" w:rsidRDefault="000C5463" w:rsidP="000C5463">
            <w:pPr>
              <w:ind w:left="0"/>
              <w:contextualSpacing/>
              <w:jc w:val="center"/>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Primaria</w:t>
            </w:r>
          </w:p>
        </w:tc>
        <w:tc>
          <w:tcPr>
            <w:tcW w:w="309" w:type="pct"/>
            <w:shd w:val="clear" w:color="auto" w:fill="auto"/>
            <w:noWrap/>
            <w:vAlign w:val="center"/>
            <w:hideMark/>
          </w:tcPr>
          <w:p w14:paraId="02F11251" w14:textId="1EBF58AE" w:rsidR="000C5463" w:rsidRPr="00FF160F" w:rsidRDefault="000C5463" w:rsidP="002C528C">
            <w:pPr>
              <w:ind w:left="0"/>
              <w:contextualSpacing/>
              <w:jc w:val="right"/>
              <w:rPr>
                <w:rFonts w:ascii="Bookman Old Style" w:hAnsi="Bookman Old Style"/>
                <w:color w:val="000000"/>
                <w:sz w:val="11"/>
                <w:szCs w:val="11"/>
                <w:lang w:val="es-CO" w:eastAsia="es-CO"/>
              </w:rPr>
            </w:pPr>
            <w:r w:rsidRPr="000C5463">
              <w:rPr>
                <w:rFonts w:ascii="Bookman Old Style" w:hAnsi="Bookman Old Style"/>
                <w:color w:val="000000"/>
                <w:sz w:val="11"/>
                <w:szCs w:val="11"/>
              </w:rPr>
              <w:t>0.51</w:t>
            </w:r>
          </w:p>
        </w:tc>
        <w:tc>
          <w:tcPr>
            <w:tcW w:w="228" w:type="pct"/>
            <w:shd w:val="clear" w:color="auto" w:fill="auto"/>
            <w:noWrap/>
            <w:vAlign w:val="center"/>
            <w:hideMark/>
          </w:tcPr>
          <w:p w14:paraId="7558647F" w14:textId="4DD1A9B3"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shd w:val="clear" w:color="auto" w:fill="auto"/>
            <w:noWrap/>
            <w:vAlign w:val="center"/>
            <w:hideMark/>
          </w:tcPr>
          <w:p w14:paraId="5B144962" w14:textId="55AAAD05"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shd w:val="clear" w:color="auto" w:fill="auto"/>
            <w:noWrap/>
            <w:vAlign w:val="center"/>
            <w:hideMark/>
          </w:tcPr>
          <w:p w14:paraId="34501F13" w14:textId="4BCC6599"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shd w:val="clear" w:color="auto" w:fill="auto"/>
            <w:noWrap/>
            <w:vAlign w:val="center"/>
            <w:hideMark/>
          </w:tcPr>
          <w:p w14:paraId="00C4FA04" w14:textId="0E0E3DC0"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521" w:type="pct"/>
            <w:shd w:val="clear" w:color="auto" w:fill="auto"/>
            <w:noWrap/>
            <w:vAlign w:val="center"/>
            <w:hideMark/>
          </w:tcPr>
          <w:p w14:paraId="21B9E691" w14:textId="77777777" w:rsidR="000C5463" w:rsidRPr="00FF160F" w:rsidRDefault="000C5463" w:rsidP="000C5463">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64,320,252</w:t>
            </w:r>
          </w:p>
        </w:tc>
      </w:tr>
      <w:tr w:rsidR="000C5463" w:rsidRPr="00FF160F" w14:paraId="39A83E91" w14:textId="77777777" w:rsidTr="002C528C">
        <w:trPr>
          <w:trHeight w:val="270"/>
        </w:trPr>
        <w:tc>
          <w:tcPr>
            <w:tcW w:w="454" w:type="pct"/>
            <w:shd w:val="clear" w:color="auto" w:fill="auto"/>
            <w:noWrap/>
            <w:vAlign w:val="center"/>
            <w:hideMark/>
          </w:tcPr>
          <w:p w14:paraId="615845B1"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Corrales-Boyaca</w:t>
            </w:r>
          </w:p>
        </w:tc>
        <w:tc>
          <w:tcPr>
            <w:tcW w:w="833" w:type="pct"/>
            <w:shd w:val="clear" w:color="auto" w:fill="auto"/>
            <w:noWrap/>
            <w:vAlign w:val="center"/>
            <w:hideMark/>
          </w:tcPr>
          <w:p w14:paraId="64D6A423"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Tubería de Polietileno de 1/2 pulg. en Andén Tableta, Baldosín, Gravilla</w:t>
            </w:r>
          </w:p>
        </w:tc>
        <w:tc>
          <w:tcPr>
            <w:tcW w:w="536" w:type="pct"/>
            <w:shd w:val="clear" w:color="auto" w:fill="auto"/>
            <w:noWrap/>
            <w:vAlign w:val="center"/>
            <w:hideMark/>
          </w:tcPr>
          <w:p w14:paraId="1963B878"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TPE1/2TA</w:t>
            </w:r>
          </w:p>
        </w:tc>
        <w:tc>
          <w:tcPr>
            <w:tcW w:w="531" w:type="pct"/>
            <w:shd w:val="clear" w:color="auto" w:fill="auto"/>
            <w:noWrap/>
            <w:vAlign w:val="center"/>
            <w:hideMark/>
          </w:tcPr>
          <w:p w14:paraId="215E5A9E" w14:textId="77777777" w:rsidR="000C5463" w:rsidRPr="00FF160F" w:rsidRDefault="000C5463" w:rsidP="000C5463">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56,984,925</w:t>
            </w:r>
          </w:p>
        </w:tc>
        <w:tc>
          <w:tcPr>
            <w:tcW w:w="449" w:type="pct"/>
            <w:shd w:val="clear" w:color="auto" w:fill="auto"/>
            <w:noWrap/>
            <w:vAlign w:val="center"/>
            <w:hideMark/>
          </w:tcPr>
          <w:p w14:paraId="3BC7144C"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Activos Inherentes a la Operación</w:t>
            </w:r>
          </w:p>
        </w:tc>
        <w:tc>
          <w:tcPr>
            <w:tcW w:w="455" w:type="pct"/>
            <w:shd w:val="clear" w:color="auto" w:fill="auto"/>
            <w:noWrap/>
            <w:vAlign w:val="center"/>
            <w:hideMark/>
          </w:tcPr>
          <w:p w14:paraId="626B9AAB" w14:textId="77777777" w:rsidR="000C5463" w:rsidRPr="00FF160F" w:rsidRDefault="000C5463" w:rsidP="000C5463">
            <w:pPr>
              <w:ind w:left="0"/>
              <w:contextualSpacing/>
              <w:jc w:val="center"/>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Secundaria</w:t>
            </w:r>
          </w:p>
        </w:tc>
        <w:tc>
          <w:tcPr>
            <w:tcW w:w="309" w:type="pct"/>
            <w:shd w:val="clear" w:color="auto" w:fill="auto"/>
            <w:noWrap/>
            <w:vAlign w:val="center"/>
            <w:hideMark/>
          </w:tcPr>
          <w:p w14:paraId="5062D395" w14:textId="32CBC04B" w:rsidR="000C5463" w:rsidRPr="00FF160F" w:rsidRDefault="000C5463" w:rsidP="002C528C">
            <w:pPr>
              <w:ind w:left="0"/>
              <w:contextualSpacing/>
              <w:jc w:val="right"/>
              <w:rPr>
                <w:rFonts w:ascii="Bookman Old Style" w:hAnsi="Bookman Old Style"/>
                <w:color w:val="000000"/>
                <w:sz w:val="11"/>
                <w:szCs w:val="11"/>
                <w:lang w:val="es-CO" w:eastAsia="es-CO"/>
              </w:rPr>
            </w:pPr>
            <w:r w:rsidRPr="000C5463">
              <w:rPr>
                <w:rFonts w:ascii="Bookman Old Style" w:hAnsi="Bookman Old Style"/>
                <w:color w:val="000000"/>
                <w:sz w:val="11"/>
                <w:szCs w:val="11"/>
              </w:rPr>
              <w:t>0.03</w:t>
            </w:r>
          </w:p>
        </w:tc>
        <w:tc>
          <w:tcPr>
            <w:tcW w:w="228" w:type="pct"/>
            <w:shd w:val="clear" w:color="auto" w:fill="auto"/>
            <w:noWrap/>
            <w:vAlign w:val="center"/>
            <w:hideMark/>
          </w:tcPr>
          <w:p w14:paraId="7A5BE599" w14:textId="113FA358"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shd w:val="clear" w:color="auto" w:fill="auto"/>
            <w:noWrap/>
            <w:vAlign w:val="center"/>
            <w:hideMark/>
          </w:tcPr>
          <w:p w14:paraId="3284230E" w14:textId="71093C1D"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shd w:val="clear" w:color="auto" w:fill="auto"/>
            <w:noWrap/>
            <w:vAlign w:val="center"/>
            <w:hideMark/>
          </w:tcPr>
          <w:p w14:paraId="1241AF53" w14:textId="58A4FD52"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shd w:val="clear" w:color="auto" w:fill="auto"/>
            <w:noWrap/>
            <w:vAlign w:val="center"/>
            <w:hideMark/>
          </w:tcPr>
          <w:p w14:paraId="7CEFB174" w14:textId="5B3F1D7A"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521" w:type="pct"/>
            <w:shd w:val="clear" w:color="auto" w:fill="auto"/>
            <w:noWrap/>
            <w:vAlign w:val="center"/>
            <w:hideMark/>
          </w:tcPr>
          <w:p w14:paraId="2B4CBAD5" w14:textId="77777777" w:rsidR="000C5463" w:rsidRPr="00FF160F" w:rsidRDefault="000C5463" w:rsidP="000C5463">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1,424,623</w:t>
            </w:r>
          </w:p>
        </w:tc>
      </w:tr>
      <w:tr w:rsidR="000C5463" w:rsidRPr="00FF160F" w14:paraId="6FC72262" w14:textId="77777777" w:rsidTr="002C528C">
        <w:trPr>
          <w:trHeight w:val="270"/>
        </w:trPr>
        <w:tc>
          <w:tcPr>
            <w:tcW w:w="454" w:type="pct"/>
            <w:shd w:val="clear" w:color="auto" w:fill="auto"/>
            <w:noWrap/>
            <w:vAlign w:val="center"/>
            <w:hideMark/>
          </w:tcPr>
          <w:p w14:paraId="55AF49D0"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Corrales-Boyaca</w:t>
            </w:r>
          </w:p>
        </w:tc>
        <w:tc>
          <w:tcPr>
            <w:tcW w:w="833" w:type="pct"/>
            <w:shd w:val="clear" w:color="auto" w:fill="auto"/>
            <w:noWrap/>
            <w:vAlign w:val="center"/>
            <w:hideMark/>
          </w:tcPr>
          <w:p w14:paraId="2C264305"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Tubería de Polietileno de 3/4 pulg. en Andén Tableta, Baldosín, Gravilla</w:t>
            </w:r>
          </w:p>
        </w:tc>
        <w:tc>
          <w:tcPr>
            <w:tcW w:w="536" w:type="pct"/>
            <w:shd w:val="clear" w:color="auto" w:fill="auto"/>
            <w:noWrap/>
            <w:vAlign w:val="center"/>
            <w:hideMark/>
          </w:tcPr>
          <w:p w14:paraId="52E5D7A1"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TPE3/4TA</w:t>
            </w:r>
          </w:p>
        </w:tc>
        <w:tc>
          <w:tcPr>
            <w:tcW w:w="531" w:type="pct"/>
            <w:shd w:val="clear" w:color="auto" w:fill="auto"/>
            <w:noWrap/>
            <w:vAlign w:val="center"/>
            <w:hideMark/>
          </w:tcPr>
          <w:p w14:paraId="05958B29" w14:textId="77777777" w:rsidR="000C5463" w:rsidRPr="00FF160F" w:rsidRDefault="000C5463" w:rsidP="000C5463">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57,900,966</w:t>
            </w:r>
          </w:p>
        </w:tc>
        <w:tc>
          <w:tcPr>
            <w:tcW w:w="449" w:type="pct"/>
            <w:shd w:val="clear" w:color="auto" w:fill="auto"/>
            <w:noWrap/>
            <w:vAlign w:val="center"/>
            <w:hideMark/>
          </w:tcPr>
          <w:p w14:paraId="5508629C"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Activos Inherentes a la Operación</w:t>
            </w:r>
          </w:p>
        </w:tc>
        <w:tc>
          <w:tcPr>
            <w:tcW w:w="455" w:type="pct"/>
            <w:shd w:val="clear" w:color="auto" w:fill="auto"/>
            <w:noWrap/>
            <w:vAlign w:val="center"/>
            <w:hideMark/>
          </w:tcPr>
          <w:p w14:paraId="6A055510" w14:textId="77777777" w:rsidR="000C5463" w:rsidRPr="00FF160F" w:rsidRDefault="000C5463" w:rsidP="000C5463">
            <w:pPr>
              <w:ind w:left="0"/>
              <w:contextualSpacing/>
              <w:jc w:val="center"/>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Secundaria</w:t>
            </w:r>
          </w:p>
        </w:tc>
        <w:tc>
          <w:tcPr>
            <w:tcW w:w="309" w:type="pct"/>
            <w:shd w:val="clear" w:color="auto" w:fill="auto"/>
            <w:noWrap/>
            <w:vAlign w:val="center"/>
            <w:hideMark/>
          </w:tcPr>
          <w:p w14:paraId="4CE90D9B" w14:textId="7525ACE6" w:rsidR="000C5463" w:rsidRPr="00FF160F" w:rsidRDefault="000C5463" w:rsidP="002C528C">
            <w:pPr>
              <w:ind w:left="0"/>
              <w:contextualSpacing/>
              <w:jc w:val="right"/>
              <w:rPr>
                <w:rFonts w:ascii="Bookman Old Style" w:hAnsi="Bookman Old Style"/>
                <w:color w:val="000000"/>
                <w:sz w:val="11"/>
                <w:szCs w:val="11"/>
                <w:lang w:val="es-CO" w:eastAsia="es-CO"/>
              </w:rPr>
            </w:pPr>
            <w:r w:rsidRPr="000C5463">
              <w:rPr>
                <w:rFonts w:ascii="Bookman Old Style" w:hAnsi="Bookman Old Style"/>
                <w:color w:val="000000"/>
                <w:sz w:val="11"/>
                <w:szCs w:val="11"/>
              </w:rPr>
              <w:t>0.47</w:t>
            </w:r>
          </w:p>
        </w:tc>
        <w:tc>
          <w:tcPr>
            <w:tcW w:w="228" w:type="pct"/>
            <w:shd w:val="clear" w:color="auto" w:fill="auto"/>
            <w:noWrap/>
            <w:vAlign w:val="center"/>
            <w:hideMark/>
          </w:tcPr>
          <w:p w14:paraId="23BBCFEC" w14:textId="246E98FD"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shd w:val="clear" w:color="auto" w:fill="auto"/>
            <w:noWrap/>
            <w:vAlign w:val="center"/>
            <w:hideMark/>
          </w:tcPr>
          <w:p w14:paraId="772457B0" w14:textId="2BA008B2"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shd w:val="clear" w:color="auto" w:fill="auto"/>
            <w:noWrap/>
            <w:vAlign w:val="center"/>
            <w:hideMark/>
          </w:tcPr>
          <w:p w14:paraId="4844FBAA" w14:textId="31CC209E"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shd w:val="clear" w:color="auto" w:fill="auto"/>
            <w:noWrap/>
            <w:vAlign w:val="center"/>
            <w:hideMark/>
          </w:tcPr>
          <w:p w14:paraId="197784FF" w14:textId="100DC38D"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521" w:type="pct"/>
            <w:shd w:val="clear" w:color="auto" w:fill="auto"/>
            <w:noWrap/>
            <w:vAlign w:val="center"/>
            <w:hideMark/>
          </w:tcPr>
          <w:p w14:paraId="6AB2FDFF" w14:textId="77777777" w:rsidR="000C5463" w:rsidRPr="00FF160F" w:rsidRDefault="000C5463" w:rsidP="000C5463">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27,039,751</w:t>
            </w:r>
          </w:p>
        </w:tc>
      </w:tr>
      <w:tr w:rsidR="000C5463" w:rsidRPr="00FF160F" w14:paraId="4241087A" w14:textId="77777777" w:rsidTr="002C528C">
        <w:trPr>
          <w:trHeight w:val="270"/>
        </w:trPr>
        <w:tc>
          <w:tcPr>
            <w:tcW w:w="454" w:type="pct"/>
            <w:shd w:val="clear" w:color="auto" w:fill="auto"/>
            <w:noWrap/>
            <w:vAlign w:val="center"/>
            <w:hideMark/>
          </w:tcPr>
          <w:p w14:paraId="357157F7"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Corrales-Boyaca</w:t>
            </w:r>
          </w:p>
        </w:tc>
        <w:tc>
          <w:tcPr>
            <w:tcW w:w="833" w:type="pct"/>
            <w:shd w:val="clear" w:color="auto" w:fill="auto"/>
            <w:noWrap/>
            <w:vAlign w:val="center"/>
            <w:hideMark/>
          </w:tcPr>
          <w:p w14:paraId="6F7168C5"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Tubería de Polietileno de 4 pulg. en Andén Tableta, Baldosín, Gravilla</w:t>
            </w:r>
          </w:p>
        </w:tc>
        <w:tc>
          <w:tcPr>
            <w:tcW w:w="536" w:type="pct"/>
            <w:shd w:val="clear" w:color="auto" w:fill="auto"/>
            <w:noWrap/>
            <w:vAlign w:val="center"/>
            <w:hideMark/>
          </w:tcPr>
          <w:p w14:paraId="6CCD35DD"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TPE4TA</w:t>
            </w:r>
          </w:p>
        </w:tc>
        <w:tc>
          <w:tcPr>
            <w:tcW w:w="531" w:type="pct"/>
            <w:shd w:val="clear" w:color="auto" w:fill="auto"/>
            <w:noWrap/>
            <w:vAlign w:val="center"/>
            <w:hideMark/>
          </w:tcPr>
          <w:p w14:paraId="143B97A4" w14:textId="77777777" w:rsidR="000C5463" w:rsidRPr="00FF160F" w:rsidRDefault="000C5463" w:rsidP="000C5463">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120,984,638</w:t>
            </w:r>
          </w:p>
        </w:tc>
        <w:tc>
          <w:tcPr>
            <w:tcW w:w="449" w:type="pct"/>
            <w:shd w:val="clear" w:color="auto" w:fill="auto"/>
            <w:noWrap/>
            <w:vAlign w:val="center"/>
            <w:hideMark/>
          </w:tcPr>
          <w:p w14:paraId="4D351AB6"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Activos Inherentes a la Operación</w:t>
            </w:r>
          </w:p>
        </w:tc>
        <w:tc>
          <w:tcPr>
            <w:tcW w:w="455" w:type="pct"/>
            <w:shd w:val="clear" w:color="auto" w:fill="auto"/>
            <w:noWrap/>
            <w:vAlign w:val="center"/>
            <w:hideMark/>
          </w:tcPr>
          <w:p w14:paraId="262E1695" w14:textId="77777777" w:rsidR="000C5463" w:rsidRPr="00FF160F" w:rsidRDefault="000C5463" w:rsidP="000C5463">
            <w:pPr>
              <w:ind w:left="0"/>
              <w:contextualSpacing/>
              <w:jc w:val="center"/>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Primaria</w:t>
            </w:r>
          </w:p>
        </w:tc>
        <w:tc>
          <w:tcPr>
            <w:tcW w:w="309" w:type="pct"/>
            <w:shd w:val="clear" w:color="auto" w:fill="auto"/>
            <w:noWrap/>
            <w:vAlign w:val="center"/>
            <w:hideMark/>
          </w:tcPr>
          <w:p w14:paraId="18964BF8" w14:textId="3E18F368" w:rsidR="000C5463" w:rsidRPr="00FF160F" w:rsidRDefault="000C5463" w:rsidP="002C528C">
            <w:pPr>
              <w:ind w:left="0"/>
              <w:contextualSpacing/>
              <w:jc w:val="right"/>
              <w:rPr>
                <w:rFonts w:ascii="Bookman Old Style" w:hAnsi="Bookman Old Style"/>
                <w:color w:val="000000"/>
                <w:sz w:val="11"/>
                <w:szCs w:val="11"/>
                <w:lang w:val="es-CO" w:eastAsia="es-CO"/>
              </w:rPr>
            </w:pPr>
            <w:r w:rsidRPr="000C5463">
              <w:rPr>
                <w:rFonts w:ascii="Bookman Old Style" w:hAnsi="Bookman Old Style"/>
                <w:color w:val="000000"/>
                <w:sz w:val="11"/>
                <w:szCs w:val="11"/>
              </w:rPr>
              <w:t>0.44</w:t>
            </w:r>
          </w:p>
        </w:tc>
        <w:tc>
          <w:tcPr>
            <w:tcW w:w="228" w:type="pct"/>
            <w:shd w:val="clear" w:color="auto" w:fill="auto"/>
            <w:noWrap/>
            <w:vAlign w:val="center"/>
            <w:hideMark/>
          </w:tcPr>
          <w:p w14:paraId="58ED2722" w14:textId="23CBE7A6"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shd w:val="clear" w:color="auto" w:fill="auto"/>
            <w:noWrap/>
            <w:vAlign w:val="center"/>
            <w:hideMark/>
          </w:tcPr>
          <w:p w14:paraId="1D032C7A" w14:textId="09A84BEF"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shd w:val="clear" w:color="auto" w:fill="auto"/>
            <w:noWrap/>
            <w:vAlign w:val="center"/>
            <w:hideMark/>
          </w:tcPr>
          <w:p w14:paraId="1DCE1818" w14:textId="7AC09C66"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shd w:val="clear" w:color="auto" w:fill="auto"/>
            <w:noWrap/>
            <w:vAlign w:val="center"/>
            <w:hideMark/>
          </w:tcPr>
          <w:p w14:paraId="067F070C" w14:textId="1CCB170F"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521" w:type="pct"/>
            <w:shd w:val="clear" w:color="auto" w:fill="auto"/>
            <w:noWrap/>
            <w:vAlign w:val="center"/>
            <w:hideMark/>
          </w:tcPr>
          <w:p w14:paraId="4CB476DE" w14:textId="77777777" w:rsidR="000C5463" w:rsidRPr="00FF160F" w:rsidRDefault="000C5463" w:rsidP="000C5463">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53,717,179</w:t>
            </w:r>
          </w:p>
        </w:tc>
      </w:tr>
      <w:tr w:rsidR="000C5463" w:rsidRPr="00FF160F" w14:paraId="28B9EB81" w14:textId="77777777" w:rsidTr="002C528C">
        <w:trPr>
          <w:trHeight w:val="270"/>
        </w:trPr>
        <w:tc>
          <w:tcPr>
            <w:tcW w:w="454" w:type="pct"/>
            <w:shd w:val="clear" w:color="auto" w:fill="auto"/>
            <w:noWrap/>
            <w:vAlign w:val="center"/>
            <w:hideMark/>
          </w:tcPr>
          <w:p w14:paraId="13884287"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Corrales-Boyaca</w:t>
            </w:r>
          </w:p>
        </w:tc>
        <w:tc>
          <w:tcPr>
            <w:tcW w:w="833" w:type="pct"/>
            <w:shd w:val="clear" w:color="auto" w:fill="auto"/>
            <w:noWrap/>
            <w:vAlign w:val="center"/>
            <w:hideMark/>
          </w:tcPr>
          <w:p w14:paraId="079F56CB"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Tubería de Polietileno de 1/2 pulg. en Zona Verde</w:t>
            </w:r>
          </w:p>
        </w:tc>
        <w:tc>
          <w:tcPr>
            <w:tcW w:w="536" w:type="pct"/>
            <w:shd w:val="clear" w:color="auto" w:fill="auto"/>
            <w:noWrap/>
            <w:vAlign w:val="center"/>
            <w:hideMark/>
          </w:tcPr>
          <w:p w14:paraId="06D151D6"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TPE1/2ZV</w:t>
            </w:r>
          </w:p>
        </w:tc>
        <w:tc>
          <w:tcPr>
            <w:tcW w:w="531" w:type="pct"/>
            <w:shd w:val="clear" w:color="auto" w:fill="auto"/>
            <w:noWrap/>
            <w:vAlign w:val="center"/>
            <w:hideMark/>
          </w:tcPr>
          <w:p w14:paraId="15C3F6E5" w14:textId="77777777" w:rsidR="000C5463" w:rsidRPr="00FF160F" w:rsidRDefault="000C5463" w:rsidP="000C5463">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19,056,889</w:t>
            </w:r>
          </w:p>
        </w:tc>
        <w:tc>
          <w:tcPr>
            <w:tcW w:w="449" w:type="pct"/>
            <w:shd w:val="clear" w:color="auto" w:fill="auto"/>
            <w:noWrap/>
            <w:vAlign w:val="center"/>
            <w:hideMark/>
          </w:tcPr>
          <w:p w14:paraId="19E37926"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Activos Inherentes a la Operación</w:t>
            </w:r>
          </w:p>
        </w:tc>
        <w:tc>
          <w:tcPr>
            <w:tcW w:w="455" w:type="pct"/>
            <w:shd w:val="clear" w:color="auto" w:fill="auto"/>
            <w:noWrap/>
            <w:vAlign w:val="center"/>
            <w:hideMark/>
          </w:tcPr>
          <w:p w14:paraId="384E5B56" w14:textId="77777777" w:rsidR="000C5463" w:rsidRPr="00FF160F" w:rsidRDefault="000C5463" w:rsidP="000C5463">
            <w:pPr>
              <w:ind w:left="0"/>
              <w:contextualSpacing/>
              <w:jc w:val="center"/>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Secundaria</w:t>
            </w:r>
          </w:p>
        </w:tc>
        <w:tc>
          <w:tcPr>
            <w:tcW w:w="309" w:type="pct"/>
            <w:shd w:val="clear" w:color="auto" w:fill="auto"/>
            <w:noWrap/>
            <w:vAlign w:val="center"/>
            <w:hideMark/>
          </w:tcPr>
          <w:p w14:paraId="37070C01" w14:textId="5C1FAD16" w:rsidR="000C5463" w:rsidRPr="00FF160F" w:rsidRDefault="000C5463" w:rsidP="002C528C">
            <w:pPr>
              <w:ind w:left="0"/>
              <w:contextualSpacing/>
              <w:jc w:val="right"/>
              <w:rPr>
                <w:rFonts w:ascii="Bookman Old Style" w:hAnsi="Bookman Old Style"/>
                <w:color w:val="000000"/>
                <w:sz w:val="11"/>
                <w:szCs w:val="11"/>
                <w:lang w:val="es-CO" w:eastAsia="es-CO"/>
              </w:rPr>
            </w:pPr>
            <w:r w:rsidRPr="000C5463">
              <w:rPr>
                <w:rFonts w:ascii="Bookman Old Style" w:hAnsi="Bookman Old Style"/>
                <w:color w:val="000000"/>
                <w:sz w:val="11"/>
                <w:szCs w:val="11"/>
              </w:rPr>
              <w:t>2.20</w:t>
            </w:r>
          </w:p>
        </w:tc>
        <w:tc>
          <w:tcPr>
            <w:tcW w:w="228" w:type="pct"/>
            <w:shd w:val="clear" w:color="auto" w:fill="auto"/>
            <w:noWrap/>
            <w:vAlign w:val="center"/>
            <w:hideMark/>
          </w:tcPr>
          <w:p w14:paraId="2464493F" w14:textId="2386FBDE"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shd w:val="clear" w:color="auto" w:fill="auto"/>
            <w:noWrap/>
            <w:vAlign w:val="center"/>
            <w:hideMark/>
          </w:tcPr>
          <w:p w14:paraId="365AC948" w14:textId="21658B33"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shd w:val="clear" w:color="auto" w:fill="auto"/>
            <w:noWrap/>
            <w:vAlign w:val="center"/>
            <w:hideMark/>
          </w:tcPr>
          <w:p w14:paraId="53E8AF5D" w14:textId="608E7CD9"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shd w:val="clear" w:color="auto" w:fill="auto"/>
            <w:noWrap/>
            <w:vAlign w:val="center"/>
            <w:hideMark/>
          </w:tcPr>
          <w:p w14:paraId="209C6551" w14:textId="3BE17B94"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521" w:type="pct"/>
            <w:shd w:val="clear" w:color="auto" w:fill="auto"/>
            <w:noWrap/>
            <w:vAlign w:val="center"/>
            <w:hideMark/>
          </w:tcPr>
          <w:p w14:paraId="4AE405A8" w14:textId="77777777" w:rsidR="000C5463" w:rsidRPr="00FF160F" w:rsidRDefault="000C5463" w:rsidP="000C5463">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41,925,156</w:t>
            </w:r>
          </w:p>
        </w:tc>
      </w:tr>
      <w:tr w:rsidR="000C5463" w:rsidRPr="00FF160F" w14:paraId="1941698D" w14:textId="77777777" w:rsidTr="002C528C">
        <w:trPr>
          <w:trHeight w:val="270"/>
        </w:trPr>
        <w:tc>
          <w:tcPr>
            <w:tcW w:w="454" w:type="pct"/>
            <w:shd w:val="clear" w:color="auto" w:fill="auto"/>
            <w:noWrap/>
            <w:vAlign w:val="center"/>
            <w:hideMark/>
          </w:tcPr>
          <w:p w14:paraId="4A900D51"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Corrales-Boyaca</w:t>
            </w:r>
          </w:p>
        </w:tc>
        <w:tc>
          <w:tcPr>
            <w:tcW w:w="833" w:type="pct"/>
            <w:shd w:val="clear" w:color="auto" w:fill="auto"/>
            <w:noWrap/>
            <w:vAlign w:val="center"/>
            <w:hideMark/>
          </w:tcPr>
          <w:p w14:paraId="41E78F4E"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Tubería de Polietileno de 3/4 pulg. en Zona Verde</w:t>
            </w:r>
          </w:p>
        </w:tc>
        <w:tc>
          <w:tcPr>
            <w:tcW w:w="536" w:type="pct"/>
            <w:shd w:val="clear" w:color="auto" w:fill="auto"/>
            <w:noWrap/>
            <w:vAlign w:val="center"/>
            <w:hideMark/>
          </w:tcPr>
          <w:p w14:paraId="6B7175D4"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TPE3/4ZV</w:t>
            </w:r>
          </w:p>
        </w:tc>
        <w:tc>
          <w:tcPr>
            <w:tcW w:w="531" w:type="pct"/>
            <w:shd w:val="clear" w:color="auto" w:fill="auto"/>
            <w:noWrap/>
            <w:vAlign w:val="center"/>
            <w:hideMark/>
          </w:tcPr>
          <w:p w14:paraId="1E1021AF" w14:textId="77777777" w:rsidR="000C5463" w:rsidRPr="00FF160F" w:rsidRDefault="000C5463" w:rsidP="000C5463">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20,016,239</w:t>
            </w:r>
          </w:p>
        </w:tc>
        <w:tc>
          <w:tcPr>
            <w:tcW w:w="449" w:type="pct"/>
            <w:shd w:val="clear" w:color="auto" w:fill="auto"/>
            <w:noWrap/>
            <w:vAlign w:val="center"/>
            <w:hideMark/>
          </w:tcPr>
          <w:p w14:paraId="6BE90925"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Activos Inherentes a la Operación</w:t>
            </w:r>
          </w:p>
        </w:tc>
        <w:tc>
          <w:tcPr>
            <w:tcW w:w="455" w:type="pct"/>
            <w:shd w:val="clear" w:color="auto" w:fill="auto"/>
            <w:noWrap/>
            <w:vAlign w:val="center"/>
            <w:hideMark/>
          </w:tcPr>
          <w:p w14:paraId="295892C8" w14:textId="77777777" w:rsidR="000C5463" w:rsidRPr="00FF160F" w:rsidRDefault="000C5463" w:rsidP="000C5463">
            <w:pPr>
              <w:ind w:left="0"/>
              <w:contextualSpacing/>
              <w:jc w:val="center"/>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Secundaria</w:t>
            </w:r>
          </w:p>
        </w:tc>
        <w:tc>
          <w:tcPr>
            <w:tcW w:w="309" w:type="pct"/>
            <w:shd w:val="clear" w:color="auto" w:fill="auto"/>
            <w:noWrap/>
            <w:vAlign w:val="center"/>
            <w:hideMark/>
          </w:tcPr>
          <w:p w14:paraId="1CCA2A56" w14:textId="6BBA3EBA" w:rsidR="000C5463" w:rsidRPr="00FF160F" w:rsidRDefault="000C5463" w:rsidP="002C528C">
            <w:pPr>
              <w:ind w:left="0"/>
              <w:contextualSpacing/>
              <w:jc w:val="right"/>
              <w:rPr>
                <w:rFonts w:ascii="Bookman Old Style" w:hAnsi="Bookman Old Style"/>
                <w:color w:val="000000"/>
                <w:sz w:val="11"/>
                <w:szCs w:val="11"/>
                <w:lang w:val="es-CO" w:eastAsia="es-CO"/>
              </w:rPr>
            </w:pPr>
            <w:r w:rsidRPr="000C5463">
              <w:rPr>
                <w:rFonts w:ascii="Bookman Old Style" w:hAnsi="Bookman Old Style"/>
                <w:color w:val="000000"/>
                <w:sz w:val="11"/>
                <w:szCs w:val="11"/>
              </w:rPr>
              <w:t>6.28</w:t>
            </w:r>
          </w:p>
        </w:tc>
        <w:tc>
          <w:tcPr>
            <w:tcW w:w="228" w:type="pct"/>
            <w:shd w:val="clear" w:color="auto" w:fill="auto"/>
            <w:noWrap/>
            <w:vAlign w:val="center"/>
            <w:hideMark/>
          </w:tcPr>
          <w:p w14:paraId="12C6F56B" w14:textId="5F102644"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shd w:val="clear" w:color="auto" w:fill="auto"/>
            <w:noWrap/>
            <w:vAlign w:val="center"/>
            <w:hideMark/>
          </w:tcPr>
          <w:p w14:paraId="75C1CAFB" w14:textId="4B6F935C"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shd w:val="clear" w:color="auto" w:fill="auto"/>
            <w:noWrap/>
            <w:vAlign w:val="center"/>
            <w:hideMark/>
          </w:tcPr>
          <w:p w14:paraId="2694F978" w14:textId="3192C16F"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shd w:val="clear" w:color="auto" w:fill="auto"/>
            <w:noWrap/>
            <w:vAlign w:val="center"/>
            <w:hideMark/>
          </w:tcPr>
          <w:p w14:paraId="3C3334DB" w14:textId="149503B9"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521" w:type="pct"/>
            <w:shd w:val="clear" w:color="auto" w:fill="auto"/>
            <w:noWrap/>
            <w:vAlign w:val="center"/>
            <w:hideMark/>
          </w:tcPr>
          <w:p w14:paraId="61A53079" w14:textId="77777777" w:rsidR="000C5463" w:rsidRPr="00FF160F" w:rsidRDefault="000C5463" w:rsidP="000C5463">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125,762,029</w:t>
            </w:r>
          </w:p>
        </w:tc>
      </w:tr>
      <w:tr w:rsidR="000C5463" w:rsidRPr="00FF160F" w14:paraId="0ED19D7A" w14:textId="77777777" w:rsidTr="002C528C">
        <w:trPr>
          <w:trHeight w:val="270"/>
        </w:trPr>
        <w:tc>
          <w:tcPr>
            <w:tcW w:w="454" w:type="pct"/>
            <w:shd w:val="clear" w:color="auto" w:fill="auto"/>
            <w:noWrap/>
            <w:vAlign w:val="center"/>
            <w:hideMark/>
          </w:tcPr>
          <w:p w14:paraId="73BB6353"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Corrales-Boyaca</w:t>
            </w:r>
          </w:p>
        </w:tc>
        <w:tc>
          <w:tcPr>
            <w:tcW w:w="833" w:type="pct"/>
            <w:shd w:val="clear" w:color="auto" w:fill="auto"/>
            <w:noWrap/>
            <w:vAlign w:val="center"/>
            <w:hideMark/>
          </w:tcPr>
          <w:p w14:paraId="49C6071F"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Tubería de Polietileno de 4 pulg. en Zona Verde</w:t>
            </w:r>
          </w:p>
        </w:tc>
        <w:tc>
          <w:tcPr>
            <w:tcW w:w="536" w:type="pct"/>
            <w:shd w:val="clear" w:color="auto" w:fill="auto"/>
            <w:noWrap/>
            <w:vAlign w:val="center"/>
            <w:hideMark/>
          </w:tcPr>
          <w:p w14:paraId="4D0C0382"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TPE4ZV</w:t>
            </w:r>
          </w:p>
        </w:tc>
        <w:tc>
          <w:tcPr>
            <w:tcW w:w="531" w:type="pct"/>
            <w:shd w:val="clear" w:color="auto" w:fill="auto"/>
            <w:noWrap/>
            <w:vAlign w:val="center"/>
            <w:hideMark/>
          </w:tcPr>
          <w:p w14:paraId="28802C44" w14:textId="77777777" w:rsidR="000C5463" w:rsidRPr="00FF160F" w:rsidRDefault="000C5463" w:rsidP="000C5463">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80,038,314</w:t>
            </w:r>
          </w:p>
        </w:tc>
        <w:tc>
          <w:tcPr>
            <w:tcW w:w="449" w:type="pct"/>
            <w:shd w:val="clear" w:color="auto" w:fill="auto"/>
            <w:noWrap/>
            <w:vAlign w:val="center"/>
            <w:hideMark/>
          </w:tcPr>
          <w:p w14:paraId="582EFB74"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Activos Inherentes a la Operación</w:t>
            </w:r>
          </w:p>
        </w:tc>
        <w:tc>
          <w:tcPr>
            <w:tcW w:w="455" w:type="pct"/>
            <w:shd w:val="clear" w:color="auto" w:fill="auto"/>
            <w:noWrap/>
            <w:vAlign w:val="center"/>
            <w:hideMark/>
          </w:tcPr>
          <w:p w14:paraId="22951732" w14:textId="77777777" w:rsidR="000C5463" w:rsidRPr="00FF160F" w:rsidRDefault="000C5463" w:rsidP="000C5463">
            <w:pPr>
              <w:ind w:left="0"/>
              <w:contextualSpacing/>
              <w:jc w:val="center"/>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Primaria</w:t>
            </w:r>
          </w:p>
        </w:tc>
        <w:tc>
          <w:tcPr>
            <w:tcW w:w="309" w:type="pct"/>
            <w:shd w:val="clear" w:color="auto" w:fill="auto"/>
            <w:noWrap/>
            <w:vAlign w:val="center"/>
            <w:hideMark/>
          </w:tcPr>
          <w:p w14:paraId="543E1091" w14:textId="64116B5A" w:rsidR="000C5463" w:rsidRPr="00FF160F" w:rsidRDefault="000C5463" w:rsidP="002C528C">
            <w:pPr>
              <w:ind w:left="0"/>
              <w:contextualSpacing/>
              <w:jc w:val="right"/>
              <w:rPr>
                <w:rFonts w:ascii="Bookman Old Style" w:hAnsi="Bookman Old Style"/>
                <w:color w:val="000000"/>
                <w:sz w:val="11"/>
                <w:szCs w:val="11"/>
                <w:lang w:val="es-CO" w:eastAsia="es-CO"/>
              </w:rPr>
            </w:pPr>
            <w:r w:rsidRPr="000C5463">
              <w:rPr>
                <w:rFonts w:ascii="Bookman Old Style" w:hAnsi="Bookman Old Style"/>
                <w:color w:val="000000"/>
                <w:sz w:val="11"/>
                <w:szCs w:val="11"/>
              </w:rPr>
              <w:t>4.95</w:t>
            </w:r>
          </w:p>
        </w:tc>
        <w:tc>
          <w:tcPr>
            <w:tcW w:w="228" w:type="pct"/>
            <w:shd w:val="clear" w:color="auto" w:fill="auto"/>
            <w:noWrap/>
            <w:vAlign w:val="center"/>
            <w:hideMark/>
          </w:tcPr>
          <w:p w14:paraId="6C0E6988" w14:textId="24BCF9E9"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shd w:val="clear" w:color="auto" w:fill="auto"/>
            <w:noWrap/>
            <w:vAlign w:val="center"/>
            <w:hideMark/>
          </w:tcPr>
          <w:p w14:paraId="7FF384F5" w14:textId="323CA475"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shd w:val="clear" w:color="auto" w:fill="auto"/>
            <w:noWrap/>
            <w:vAlign w:val="center"/>
            <w:hideMark/>
          </w:tcPr>
          <w:p w14:paraId="3C40A344" w14:textId="096096A8"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shd w:val="clear" w:color="auto" w:fill="auto"/>
            <w:noWrap/>
            <w:vAlign w:val="center"/>
            <w:hideMark/>
          </w:tcPr>
          <w:p w14:paraId="16C42FB6" w14:textId="2C51D76D"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521" w:type="pct"/>
            <w:shd w:val="clear" w:color="auto" w:fill="auto"/>
            <w:noWrap/>
            <w:vAlign w:val="center"/>
            <w:hideMark/>
          </w:tcPr>
          <w:p w14:paraId="41770A44" w14:textId="77777777" w:rsidR="000C5463" w:rsidRPr="00FF160F" w:rsidRDefault="000C5463" w:rsidP="000C5463">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396,189,655</w:t>
            </w:r>
          </w:p>
        </w:tc>
      </w:tr>
      <w:tr w:rsidR="000C5463" w:rsidRPr="00FF160F" w14:paraId="7036DD53" w14:textId="77777777" w:rsidTr="002C528C">
        <w:trPr>
          <w:trHeight w:val="270"/>
        </w:trPr>
        <w:tc>
          <w:tcPr>
            <w:tcW w:w="454" w:type="pct"/>
            <w:shd w:val="clear" w:color="auto" w:fill="auto"/>
            <w:noWrap/>
            <w:vAlign w:val="center"/>
            <w:hideMark/>
          </w:tcPr>
          <w:p w14:paraId="14799FCD"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Corrales-Boyaca</w:t>
            </w:r>
          </w:p>
        </w:tc>
        <w:tc>
          <w:tcPr>
            <w:tcW w:w="833" w:type="pct"/>
            <w:shd w:val="clear" w:color="auto" w:fill="auto"/>
            <w:noWrap/>
            <w:vAlign w:val="center"/>
            <w:hideMark/>
          </w:tcPr>
          <w:p w14:paraId="6E744703"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Cabezas de prueba o columnas de agua</w:t>
            </w:r>
          </w:p>
        </w:tc>
        <w:tc>
          <w:tcPr>
            <w:tcW w:w="536" w:type="pct"/>
            <w:shd w:val="clear" w:color="auto" w:fill="auto"/>
            <w:noWrap/>
            <w:vAlign w:val="center"/>
            <w:hideMark/>
          </w:tcPr>
          <w:p w14:paraId="7DD5245D"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PLI02</w:t>
            </w:r>
          </w:p>
        </w:tc>
        <w:tc>
          <w:tcPr>
            <w:tcW w:w="531" w:type="pct"/>
            <w:shd w:val="clear" w:color="auto" w:fill="auto"/>
            <w:noWrap/>
            <w:vAlign w:val="center"/>
            <w:hideMark/>
          </w:tcPr>
          <w:p w14:paraId="38F7EEBF" w14:textId="77777777" w:rsidR="000C5463" w:rsidRPr="00FF160F" w:rsidRDefault="000C5463" w:rsidP="000C5463">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418,427</w:t>
            </w:r>
          </w:p>
        </w:tc>
        <w:tc>
          <w:tcPr>
            <w:tcW w:w="449" w:type="pct"/>
            <w:shd w:val="clear" w:color="auto" w:fill="auto"/>
            <w:noWrap/>
            <w:vAlign w:val="center"/>
            <w:hideMark/>
          </w:tcPr>
          <w:p w14:paraId="1A8EDB4C"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Activos de Control de Calidad</w:t>
            </w:r>
          </w:p>
        </w:tc>
        <w:tc>
          <w:tcPr>
            <w:tcW w:w="455" w:type="pct"/>
            <w:shd w:val="clear" w:color="auto" w:fill="auto"/>
            <w:noWrap/>
            <w:vAlign w:val="center"/>
            <w:hideMark/>
          </w:tcPr>
          <w:p w14:paraId="3FC82C7F" w14:textId="77777777" w:rsidR="000C5463" w:rsidRPr="00FF160F" w:rsidRDefault="000C5463" w:rsidP="000C5463">
            <w:pPr>
              <w:ind w:left="0"/>
              <w:contextualSpacing/>
              <w:jc w:val="center"/>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Primaria</w:t>
            </w:r>
          </w:p>
        </w:tc>
        <w:tc>
          <w:tcPr>
            <w:tcW w:w="309" w:type="pct"/>
            <w:shd w:val="clear" w:color="auto" w:fill="auto"/>
            <w:noWrap/>
            <w:vAlign w:val="center"/>
            <w:hideMark/>
          </w:tcPr>
          <w:p w14:paraId="62690AC4" w14:textId="693BAD0A" w:rsidR="000C5463" w:rsidRPr="00FF160F" w:rsidRDefault="000C5463" w:rsidP="002C528C">
            <w:pPr>
              <w:ind w:left="0"/>
              <w:contextualSpacing/>
              <w:jc w:val="right"/>
              <w:rPr>
                <w:rFonts w:ascii="Bookman Old Style" w:hAnsi="Bookman Old Style"/>
                <w:color w:val="000000"/>
                <w:sz w:val="11"/>
                <w:szCs w:val="11"/>
                <w:lang w:val="es-CO" w:eastAsia="es-CO"/>
              </w:rPr>
            </w:pPr>
            <w:r w:rsidRPr="000C5463">
              <w:rPr>
                <w:rFonts w:ascii="Bookman Old Style" w:hAnsi="Bookman Old Style"/>
                <w:color w:val="000000"/>
                <w:sz w:val="11"/>
                <w:szCs w:val="11"/>
              </w:rPr>
              <w:t>2.00</w:t>
            </w:r>
          </w:p>
        </w:tc>
        <w:tc>
          <w:tcPr>
            <w:tcW w:w="228" w:type="pct"/>
            <w:shd w:val="clear" w:color="auto" w:fill="auto"/>
            <w:noWrap/>
            <w:vAlign w:val="center"/>
            <w:hideMark/>
          </w:tcPr>
          <w:p w14:paraId="72CEEAA0" w14:textId="56FBC5A1"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shd w:val="clear" w:color="auto" w:fill="auto"/>
            <w:noWrap/>
            <w:vAlign w:val="center"/>
            <w:hideMark/>
          </w:tcPr>
          <w:p w14:paraId="070BEBC6" w14:textId="1E7D67C3"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shd w:val="clear" w:color="auto" w:fill="auto"/>
            <w:noWrap/>
            <w:vAlign w:val="center"/>
            <w:hideMark/>
          </w:tcPr>
          <w:p w14:paraId="6F60B0EA" w14:textId="15F2B584"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shd w:val="clear" w:color="auto" w:fill="auto"/>
            <w:noWrap/>
            <w:vAlign w:val="center"/>
            <w:hideMark/>
          </w:tcPr>
          <w:p w14:paraId="6B7004BB" w14:textId="403D2409"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521" w:type="pct"/>
            <w:shd w:val="clear" w:color="auto" w:fill="auto"/>
            <w:noWrap/>
            <w:vAlign w:val="center"/>
            <w:hideMark/>
          </w:tcPr>
          <w:p w14:paraId="040C8AD6" w14:textId="77777777" w:rsidR="000C5463" w:rsidRPr="00FF160F" w:rsidRDefault="000C5463" w:rsidP="000C5463">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836,853</w:t>
            </w:r>
          </w:p>
        </w:tc>
      </w:tr>
      <w:tr w:rsidR="000C5463" w:rsidRPr="00FF160F" w14:paraId="3F407E3D" w14:textId="77777777" w:rsidTr="002C528C">
        <w:trPr>
          <w:trHeight w:val="270"/>
        </w:trPr>
        <w:tc>
          <w:tcPr>
            <w:tcW w:w="454" w:type="pct"/>
            <w:shd w:val="clear" w:color="auto" w:fill="auto"/>
            <w:noWrap/>
            <w:vAlign w:val="center"/>
            <w:hideMark/>
          </w:tcPr>
          <w:p w14:paraId="381DD66D"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Corrales-Boyaca</w:t>
            </w:r>
          </w:p>
        </w:tc>
        <w:tc>
          <w:tcPr>
            <w:tcW w:w="833" w:type="pct"/>
            <w:shd w:val="clear" w:color="auto" w:fill="auto"/>
            <w:noWrap/>
            <w:vAlign w:val="center"/>
            <w:hideMark/>
          </w:tcPr>
          <w:p w14:paraId="08CC627F"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Detector Portátil de Odorizante</w:t>
            </w:r>
          </w:p>
        </w:tc>
        <w:tc>
          <w:tcPr>
            <w:tcW w:w="536" w:type="pct"/>
            <w:shd w:val="clear" w:color="auto" w:fill="auto"/>
            <w:noWrap/>
            <w:vAlign w:val="center"/>
            <w:hideMark/>
          </w:tcPr>
          <w:p w14:paraId="23EB44AE"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IO02</w:t>
            </w:r>
          </w:p>
        </w:tc>
        <w:tc>
          <w:tcPr>
            <w:tcW w:w="531" w:type="pct"/>
            <w:shd w:val="clear" w:color="auto" w:fill="auto"/>
            <w:noWrap/>
            <w:vAlign w:val="center"/>
            <w:hideMark/>
          </w:tcPr>
          <w:p w14:paraId="67B0C1D7" w14:textId="77777777" w:rsidR="000C5463" w:rsidRPr="00FF160F" w:rsidRDefault="000C5463" w:rsidP="000C5463">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24,801,607</w:t>
            </w:r>
          </w:p>
        </w:tc>
        <w:tc>
          <w:tcPr>
            <w:tcW w:w="449" w:type="pct"/>
            <w:shd w:val="clear" w:color="auto" w:fill="auto"/>
            <w:noWrap/>
            <w:vAlign w:val="center"/>
            <w:hideMark/>
          </w:tcPr>
          <w:p w14:paraId="03093D7C"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Activos de Control de Calidad</w:t>
            </w:r>
          </w:p>
        </w:tc>
        <w:tc>
          <w:tcPr>
            <w:tcW w:w="455" w:type="pct"/>
            <w:shd w:val="clear" w:color="auto" w:fill="auto"/>
            <w:noWrap/>
            <w:vAlign w:val="center"/>
            <w:hideMark/>
          </w:tcPr>
          <w:p w14:paraId="519D51AC" w14:textId="77777777" w:rsidR="000C5463" w:rsidRPr="00FF160F" w:rsidRDefault="000C5463" w:rsidP="000C5463">
            <w:pPr>
              <w:ind w:left="0"/>
              <w:contextualSpacing/>
              <w:jc w:val="center"/>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Primaria</w:t>
            </w:r>
          </w:p>
        </w:tc>
        <w:tc>
          <w:tcPr>
            <w:tcW w:w="309" w:type="pct"/>
            <w:shd w:val="clear" w:color="auto" w:fill="auto"/>
            <w:noWrap/>
            <w:vAlign w:val="center"/>
            <w:hideMark/>
          </w:tcPr>
          <w:p w14:paraId="5D4CAE26" w14:textId="7AA8AB9B" w:rsidR="000C5463" w:rsidRPr="00FF160F" w:rsidRDefault="000C5463" w:rsidP="002C528C">
            <w:pPr>
              <w:ind w:left="0"/>
              <w:contextualSpacing/>
              <w:jc w:val="right"/>
              <w:rPr>
                <w:rFonts w:ascii="Bookman Old Style" w:hAnsi="Bookman Old Style"/>
                <w:color w:val="000000"/>
                <w:sz w:val="11"/>
                <w:szCs w:val="11"/>
                <w:lang w:val="es-CO" w:eastAsia="es-CO"/>
              </w:rPr>
            </w:pPr>
            <w:r w:rsidRPr="000C5463">
              <w:rPr>
                <w:rFonts w:ascii="Bookman Old Style" w:hAnsi="Bookman Old Style"/>
                <w:color w:val="000000"/>
                <w:sz w:val="11"/>
                <w:szCs w:val="11"/>
              </w:rPr>
              <w:t>1.00</w:t>
            </w:r>
          </w:p>
        </w:tc>
        <w:tc>
          <w:tcPr>
            <w:tcW w:w="228" w:type="pct"/>
            <w:shd w:val="clear" w:color="auto" w:fill="auto"/>
            <w:noWrap/>
            <w:vAlign w:val="center"/>
            <w:hideMark/>
          </w:tcPr>
          <w:p w14:paraId="61C1D353" w14:textId="4350545E"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shd w:val="clear" w:color="auto" w:fill="auto"/>
            <w:noWrap/>
            <w:vAlign w:val="center"/>
            <w:hideMark/>
          </w:tcPr>
          <w:p w14:paraId="63D50A17" w14:textId="45D3B65E"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shd w:val="clear" w:color="auto" w:fill="auto"/>
            <w:noWrap/>
            <w:vAlign w:val="center"/>
            <w:hideMark/>
          </w:tcPr>
          <w:p w14:paraId="7EF1069E" w14:textId="60801863"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shd w:val="clear" w:color="auto" w:fill="auto"/>
            <w:noWrap/>
            <w:vAlign w:val="center"/>
            <w:hideMark/>
          </w:tcPr>
          <w:p w14:paraId="7F97DBAC" w14:textId="51C675BE"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521" w:type="pct"/>
            <w:shd w:val="clear" w:color="auto" w:fill="auto"/>
            <w:noWrap/>
            <w:vAlign w:val="center"/>
            <w:hideMark/>
          </w:tcPr>
          <w:p w14:paraId="58188202" w14:textId="77777777" w:rsidR="000C5463" w:rsidRPr="00FF160F" w:rsidRDefault="000C5463" w:rsidP="000C5463">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24,801,607</w:t>
            </w:r>
          </w:p>
        </w:tc>
      </w:tr>
      <w:tr w:rsidR="000C5463" w:rsidRPr="00FF160F" w14:paraId="636B9293" w14:textId="77777777" w:rsidTr="002C528C">
        <w:trPr>
          <w:trHeight w:val="270"/>
        </w:trPr>
        <w:tc>
          <w:tcPr>
            <w:tcW w:w="454" w:type="pct"/>
            <w:tcBorders>
              <w:bottom w:val="single" w:sz="4" w:space="0" w:color="auto"/>
            </w:tcBorders>
            <w:shd w:val="clear" w:color="auto" w:fill="auto"/>
            <w:noWrap/>
            <w:vAlign w:val="center"/>
            <w:hideMark/>
          </w:tcPr>
          <w:p w14:paraId="7CC6386C"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Corrales-Boyaca</w:t>
            </w:r>
          </w:p>
        </w:tc>
        <w:tc>
          <w:tcPr>
            <w:tcW w:w="833" w:type="pct"/>
            <w:tcBorders>
              <w:bottom w:val="single" w:sz="4" w:space="0" w:color="auto"/>
            </w:tcBorders>
            <w:shd w:val="clear" w:color="auto" w:fill="auto"/>
            <w:noWrap/>
            <w:vAlign w:val="center"/>
            <w:hideMark/>
          </w:tcPr>
          <w:p w14:paraId="5E2AA233"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Sistema digital de grabación, 1 municipio</w:t>
            </w:r>
          </w:p>
        </w:tc>
        <w:tc>
          <w:tcPr>
            <w:tcW w:w="536" w:type="pct"/>
            <w:tcBorders>
              <w:bottom w:val="single" w:sz="4" w:space="0" w:color="auto"/>
            </w:tcBorders>
            <w:shd w:val="clear" w:color="auto" w:fill="auto"/>
            <w:noWrap/>
            <w:vAlign w:val="center"/>
            <w:hideMark/>
          </w:tcPr>
          <w:p w14:paraId="249D5632"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SGL02</w:t>
            </w:r>
          </w:p>
        </w:tc>
        <w:tc>
          <w:tcPr>
            <w:tcW w:w="531" w:type="pct"/>
            <w:tcBorders>
              <w:bottom w:val="single" w:sz="4" w:space="0" w:color="auto"/>
            </w:tcBorders>
            <w:shd w:val="clear" w:color="auto" w:fill="auto"/>
            <w:noWrap/>
            <w:vAlign w:val="center"/>
            <w:hideMark/>
          </w:tcPr>
          <w:p w14:paraId="581E4F8E" w14:textId="77777777" w:rsidR="000C5463" w:rsidRPr="00FF160F" w:rsidRDefault="000C5463" w:rsidP="000C5463">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42,254,949</w:t>
            </w:r>
          </w:p>
        </w:tc>
        <w:tc>
          <w:tcPr>
            <w:tcW w:w="449" w:type="pct"/>
            <w:tcBorders>
              <w:bottom w:val="single" w:sz="4" w:space="0" w:color="auto"/>
            </w:tcBorders>
            <w:shd w:val="clear" w:color="auto" w:fill="auto"/>
            <w:noWrap/>
            <w:vAlign w:val="center"/>
            <w:hideMark/>
          </w:tcPr>
          <w:p w14:paraId="1DDEDFBE"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Activos de Control de Calidad</w:t>
            </w:r>
          </w:p>
        </w:tc>
        <w:tc>
          <w:tcPr>
            <w:tcW w:w="455" w:type="pct"/>
            <w:tcBorders>
              <w:bottom w:val="single" w:sz="4" w:space="0" w:color="auto"/>
            </w:tcBorders>
            <w:shd w:val="clear" w:color="auto" w:fill="auto"/>
            <w:noWrap/>
            <w:vAlign w:val="center"/>
            <w:hideMark/>
          </w:tcPr>
          <w:p w14:paraId="767944F1" w14:textId="77777777" w:rsidR="000C5463" w:rsidRPr="00FF160F" w:rsidRDefault="000C5463" w:rsidP="000C5463">
            <w:pPr>
              <w:ind w:left="0"/>
              <w:contextualSpacing/>
              <w:jc w:val="center"/>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Primaria</w:t>
            </w:r>
          </w:p>
        </w:tc>
        <w:tc>
          <w:tcPr>
            <w:tcW w:w="309" w:type="pct"/>
            <w:shd w:val="clear" w:color="auto" w:fill="auto"/>
            <w:noWrap/>
            <w:vAlign w:val="center"/>
            <w:hideMark/>
          </w:tcPr>
          <w:p w14:paraId="0FB69F7C" w14:textId="2321ADD5" w:rsidR="000C5463" w:rsidRPr="00FF160F" w:rsidRDefault="000C5463" w:rsidP="002C528C">
            <w:pPr>
              <w:ind w:left="0"/>
              <w:contextualSpacing/>
              <w:jc w:val="right"/>
              <w:rPr>
                <w:rFonts w:ascii="Bookman Old Style" w:hAnsi="Bookman Old Style"/>
                <w:color w:val="000000"/>
                <w:sz w:val="11"/>
                <w:szCs w:val="11"/>
                <w:lang w:val="es-CO" w:eastAsia="es-CO"/>
              </w:rPr>
            </w:pPr>
            <w:r w:rsidRPr="000C5463">
              <w:rPr>
                <w:rFonts w:ascii="Bookman Old Style" w:hAnsi="Bookman Old Style"/>
                <w:color w:val="000000"/>
                <w:sz w:val="11"/>
                <w:szCs w:val="11"/>
              </w:rPr>
              <w:t>1.00</w:t>
            </w:r>
          </w:p>
        </w:tc>
        <w:tc>
          <w:tcPr>
            <w:tcW w:w="228" w:type="pct"/>
            <w:shd w:val="clear" w:color="auto" w:fill="auto"/>
            <w:noWrap/>
            <w:vAlign w:val="center"/>
            <w:hideMark/>
          </w:tcPr>
          <w:p w14:paraId="6C1100A8" w14:textId="23C3A766"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shd w:val="clear" w:color="auto" w:fill="auto"/>
            <w:noWrap/>
            <w:vAlign w:val="center"/>
            <w:hideMark/>
          </w:tcPr>
          <w:p w14:paraId="6353181A" w14:textId="3E2680DA"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shd w:val="clear" w:color="auto" w:fill="auto"/>
            <w:noWrap/>
            <w:vAlign w:val="center"/>
            <w:hideMark/>
          </w:tcPr>
          <w:p w14:paraId="05D08D04" w14:textId="73668F14"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shd w:val="clear" w:color="auto" w:fill="auto"/>
            <w:noWrap/>
            <w:vAlign w:val="center"/>
            <w:hideMark/>
          </w:tcPr>
          <w:p w14:paraId="2CBE97B0" w14:textId="533AFED7"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521" w:type="pct"/>
            <w:shd w:val="clear" w:color="auto" w:fill="auto"/>
            <w:noWrap/>
            <w:vAlign w:val="center"/>
            <w:hideMark/>
          </w:tcPr>
          <w:p w14:paraId="061B612C" w14:textId="77777777" w:rsidR="000C5463" w:rsidRPr="00FF160F" w:rsidRDefault="000C5463" w:rsidP="000C5463">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42,254,949</w:t>
            </w:r>
          </w:p>
        </w:tc>
      </w:tr>
      <w:tr w:rsidR="000C5463" w:rsidRPr="00FF160F" w14:paraId="589B588D" w14:textId="77777777" w:rsidTr="002C528C">
        <w:trPr>
          <w:trHeight w:val="270"/>
        </w:trPr>
        <w:tc>
          <w:tcPr>
            <w:tcW w:w="454" w:type="pct"/>
            <w:tcBorders>
              <w:bottom w:val="single" w:sz="4" w:space="0" w:color="auto"/>
            </w:tcBorders>
            <w:shd w:val="clear" w:color="auto" w:fill="auto"/>
            <w:noWrap/>
            <w:vAlign w:val="center"/>
            <w:hideMark/>
          </w:tcPr>
          <w:p w14:paraId="0E2DA6C4"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Corrales-Boyaca</w:t>
            </w:r>
          </w:p>
        </w:tc>
        <w:tc>
          <w:tcPr>
            <w:tcW w:w="833" w:type="pct"/>
            <w:tcBorders>
              <w:bottom w:val="single" w:sz="4" w:space="0" w:color="auto"/>
            </w:tcBorders>
            <w:shd w:val="clear" w:color="auto" w:fill="auto"/>
            <w:noWrap/>
            <w:vAlign w:val="center"/>
            <w:hideMark/>
          </w:tcPr>
          <w:p w14:paraId="6797C3D9"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Cruce Especial menor de 35 m</w:t>
            </w:r>
          </w:p>
        </w:tc>
        <w:tc>
          <w:tcPr>
            <w:tcW w:w="536" w:type="pct"/>
            <w:tcBorders>
              <w:bottom w:val="single" w:sz="4" w:space="0" w:color="auto"/>
            </w:tcBorders>
            <w:shd w:val="clear" w:color="auto" w:fill="auto"/>
            <w:noWrap/>
            <w:vAlign w:val="center"/>
            <w:hideMark/>
          </w:tcPr>
          <w:p w14:paraId="44413A9E"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TMP-4</w:t>
            </w:r>
          </w:p>
        </w:tc>
        <w:tc>
          <w:tcPr>
            <w:tcW w:w="531" w:type="pct"/>
            <w:tcBorders>
              <w:bottom w:val="single" w:sz="4" w:space="0" w:color="auto"/>
            </w:tcBorders>
            <w:shd w:val="clear" w:color="auto" w:fill="auto"/>
            <w:noWrap/>
            <w:vAlign w:val="center"/>
            <w:hideMark/>
          </w:tcPr>
          <w:p w14:paraId="43D25558" w14:textId="77777777" w:rsidR="000C5463" w:rsidRPr="00FF160F" w:rsidRDefault="000C5463" w:rsidP="000C5463">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1,263,153,000</w:t>
            </w:r>
          </w:p>
        </w:tc>
        <w:tc>
          <w:tcPr>
            <w:tcW w:w="449" w:type="pct"/>
            <w:tcBorders>
              <w:bottom w:val="single" w:sz="4" w:space="0" w:color="auto"/>
            </w:tcBorders>
            <w:shd w:val="clear" w:color="auto" w:fill="auto"/>
            <w:noWrap/>
            <w:vAlign w:val="center"/>
            <w:hideMark/>
          </w:tcPr>
          <w:p w14:paraId="7720DA78" w14:textId="77777777" w:rsidR="000C5463" w:rsidRPr="00FF160F" w:rsidRDefault="000C5463" w:rsidP="000C5463">
            <w:pPr>
              <w:ind w:left="0"/>
              <w:contextualSpacing/>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Activos Especiales</w:t>
            </w:r>
          </w:p>
        </w:tc>
        <w:tc>
          <w:tcPr>
            <w:tcW w:w="455" w:type="pct"/>
            <w:tcBorders>
              <w:bottom w:val="single" w:sz="4" w:space="0" w:color="auto"/>
            </w:tcBorders>
            <w:shd w:val="clear" w:color="auto" w:fill="auto"/>
            <w:noWrap/>
            <w:vAlign w:val="center"/>
            <w:hideMark/>
          </w:tcPr>
          <w:p w14:paraId="7F82903C" w14:textId="77777777" w:rsidR="000C5463" w:rsidRPr="00FF160F" w:rsidRDefault="000C5463" w:rsidP="000C5463">
            <w:pPr>
              <w:ind w:left="0"/>
              <w:contextualSpacing/>
              <w:jc w:val="center"/>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Primaria</w:t>
            </w:r>
          </w:p>
        </w:tc>
        <w:tc>
          <w:tcPr>
            <w:tcW w:w="309" w:type="pct"/>
            <w:tcBorders>
              <w:bottom w:val="single" w:sz="4" w:space="0" w:color="auto"/>
            </w:tcBorders>
            <w:shd w:val="clear" w:color="auto" w:fill="auto"/>
            <w:noWrap/>
            <w:vAlign w:val="center"/>
            <w:hideMark/>
          </w:tcPr>
          <w:p w14:paraId="2515E468" w14:textId="163AF614" w:rsidR="000C5463" w:rsidRPr="00FF160F" w:rsidRDefault="000C5463" w:rsidP="002C528C">
            <w:pPr>
              <w:ind w:left="0"/>
              <w:contextualSpacing/>
              <w:jc w:val="right"/>
              <w:rPr>
                <w:rFonts w:ascii="Bookman Old Style" w:hAnsi="Bookman Old Style"/>
                <w:color w:val="000000"/>
                <w:sz w:val="11"/>
                <w:szCs w:val="11"/>
                <w:lang w:val="es-CO" w:eastAsia="es-CO"/>
              </w:rPr>
            </w:pPr>
            <w:r w:rsidRPr="000C5463">
              <w:rPr>
                <w:rFonts w:ascii="Bookman Old Style" w:hAnsi="Bookman Old Style"/>
                <w:color w:val="000000"/>
                <w:sz w:val="11"/>
                <w:szCs w:val="11"/>
              </w:rPr>
              <w:t>0.12</w:t>
            </w:r>
          </w:p>
        </w:tc>
        <w:tc>
          <w:tcPr>
            <w:tcW w:w="228" w:type="pct"/>
            <w:tcBorders>
              <w:bottom w:val="single" w:sz="4" w:space="0" w:color="auto"/>
            </w:tcBorders>
            <w:shd w:val="clear" w:color="auto" w:fill="auto"/>
            <w:noWrap/>
            <w:vAlign w:val="center"/>
            <w:hideMark/>
          </w:tcPr>
          <w:p w14:paraId="53E820C7" w14:textId="4A013CE5"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tcBorders>
              <w:bottom w:val="single" w:sz="4" w:space="0" w:color="auto"/>
            </w:tcBorders>
            <w:shd w:val="clear" w:color="auto" w:fill="auto"/>
            <w:noWrap/>
            <w:vAlign w:val="center"/>
            <w:hideMark/>
          </w:tcPr>
          <w:p w14:paraId="0B3E5893" w14:textId="42C88BBC"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tcBorders>
              <w:bottom w:val="single" w:sz="4" w:space="0" w:color="auto"/>
            </w:tcBorders>
            <w:shd w:val="clear" w:color="auto" w:fill="auto"/>
            <w:noWrap/>
            <w:vAlign w:val="center"/>
            <w:hideMark/>
          </w:tcPr>
          <w:p w14:paraId="71D8B08D" w14:textId="436FDBB2"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228" w:type="pct"/>
            <w:tcBorders>
              <w:bottom w:val="single" w:sz="4" w:space="0" w:color="auto"/>
            </w:tcBorders>
            <w:shd w:val="clear" w:color="auto" w:fill="auto"/>
            <w:noWrap/>
            <w:vAlign w:val="center"/>
            <w:hideMark/>
          </w:tcPr>
          <w:p w14:paraId="20FA176C" w14:textId="4462F635" w:rsidR="000C5463" w:rsidRPr="00FF160F" w:rsidRDefault="000C5463" w:rsidP="002C528C">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w:t>
            </w:r>
          </w:p>
        </w:tc>
        <w:tc>
          <w:tcPr>
            <w:tcW w:w="521" w:type="pct"/>
            <w:shd w:val="clear" w:color="auto" w:fill="auto"/>
            <w:noWrap/>
            <w:vAlign w:val="center"/>
            <w:hideMark/>
          </w:tcPr>
          <w:p w14:paraId="2931050C" w14:textId="77777777" w:rsidR="000C5463" w:rsidRPr="00FF160F" w:rsidRDefault="000C5463" w:rsidP="000C5463">
            <w:pPr>
              <w:ind w:left="0"/>
              <w:contextualSpacing/>
              <w:jc w:val="right"/>
              <w:rPr>
                <w:rFonts w:ascii="Bookman Old Style" w:hAnsi="Bookman Old Style"/>
                <w:color w:val="000000"/>
                <w:sz w:val="11"/>
                <w:szCs w:val="11"/>
                <w:lang w:val="es-CO" w:eastAsia="es-CO"/>
              </w:rPr>
            </w:pPr>
            <w:r w:rsidRPr="00FF160F">
              <w:rPr>
                <w:rFonts w:ascii="Bookman Old Style" w:hAnsi="Bookman Old Style"/>
                <w:color w:val="000000"/>
                <w:sz w:val="11"/>
                <w:szCs w:val="11"/>
                <w:lang w:val="es-CO" w:eastAsia="es-CO"/>
              </w:rPr>
              <w:t>154,104,666</w:t>
            </w:r>
          </w:p>
        </w:tc>
      </w:tr>
      <w:tr w:rsidR="000C5463" w:rsidRPr="00FF160F" w14:paraId="052A98DD" w14:textId="77777777" w:rsidTr="002C528C">
        <w:trPr>
          <w:trHeight w:val="270"/>
        </w:trPr>
        <w:tc>
          <w:tcPr>
            <w:tcW w:w="454" w:type="pct"/>
            <w:tcBorders>
              <w:top w:val="single" w:sz="4" w:space="0" w:color="auto"/>
              <w:left w:val="nil"/>
              <w:bottom w:val="nil"/>
              <w:right w:val="nil"/>
            </w:tcBorders>
            <w:shd w:val="clear" w:color="auto" w:fill="auto"/>
            <w:noWrap/>
            <w:vAlign w:val="center"/>
          </w:tcPr>
          <w:p w14:paraId="73A6B54C" w14:textId="77777777" w:rsidR="000C5463" w:rsidRPr="00FF160F" w:rsidRDefault="000C5463" w:rsidP="000C5463">
            <w:pPr>
              <w:ind w:left="0"/>
              <w:contextualSpacing/>
              <w:rPr>
                <w:rFonts w:ascii="Bookman Old Style" w:hAnsi="Bookman Old Style"/>
                <w:color w:val="000000"/>
                <w:sz w:val="11"/>
                <w:szCs w:val="11"/>
                <w:lang w:val="es-CO" w:eastAsia="es-CO"/>
              </w:rPr>
            </w:pPr>
          </w:p>
        </w:tc>
        <w:tc>
          <w:tcPr>
            <w:tcW w:w="833" w:type="pct"/>
            <w:tcBorders>
              <w:top w:val="single" w:sz="4" w:space="0" w:color="auto"/>
              <w:left w:val="nil"/>
              <w:bottom w:val="nil"/>
              <w:right w:val="nil"/>
            </w:tcBorders>
            <w:shd w:val="clear" w:color="auto" w:fill="auto"/>
            <w:noWrap/>
            <w:vAlign w:val="center"/>
          </w:tcPr>
          <w:p w14:paraId="5D862A34" w14:textId="77777777" w:rsidR="000C5463" w:rsidRPr="00FF160F" w:rsidRDefault="000C5463" w:rsidP="000C5463">
            <w:pPr>
              <w:ind w:left="0"/>
              <w:contextualSpacing/>
              <w:rPr>
                <w:rFonts w:ascii="Bookman Old Style" w:hAnsi="Bookman Old Style"/>
                <w:color w:val="000000"/>
                <w:sz w:val="11"/>
                <w:szCs w:val="11"/>
                <w:lang w:val="es-CO" w:eastAsia="es-CO"/>
              </w:rPr>
            </w:pPr>
          </w:p>
        </w:tc>
        <w:tc>
          <w:tcPr>
            <w:tcW w:w="536" w:type="pct"/>
            <w:tcBorders>
              <w:top w:val="single" w:sz="4" w:space="0" w:color="auto"/>
              <w:left w:val="nil"/>
              <w:bottom w:val="nil"/>
              <w:right w:val="nil"/>
            </w:tcBorders>
            <w:shd w:val="clear" w:color="auto" w:fill="auto"/>
            <w:noWrap/>
            <w:vAlign w:val="center"/>
          </w:tcPr>
          <w:p w14:paraId="7F0E07FF" w14:textId="77777777" w:rsidR="000C5463" w:rsidRPr="00FF160F" w:rsidRDefault="000C5463" w:rsidP="000C5463">
            <w:pPr>
              <w:ind w:left="0"/>
              <w:contextualSpacing/>
              <w:rPr>
                <w:rFonts w:ascii="Bookman Old Style" w:hAnsi="Bookman Old Style"/>
                <w:color w:val="000000"/>
                <w:sz w:val="11"/>
                <w:szCs w:val="11"/>
                <w:lang w:val="es-CO" w:eastAsia="es-CO"/>
              </w:rPr>
            </w:pPr>
          </w:p>
        </w:tc>
        <w:tc>
          <w:tcPr>
            <w:tcW w:w="531" w:type="pct"/>
            <w:tcBorders>
              <w:top w:val="single" w:sz="4" w:space="0" w:color="auto"/>
              <w:left w:val="nil"/>
              <w:bottom w:val="nil"/>
              <w:right w:val="nil"/>
            </w:tcBorders>
            <w:shd w:val="clear" w:color="auto" w:fill="auto"/>
            <w:noWrap/>
            <w:vAlign w:val="center"/>
          </w:tcPr>
          <w:p w14:paraId="5855AC2F" w14:textId="77777777" w:rsidR="000C5463" w:rsidRPr="00FF160F" w:rsidRDefault="000C5463" w:rsidP="000C5463">
            <w:pPr>
              <w:ind w:left="0"/>
              <w:contextualSpacing/>
              <w:jc w:val="right"/>
              <w:rPr>
                <w:rFonts w:ascii="Bookman Old Style" w:hAnsi="Bookman Old Style"/>
                <w:color w:val="000000"/>
                <w:sz w:val="11"/>
                <w:szCs w:val="11"/>
                <w:lang w:val="es-CO" w:eastAsia="es-CO"/>
              </w:rPr>
            </w:pPr>
          </w:p>
        </w:tc>
        <w:tc>
          <w:tcPr>
            <w:tcW w:w="449" w:type="pct"/>
            <w:tcBorders>
              <w:top w:val="single" w:sz="4" w:space="0" w:color="auto"/>
              <w:left w:val="nil"/>
              <w:bottom w:val="nil"/>
              <w:right w:val="nil"/>
            </w:tcBorders>
            <w:shd w:val="clear" w:color="auto" w:fill="auto"/>
            <w:noWrap/>
            <w:vAlign w:val="center"/>
          </w:tcPr>
          <w:p w14:paraId="69BB6C4D" w14:textId="77777777" w:rsidR="000C5463" w:rsidRPr="00FF160F" w:rsidRDefault="000C5463" w:rsidP="000C5463">
            <w:pPr>
              <w:ind w:left="0"/>
              <w:contextualSpacing/>
              <w:rPr>
                <w:rFonts w:ascii="Bookman Old Style" w:hAnsi="Bookman Old Style"/>
                <w:color w:val="000000"/>
                <w:sz w:val="11"/>
                <w:szCs w:val="11"/>
                <w:lang w:val="es-CO" w:eastAsia="es-CO"/>
              </w:rPr>
            </w:pPr>
          </w:p>
        </w:tc>
        <w:tc>
          <w:tcPr>
            <w:tcW w:w="455" w:type="pct"/>
            <w:tcBorders>
              <w:top w:val="single" w:sz="4" w:space="0" w:color="auto"/>
              <w:left w:val="nil"/>
              <w:bottom w:val="nil"/>
              <w:right w:val="single" w:sz="4" w:space="0" w:color="auto"/>
            </w:tcBorders>
            <w:shd w:val="clear" w:color="auto" w:fill="auto"/>
            <w:noWrap/>
            <w:vAlign w:val="center"/>
          </w:tcPr>
          <w:p w14:paraId="5636AF05" w14:textId="77777777" w:rsidR="000C5463" w:rsidRPr="00FF160F" w:rsidRDefault="000C5463" w:rsidP="000C5463">
            <w:pPr>
              <w:ind w:left="0"/>
              <w:contextualSpacing/>
              <w:jc w:val="center"/>
              <w:rPr>
                <w:rFonts w:ascii="Bookman Old Style" w:hAnsi="Bookman Old Style"/>
                <w:color w:val="000000"/>
                <w:sz w:val="11"/>
                <w:szCs w:val="11"/>
                <w:lang w:val="es-CO" w:eastAsia="es-CO"/>
              </w:rPr>
            </w:pPr>
          </w:p>
        </w:tc>
        <w:tc>
          <w:tcPr>
            <w:tcW w:w="1221" w:type="pct"/>
            <w:gridSpan w:val="5"/>
            <w:tcBorders>
              <w:left w:val="single" w:sz="4" w:space="0" w:color="auto"/>
            </w:tcBorders>
            <w:shd w:val="clear" w:color="auto" w:fill="D9D9D9" w:themeFill="background1" w:themeFillShade="D9"/>
            <w:noWrap/>
            <w:vAlign w:val="center"/>
          </w:tcPr>
          <w:p w14:paraId="23C1B694" w14:textId="1C26B77D" w:rsidR="000C5463" w:rsidRPr="00FF160F" w:rsidRDefault="000C5463" w:rsidP="000C5463">
            <w:pPr>
              <w:ind w:left="0"/>
              <w:contextualSpacing/>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T</w:t>
            </w:r>
            <w:r w:rsidRPr="000C5463">
              <w:rPr>
                <w:rFonts w:ascii="Bookman Old Style" w:hAnsi="Bookman Old Style"/>
                <w:b/>
                <w:color w:val="000000"/>
                <w:sz w:val="11"/>
                <w:szCs w:val="11"/>
                <w:lang w:val="es-CO" w:eastAsia="es-CO"/>
              </w:rPr>
              <w:t>OTAL</w:t>
            </w:r>
          </w:p>
        </w:tc>
        <w:tc>
          <w:tcPr>
            <w:tcW w:w="521" w:type="pct"/>
            <w:shd w:val="clear" w:color="auto" w:fill="auto"/>
            <w:noWrap/>
            <w:vAlign w:val="center"/>
          </w:tcPr>
          <w:p w14:paraId="598602E9" w14:textId="569C7171" w:rsidR="000C5463" w:rsidRPr="00FF160F" w:rsidRDefault="000C5463" w:rsidP="000C5463">
            <w:pPr>
              <w:ind w:left="0"/>
              <w:contextualSpacing/>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2,812,282,493</w:t>
            </w:r>
          </w:p>
        </w:tc>
      </w:tr>
    </w:tbl>
    <w:p w14:paraId="70D90EE8" w14:textId="77777777" w:rsidR="00BF359F" w:rsidRDefault="00BF359F" w:rsidP="00341E8F">
      <w:pPr>
        <w:widowControl w:val="0"/>
        <w:adjustRightInd w:val="0"/>
        <w:ind w:left="0"/>
        <w:jc w:val="center"/>
        <w:rPr>
          <w:rFonts w:ascii="Bookman Old Style" w:hAnsi="Bookman Old Style" w:cs="Arial"/>
          <w:bCs/>
          <w:sz w:val="14"/>
        </w:rPr>
      </w:pPr>
    </w:p>
    <w:p w14:paraId="521DE114" w14:textId="77777777" w:rsidR="00273C2C" w:rsidRPr="00B20813" w:rsidRDefault="00273C2C" w:rsidP="00341E8F">
      <w:pPr>
        <w:widowControl w:val="0"/>
        <w:adjustRightInd w:val="0"/>
        <w:ind w:left="0"/>
        <w:jc w:val="center"/>
        <w:rPr>
          <w:rFonts w:ascii="Bookman Old Style" w:hAnsi="Bookman Old Style" w:cs="Arial"/>
          <w:bCs/>
          <w:sz w:val="20"/>
          <w:szCs w:val="20"/>
        </w:rPr>
      </w:pPr>
      <w:r w:rsidRPr="00B20813">
        <w:rPr>
          <w:rFonts w:ascii="Bookman Old Style" w:hAnsi="Bookman Old Style" w:cs="Arial"/>
          <w:bCs/>
          <w:sz w:val="20"/>
          <w:szCs w:val="20"/>
        </w:rPr>
        <w:t xml:space="preserve">(Valores expresados en de pesos del 31 de diciembre de </w:t>
      </w:r>
      <w:r w:rsidR="00934F43" w:rsidRPr="00B20813">
        <w:rPr>
          <w:rFonts w:ascii="Bookman Old Style" w:hAnsi="Bookman Old Style" w:cs="Arial"/>
          <w:bCs/>
          <w:sz w:val="20"/>
          <w:szCs w:val="20"/>
        </w:rPr>
        <w:t>201</w:t>
      </w:r>
      <w:r w:rsidR="00A82E76" w:rsidRPr="00B20813">
        <w:rPr>
          <w:rFonts w:ascii="Bookman Old Style" w:hAnsi="Bookman Old Style" w:cs="Arial"/>
          <w:bCs/>
          <w:sz w:val="20"/>
          <w:szCs w:val="20"/>
        </w:rPr>
        <w:t>8</w:t>
      </w:r>
      <w:r w:rsidRPr="00B20813">
        <w:rPr>
          <w:rFonts w:ascii="Bookman Old Style" w:hAnsi="Bookman Old Style" w:cs="Arial"/>
          <w:bCs/>
          <w:sz w:val="20"/>
          <w:szCs w:val="20"/>
        </w:rPr>
        <w:t>)</w:t>
      </w:r>
    </w:p>
    <w:p w14:paraId="5F508D69" w14:textId="77777777" w:rsidR="00273C2C" w:rsidRPr="001954E9" w:rsidRDefault="00273C2C" w:rsidP="00341E8F">
      <w:pPr>
        <w:widowControl w:val="0"/>
        <w:adjustRightInd w:val="0"/>
        <w:ind w:left="0"/>
        <w:jc w:val="center"/>
        <w:rPr>
          <w:rFonts w:ascii="Bookman Old Style" w:hAnsi="Bookman Old Style" w:cs="Arial"/>
          <w:bCs/>
          <w:sz w:val="20"/>
        </w:rPr>
      </w:pPr>
    </w:p>
    <w:p w14:paraId="304DEA7C" w14:textId="77777777" w:rsidR="00887878" w:rsidRDefault="00887878" w:rsidP="00341E8F">
      <w:pPr>
        <w:widowControl w:val="0"/>
        <w:adjustRightInd w:val="0"/>
        <w:ind w:left="0"/>
        <w:jc w:val="center"/>
        <w:rPr>
          <w:rFonts w:ascii="Bookman Old Style" w:hAnsi="Bookman Old Style" w:cs="Arial"/>
          <w:bCs/>
          <w:sz w:val="20"/>
        </w:rPr>
      </w:pPr>
    </w:p>
    <w:p w14:paraId="38295BC2" w14:textId="77777777" w:rsidR="00984132" w:rsidRDefault="00984132" w:rsidP="00341E8F">
      <w:pPr>
        <w:widowControl w:val="0"/>
        <w:adjustRightInd w:val="0"/>
        <w:ind w:left="0"/>
        <w:jc w:val="center"/>
        <w:rPr>
          <w:rFonts w:ascii="Bookman Old Style" w:hAnsi="Bookman Old Style" w:cs="Arial"/>
          <w:bCs/>
          <w:sz w:val="20"/>
        </w:rPr>
      </w:pPr>
    </w:p>
    <w:p w14:paraId="25B1EA9C" w14:textId="77777777" w:rsidR="00195EC1" w:rsidRDefault="00195EC1" w:rsidP="00341E8F">
      <w:pPr>
        <w:widowControl w:val="0"/>
        <w:adjustRightInd w:val="0"/>
        <w:ind w:left="0"/>
        <w:jc w:val="center"/>
        <w:rPr>
          <w:rFonts w:ascii="Bookman Old Style" w:hAnsi="Bookman Old Style" w:cs="Arial"/>
          <w:bCs/>
          <w:sz w:val="20"/>
        </w:rPr>
      </w:pPr>
    </w:p>
    <w:p w14:paraId="358220F0" w14:textId="77777777" w:rsidR="00415FAD" w:rsidRDefault="00415FAD" w:rsidP="00341E8F">
      <w:pPr>
        <w:widowControl w:val="0"/>
        <w:adjustRightInd w:val="0"/>
        <w:ind w:left="0"/>
        <w:jc w:val="center"/>
        <w:rPr>
          <w:rFonts w:ascii="Bookman Old Style" w:hAnsi="Bookman Old Style" w:cs="Arial"/>
          <w:bCs/>
          <w:sz w:val="20"/>
        </w:rPr>
      </w:pPr>
    </w:p>
    <w:p w14:paraId="5C366EDA" w14:textId="77777777" w:rsidR="00415FAD" w:rsidRDefault="00415FAD" w:rsidP="00341E8F">
      <w:pPr>
        <w:widowControl w:val="0"/>
        <w:adjustRightInd w:val="0"/>
        <w:ind w:left="0"/>
        <w:jc w:val="center"/>
        <w:rPr>
          <w:rFonts w:ascii="Bookman Old Style" w:hAnsi="Bookman Old Style" w:cs="Arial"/>
          <w:bCs/>
          <w:sz w:val="20"/>
        </w:rPr>
      </w:pPr>
    </w:p>
    <w:tbl>
      <w:tblPr>
        <w:tblW w:w="9715" w:type="dxa"/>
        <w:jc w:val="center"/>
        <w:tblLayout w:type="fixed"/>
        <w:tblCellMar>
          <w:left w:w="70" w:type="dxa"/>
          <w:right w:w="70" w:type="dxa"/>
        </w:tblCellMar>
        <w:tblLook w:val="0000" w:firstRow="0" w:lastRow="0" w:firstColumn="0" w:lastColumn="0" w:noHBand="0" w:noVBand="0"/>
      </w:tblPr>
      <w:tblGrid>
        <w:gridCol w:w="4962"/>
        <w:gridCol w:w="4753"/>
      </w:tblGrid>
      <w:tr w:rsidR="00984132" w:rsidRPr="00666660" w14:paraId="4442FD73" w14:textId="77777777" w:rsidTr="00570730">
        <w:trPr>
          <w:trHeight w:val="864"/>
          <w:jc w:val="center"/>
        </w:trPr>
        <w:tc>
          <w:tcPr>
            <w:tcW w:w="4962" w:type="dxa"/>
          </w:tcPr>
          <w:p w14:paraId="2E9566E6" w14:textId="676867B1" w:rsidR="007D467F" w:rsidRDefault="005A2753" w:rsidP="00DA5FF5">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DIEGO MESA PUYO</w:t>
            </w:r>
          </w:p>
          <w:p w14:paraId="6744778A" w14:textId="18E762DB" w:rsidR="00DA5FF5" w:rsidRDefault="005A2753" w:rsidP="00DA5FF5">
            <w:pPr>
              <w:tabs>
                <w:tab w:val="left" w:pos="-720"/>
              </w:tabs>
              <w:suppressAutoHyphens/>
              <w:ind w:left="0"/>
              <w:jc w:val="center"/>
              <w:rPr>
                <w:rFonts w:ascii="Bookman Old Style" w:hAnsi="Bookman Old Style"/>
              </w:rPr>
            </w:pPr>
            <w:r>
              <w:rPr>
                <w:rFonts w:ascii="Bookman Old Style" w:hAnsi="Bookman Old Style"/>
              </w:rPr>
              <w:t>Viceministro de Energía</w:t>
            </w:r>
            <w:r w:rsidR="00F470E1">
              <w:rPr>
                <w:rFonts w:ascii="Bookman Old Style" w:hAnsi="Bookman Old Style"/>
              </w:rPr>
              <w:t>,</w:t>
            </w:r>
            <w:r>
              <w:rPr>
                <w:rFonts w:ascii="Bookman Old Style" w:hAnsi="Bookman Old Style"/>
              </w:rPr>
              <w:t xml:space="preserve"> </w:t>
            </w:r>
            <w:proofErr w:type="gramStart"/>
            <w:r>
              <w:rPr>
                <w:rFonts w:ascii="Bookman Old Style" w:hAnsi="Bookman Old Style"/>
              </w:rPr>
              <w:t>Delegado</w:t>
            </w:r>
            <w:proofErr w:type="gramEnd"/>
            <w:r>
              <w:rPr>
                <w:rFonts w:ascii="Bookman Old Style" w:hAnsi="Bookman Old Style"/>
              </w:rPr>
              <w:t xml:space="preserve"> de la </w:t>
            </w:r>
            <w:r w:rsidR="00DA5FF5">
              <w:rPr>
                <w:rFonts w:ascii="Bookman Old Style" w:hAnsi="Bookman Old Style"/>
              </w:rPr>
              <w:t xml:space="preserve">Ministra de </w:t>
            </w:r>
            <w:r w:rsidR="00DA5FF5" w:rsidRPr="00EF4ACC">
              <w:rPr>
                <w:rFonts w:ascii="Bookman Old Style" w:hAnsi="Bookman Old Style"/>
              </w:rPr>
              <w:t>Minas y Energía</w:t>
            </w:r>
          </w:p>
          <w:p w14:paraId="48AAD2DB" w14:textId="5F8FD0E6" w:rsidR="00984132" w:rsidRPr="00BD0865" w:rsidRDefault="00CD73E0" w:rsidP="006C5675">
            <w:pPr>
              <w:tabs>
                <w:tab w:val="left" w:pos="-720"/>
              </w:tabs>
              <w:suppressAutoHyphens/>
              <w:ind w:left="0"/>
              <w:jc w:val="center"/>
              <w:rPr>
                <w:rFonts w:ascii="Bookman Old Style" w:hAnsi="Bookman Old Style" w:cs="Arial"/>
                <w:b/>
                <w:strike/>
                <w:spacing w:val="-3"/>
              </w:rPr>
            </w:pPr>
            <w:r>
              <w:rPr>
                <w:rFonts w:ascii="Bookman Old Style" w:hAnsi="Bookman Old Style"/>
              </w:rPr>
              <w:t>Presidente</w:t>
            </w:r>
            <w:r w:rsidR="00DA5FF5">
              <w:t xml:space="preserve"> </w:t>
            </w:r>
          </w:p>
        </w:tc>
        <w:tc>
          <w:tcPr>
            <w:tcW w:w="4753" w:type="dxa"/>
          </w:tcPr>
          <w:p w14:paraId="5C6800B6" w14:textId="1890049F" w:rsidR="0027242C" w:rsidRPr="00666660" w:rsidRDefault="00A545F7" w:rsidP="0027242C">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1CF02833" w14:textId="77777777" w:rsidR="00984132" w:rsidRPr="00666660" w:rsidRDefault="00E51288" w:rsidP="0027242C">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Director Ejecutiv</w:t>
            </w:r>
            <w:r w:rsidR="0027242C">
              <w:rPr>
                <w:rFonts w:ascii="Bookman Old Style" w:hAnsi="Bookman Old Style" w:cs="Arial"/>
                <w:spacing w:val="-3"/>
              </w:rPr>
              <w:t>o</w:t>
            </w:r>
          </w:p>
        </w:tc>
      </w:tr>
    </w:tbl>
    <w:p w14:paraId="59020535" w14:textId="77777777" w:rsidR="00273C2C" w:rsidRPr="001954E9" w:rsidRDefault="00DC7657" w:rsidP="004D7020">
      <w:pPr>
        <w:widowControl w:val="0"/>
        <w:adjustRightInd w:val="0"/>
        <w:ind w:left="0"/>
        <w:jc w:val="center"/>
        <w:rPr>
          <w:rFonts w:ascii="Bookman Old Style" w:hAnsi="Bookman Old Style" w:cs="Arial"/>
          <w:b/>
          <w:bCs/>
        </w:rPr>
      </w:pPr>
      <w:r>
        <w:rPr>
          <w:rFonts w:ascii="Bookman Old Style" w:hAnsi="Bookman Old Style" w:cs="Arial"/>
          <w:b/>
          <w:bCs/>
        </w:rPr>
        <w:br w:type="page"/>
      </w:r>
      <w:r w:rsidR="00273C2C" w:rsidRPr="001954E9">
        <w:rPr>
          <w:rFonts w:ascii="Bookman Old Style" w:hAnsi="Bookman Old Style" w:cs="Arial"/>
          <w:b/>
          <w:bCs/>
        </w:rPr>
        <w:t>ANEXO 2</w:t>
      </w:r>
    </w:p>
    <w:p w14:paraId="3D8EB9B1" w14:textId="77777777" w:rsidR="00273C2C" w:rsidRDefault="00273C2C" w:rsidP="004D7020">
      <w:pPr>
        <w:widowControl w:val="0"/>
        <w:adjustRightInd w:val="0"/>
        <w:ind w:left="0"/>
        <w:jc w:val="center"/>
        <w:rPr>
          <w:rFonts w:ascii="Bookman Old Style" w:hAnsi="Bookman Old Style" w:cs="Arial"/>
          <w:b/>
          <w:bCs/>
        </w:rPr>
      </w:pPr>
    </w:p>
    <w:p w14:paraId="2776834F" w14:textId="77777777" w:rsidR="00273C2C" w:rsidRPr="001954E9" w:rsidRDefault="00273C2C" w:rsidP="004D7020">
      <w:pPr>
        <w:widowControl w:val="0"/>
        <w:adjustRightInd w:val="0"/>
        <w:ind w:left="0"/>
        <w:jc w:val="center"/>
        <w:rPr>
          <w:rFonts w:ascii="Bookman Old Style" w:hAnsi="Bookman Old Style" w:cs="Arial"/>
          <w:b/>
          <w:bCs/>
        </w:rPr>
      </w:pPr>
      <w:r w:rsidRPr="001954E9">
        <w:rPr>
          <w:rFonts w:ascii="Bookman Old Style" w:hAnsi="Bookman Old Style" w:cs="Arial"/>
          <w:b/>
          <w:bCs/>
        </w:rPr>
        <w:t>PROYECCIONES DE USUARIOS Y DEMANDA</w:t>
      </w:r>
    </w:p>
    <w:p w14:paraId="08983689" w14:textId="77777777" w:rsidR="00893CDB" w:rsidRPr="001954E9" w:rsidRDefault="00893CDB" w:rsidP="00341E8F">
      <w:pPr>
        <w:widowControl w:val="0"/>
        <w:adjustRightInd w:val="0"/>
        <w:ind w:left="0"/>
        <w:jc w:val="center"/>
        <w:rPr>
          <w:rFonts w:ascii="Bookman Old Style" w:hAnsi="Bookman Old Style" w:cs="Arial"/>
          <w:b/>
        </w:rPr>
      </w:pPr>
    </w:p>
    <w:p w14:paraId="5270C829" w14:textId="77777777" w:rsidR="0028104F" w:rsidRDefault="0028104F" w:rsidP="00341E8F">
      <w:pPr>
        <w:widowControl w:val="0"/>
        <w:adjustRightInd w:val="0"/>
        <w:ind w:left="0"/>
        <w:jc w:val="center"/>
        <w:rPr>
          <w:rFonts w:ascii="Bookman Old Style" w:hAnsi="Bookman Old Style" w:cs="Arial"/>
          <w:b/>
          <w:sz w:val="20"/>
        </w:rPr>
      </w:pPr>
      <w:r w:rsidRPr="001954E9">
        <w:rPr>
          <w:rFonts w:ascii="Bookman Old Style" w:hAnsi="Bookman Old Style" w:cs="Arial"/>
          <w:b/>
          <w:sz w:val="20"/>
        </w:rPr>
        <w:t>NÚMERO DE USUARIOS</w:t>
      </w:r>
    </w:p>
    <w:p w14:paraId="4BBBB50B" w14:textId="77777777" w:rsidR="007D31F1" w:rsidRPr="00CB6FF0" w:rsidRDefault="007D31F1" w:rsidP="00341E8F">
      <w:pPr>
        <w:widowControl w:val="0"/>
        <w:adjustRightInd w:val="0"/>
        <w:ind w:left="0"/>
        <w:jc w:val="center"/>
        <w:rPr>
          <w:rFonts w:ascii="Bookman Old Style" w:hAnsi="Bookman Old Style" w:cs="Arial"/>
          <w:b/>
          <w:sz w:val="16"/>
          <w:szCs w:val="16"/>
        </w:rPr>
      </w:pPr>
    </w:p>
    <w:tbl>
      <w:tblPr>
        <w:tblW w:w="5076" w:type="pct"/>
        <w:tblInd w:w="-142" w:type="dxa"/>
        <w:tblLayout w:type="fixed"/>
        <w:tblCellMar>
          <w:left w:w="70" w:type="dxa"/>
          <w:right w:w="70" w:type="dxa"/>
        </w:tblCellMar>
        <w:tblLook w:val="04A0" w:firstRow="1" w:lastRow="0" w:firstColumn="1" w:lastColumn="0" w:noHBand="0" w:noVBand="1"/>
      </w:tblPr>
      <w:tblGrid>
        <w:gridCol w:w="1130"/>
        <w:gridCol w:w="852"/>
        <w:gridCol w:w="750"/>
        <w:gridCol w:w="751"/>
        <w:gridCol w:w="751"/>
        <w:gridCol w:w="750"/>
        <w:gridCol w:w="751"/>
        <w:gridCol w:w="751"/>
        <w:gridCol w:w="750"/>
        <w:gridCol w:w="751"/>
        <w:gridCol w:w="751"/>
        <w:gridCol w:w="750"/>
      </w:tblGrid>
      <w:tr w:rsidR="009266DE" w:rsidRPr="00B329C8" w14:paraId="4C68B40B" w14:textId="77777777" w:rsidTr="001F7298">
        <w:trPr>
          <w:trHeight w:val="192"/>
          <w:tblHeader/>
        </w:trPr>
        <w:tc>
          <w:tcPr>
            <w:tcW w:w="59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B1D5344" w14:textId="77777777" w:rsidR="009266DE" w:rsidRPr="009266DE" w:rsidRDefault="009266DE" w:rsidP="009266DE">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Municipio</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F10439A" w14:textId="77777777" w:rsidR="009266DE" w:rsidRPr="009266DE" w:rsidRDefault="009266DE" w:rsidP="009266DE">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91"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1DFE3401" w14:textId="77777777" w:rsidR="009266DE" w:rsidRPr="009266DE" w:rsidRDefault="009266DE" w:rsidP="00B329C8">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1</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3C1DC1A9" w14:textId="77777777" w:rsidR="009266DE" w:rsidRPr="009266DE" w:rsidRDefault="009266DE" w:rsidP="00B329C8">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2</w:t>
            </w:r>
          </w:p>
        </w:tc>
        <w:tc>
          <w:tcPr>
            <w:tcW w:w="792" w:type="pct"/>
            <w:gridSpan w:val="2"/>
            <w:tcBorders>
              <w:top w:val="single" w:sz="4" w:space="0" w:color="auto"/>
              <w:left w:val="nil"/>
              <w:bottom w:val="single" w:sz="4" w:space="0" w:color="auto"/>
              <w:right w:val="single" w:sz="4" w:space="0" w:color="000000"/>
            </w:tcBorders>
            <w:shd w:val="clear" w:color="000000" w:fill="D9D9D9"/>
            <w:vAlign w:val="center"/>
            <w:hideMark/>
          </w:tcPr>
          <w:p w14:paraId="5C9B4C2E" w14:textId="77777777" w:rsidR="009266DE" w:rsidRPr="009266DE" w:rsidRDefault="009266DE" w:rsidP="00B329C8">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3</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4CC66E1B" w14:textId="77777777" w:rsidR="009266DE" w:rsidRPr="009266DE" w:rsidRDefault="009266DE" w:rsidP="00B329C8">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4</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737AE323" w14:textId="77777777" w:rsidR="009266DE" w:rsidRPr="009266DE" w:rsidRDefault="009266DE" w:rsidP="00B329C8">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5</w:t>
            </w:r>
          </w:p>
        </w:tc>
      </w:tr>
      <w:tr w:rsidR="009266DE" w:rsidRPr="00B329C8" w14:paraId="7FE13858" w14:textId="77777777" w:rsidTr="001F7298">
        <w:trPr>
          <w:trHeight w:val="192"/>
          <w:tblHeader/>
        </w:trPr>
        <w:tc>
          <w:tcPr>
            <w:tcW w:w="59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CFED6D" w14:textId="77777777" w:rsidR="009266DE" w:rsidRPr="00B329C8" w:rsidRDefault="009266DE" w:rsidP="009266DE">
            <w:pPr>
              <w:ind w:left="0"/>
              <w:jc w:val="center"/>
              <w:rPr>
                <w:rFonts w:ascii="Bookman Old Style" w:hAnsi="Bookman Old Style"/>
                <w:color w:val="000000"/>
                <w:sz w:val="12"/>
                <w:szCs w:val="12"/>
                <w:lang w:val="es-CO" w:eastAsia="es-CO"/>
              </w:rPr>
            </w:pPr>
          </w:p>
        </w:tc>
        <w:tc>
          <w:tcPr>
            <w:tcW w:w="44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D449DD" w14:textId="77777777" w:rsidR="009266DE" w:rsidRPr="00B329C8" w:rsidRDefault="009266DE" w:rsidP="009266DE">
            <w:pPr>
              <w:ind w:left="0"/>
              <w:jc w:val="center"/>
              <w:rPr>
                <w:rFonts w:ascii="Bookman Old Style" w:hAnsi="Bookman Old Style"/>
                <w:color w:val="000000"/>
                <w:sz w:val="12"/>
                <w:szCs w:val="12"/>
                <w:lang w:val="es-CO" w:eastAsia="es-CO"/>
              </w:rPr>
            </w:pPr>
          </w:p>
        </w:tc>
        <w:tc>
          <w:tcPr>
            <w:tcW w:w="395" w:type="pct"/>
            <w:tcBorders>
              <w:top w:val="nil"/>
              <w:left w:val="single" w:sz="4" w:space="0" w:color="auto"/>
              <w:bottom w:val="single" w:sz="4" w:space="0" w:color="auto"/>
              <w:right w:val="single" w:sz="4" w:space="0" w:color="auto"/>
            </w:tcBorders>
            <w:shd w:val="clear" w:color="000000" w:fill="D9D9D9"/>
            <w:vAlign w:val="center"/>
            <w:hideMark/>
          </w:tcPr>
          <w:p w14:paraId="21225FE8" w14:textId="77777777"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3EC5F8BC" w14:textId="77777777"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4BE419A4" w14:textId="77777777"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08B87E26" w14:textId="77777777"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28CC3BEB" w14:textId="77777777"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3E235E1E" w14:textId="77777777"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95" w:type="pct"/>
            <w:tcBorders>
              <w:top w:val="nil"/>
              <w:left w:val="nil"/>
              <w:bottom w:val="single" w:sz="4" w:space="0" w:color="auto"/>
              <w:right w:val="single" w:sz="4" w:space="0" w:color="auto"/>
            </w:tcBorders>
            <w:shd w:val="clear" w:color="000000" w:fill="D9D9D9"/>
            <w:vAlign w:val="center"/>
            <w:hideMark/>
          </w:tcPr>
          <w:p w14:paraId="6DDE8421" w14:textId="77777777"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0C7FE106" w14:textId="77777777"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20E8608C" w14:textId="77777777"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0DCCABA3" w14:textId="77777777"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930191" w:rsidRPr="00B329C8" w14:paraId="0E66A34E"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7E3B87A5" w14:textId="724B9B54" w:rsidR="00930191" w:rsidRPr="00F37EE5" w:rsidRDefault="00930191" w:rsidP="00930191">
            <w:pPr>
              <w:ind w:left="0"/>
              <w:rPr>
                <w:rFonts w:ascii="Bookman Old Style" w:hAnsi="Bookman Old Style"/>
                <w:sz w:val="12"/>
                <w:szCs w:val="12"/>
              </w:rPr>
            </w:pPr>
            <w:r>
              <w:rPr>
                <w:rFonts w:ascii="Bookman Old Style" w:hAnsi="Bookman Old Style"/>
                <w:color w:val="000000"/>
                <w:sz w:val="12"/>
                <w:szCs w:val="12"/>
                <w:lang w:val="es-CO" w:eastAsia="es-CO"/>
              </w:rPr>
              <w:t>Busbanzá</w:t>
            </w:r>
            <w:r w:rsidRPr="00F37EE5">
              <w:rPr>
                <w:rFonts w:ascii="Bookman Old Style" w:hAnsi="Bookman Old Style"/>
                <w:color w:val="000000"/>
                <w:sz w:val="12"/>
                <w:szCs w:val="12"/>
                <w:lang w:val="es-CO" w:eastAsia="es-CO"/>
              </w:rPr>
              <w:t xml:space="preserve"> - </w:t>
            </w:r>
            <w:r>
              <w:rPr>
                <w:rFonts w:ascii="Bookman Old Style" w:hAnsi="Bookman Old Style"/>
                <w:color w:val="000000"/>
                <w:sz w:val="12"/>
                <w:szCs w:val="12"/>
                <w:lang w:val="es-CO" w:eastAsia="es-CO"/>
              </w:rPr>
              <w:t>Boyacá</w:t>
            </w:r>
          </w:p>
        </w:tc>
        <w:tc>
          <w:tcPr>
            <w:tcW w:w="449" w:type="pct"/>
            <w:tcBorders>
              <w:top w:val="nil"/>
              <w:left w:val="nil"/>
              <w:bottom w:val="single" w:sz="4" w:space="0" w:color="auto"/>
              <w:right w:val="single" w:sz="4" w:space="0" w:color="auto"/>
            </w:tcBorders>
            <w:shd w:val="clear" w:color="auto" w:fill="auto"/>
            <w:noWrap/>
            <w:vAlign w:val="center"/>
            <w:hideMark/>
          </w:tcPr>
          <w:p w14:paraId="4CCFB290" w14:textId="77777777"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Residencial</w:t>
            </w:r>
          </w:p>
        </w:tc>
        <w:tc>
          <w:tcPr>
            <w:tcW w:w="395" w:type="pct"/>
            <w:tcBorders>
              <w:top w:val="nil"/>
              <w:left w:val="nil"/>
              <w:bottom w:val="single" w:sz="4" w:space="0" w:color="auto"/>
              <w:right w:val="single" w:sz="4" w:space="0" w:color="auto"/>
            </w:tcBorders>
            <w:shd w:val="clear" w:color="auto" w:fill="auto"/>
            <w:noWrap/>
            <w:vAlign w:val="center"/>
          </w:tcPr>
          <w:p w14:paraId="57020E43" w14:textId="6E1FD064" w:rsidR="00930191" w:rsidRPr="00930191" w:rsidRDefault="00930191" w:rsidP="00930191">
            <w:pPr>
              <w:ind w:left="0" w:hanging="14"/>
              <w:jc w:val="right"/>
              <w:rPr>
                <w:rFonts w:ascii="Bookman Old Style" w:hAnsi="Bookman Old Style"/>
                <w:color w:val="000000"/>
                <w:sz w:val="12"/>
                <w:szCs w:val="12"/>
                <w:lang w:val="es-CO" w:eastAsia="es-CO"/>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4E9F2EA" w14:textId="3A8105B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124</w:t>
            </w:r>
          </w:p>
        </w:tc>
        <w:tc>
          <w:tcPr>
            <w:tcW w:w="396" w:type="pct"/>
            <w:tcBorders>
              <w:top w:val="nil"/>
              <w:left w:val="nil"/>
              <w:bottom w:val="single" w:sz="4" w:space="0" w:color="auto"/>
              <w:right w:val="single" w:sz="4" w:space="0" w:color="auto"/>
            </w:tcBorders>
            <w:shd w:val="clear" w:color="auto" w:fill="auto"/>
            <w:noWrap/>
            <w:vAlign w:val="center"/>
          </w:tcPr>
          <w:p w14:paraId="1E18B4EE" w14:textId="723E6E9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34E1D199" w14:textId="085292D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179</w:t>
            </w:r>
          </w:p>
        </w:tc>
        <w:tc>
          <w:tcPr>
            <w:tcW w:w="396" w:type="pct"/>
            <w:tcBorders>
              <w:top w:val="nil"/>
              <w:left w:val="nil"/>
              <w:bottom w:val="single" w:sz="4" w:space="0" w:color="auto"/>
              <w:right w:val="single" w:sz="4" w:space="0" w:color="auto"/>
            </w:tcBorders>
            <w:shd w:val="clear" w:color="auto" w:fill="auto"/>
            <w:noWrap/>
            <w:vAlign w:val="center"/>
          </w:tcPr>
          <w:p w14:paraId="5632AAD4" w14:textId="17A0C57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0D07575" w14:textId="639AA5E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181</w:t>
            </w:r>
          </w:p>
        </w:tc>
        <w:tc>
          <w:tcPr>
            <w:tcW w:w="395" w:type="pct"/>
            <w:tcBorders>
              <w:top w:val="nil"/>
              <w:left w:val="nil"/>
              <w:bottom w:val="single" w:sz="4" w:space="0" w:color="auto"/>
              <w:right w:val="single" w:sz="4" w:space="0" w:color="auto"/>
            </w:tcBorders>
            <w:shd w:val="clear" w:color="auto" w:fill="auto"/>
            <w:noWrap/>
            <w:vAlign w:val="center"/>
          </w:tcPr>
          <w:p w14:paraId="0836FFAB" w14:textId="09A3B7B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0FB07D5" w14:textId="53DC6BC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183</w:t>
            </w:r>
          </w:p>
        </w:tc>
        <w:tc>
          <w:tcPr>
            <w:tcW w:w="396" w:type="pct"/>
            <w:tcBorders>
              <w:top w:val="nil"/>
              <w:left w:val="nil"/>
              <w:bottom w:val="single" w:sz="4" w:space="0" w:color="auto"/>
              <w:right w:val="single" w:sz="4" w:space="0" w:color="auto"/>
            </w:tcBorders>
            <w:shd w:val="clear" w:color="auto" w:fill="auto"/>
            <w:noWrap/>
            <w:vAlign w:val="center"/>
          </w:tcPr>
          <w:p w14:paraId="79683F81" w14:textId="521F128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2F5942DB" w14:textId="213FBA1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185</w:t>
            </w:r>
          </w:p>
        </w:tc>
      </w:tr>
      <w:tr w:rsidR="00930191" w:rsidRPr="00B329C8" w14:paraId="12660A3C"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12938F5A" w14:textId="70EB9363" w:rsidR="00930191" w:rsidRPr="00F37EE5" w:rsidRDefault="00930191" w:rsidP="00930191">
            <w:pPr>
              <w:ind w:left="0"/>
              <w:rPr>
                <w:rFonts w:ascii="Bookman Old Style" w:hAnsi="Bookman Old Style"/>
                <w:sz w:val="12"/>
                <w:szCs w:val="12"/>
              </w:rPr>
            </w:pPr>
            <w:r>
              <w:rPr>
                <w:rFonts w:ascii="Bookman Old Style" w:hAnsi="Bookman Old Style"/>
                <w:color w:val="000000"/>
                <w:sz w:val="12"/>
                <w:szCs w:val="12"/>
                <w:lang w:val="es-CO" w:eastAsia="es-CO"/>
              </w:rPr>
              <w:t>Busbanzá</w:t>
            </w:r>
            <w:r w:rsidRPr="00F37EE5">
              <w:rPr>
                <w:rFonts w:ascii="Bookman Old Style" w:hAnsi="Bookman Old Style"/>
                <w:color w:val="000000"/>
                <w:sz w:val="12"/>
                <w:szCs w:val="12"/>
                <w:lang w:val="es-CO" w:eastAsia="es-CO"/>
              </w:rPr>
              <w:t xml:space="preserve"> - </w:t>
            </w:r>
            <w:r>
              <w:rPr>
                <w:rFonts w:ascii="Bookman Old Style" w:hAnsi="Bookman Old Style"/>
                <w:color w:val="000000"/>
                <w:sz w:val="12"/>
                <w:szCs w:val="12"/>
                <w:lang w:val="es-CO" w:eastAsia="es-CO"/>
              </w:rPr>
              <w:t>Boyacá</w:t>
            </w:r>
          </w:p>
        </w:tc>
        <w:tc>
          <w:tcPr>
            <w:tcW w:w="449" w:type="pct"/>
            <w:tcBorders>
              <w:top w:val="nil"/>
              <w:left w:val="nil"/>
              <w:bottom w:val="single" w:sz="4" w:space="0" w:color="auto"/>
              <w:right w:val="single" w:sz="4" w:space="0" w:color="auto"/>
            </w:tcBorders>
            <w:shd w:val="clear" w:color="auto" w:fill="auto"/>
            <w:noWrap/>
            <w:vAlign w:val="center"/>
            <w:hideMark/>
          </w:tcPr>
          <w:p w14:paraId="41EF2305" w14:textId="77777777"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1</w:t>
            </w:r>
          </w:p>
        </w:tc>
        <w:tc>
          <w:tcPr>
            <w:tcW w:w="395" w:type="pct"/>
            <w:tcBorders>
              <w:top w:val="nil"/>
              <w:left w:val="nil"/>
              <w:bottom w:val="single" w:sz="4" w:space="0" w:color="auto"/>
              <w:right w:val="single" w:sz="4" w:space="0" w:color="auto"/>
            </w:tcBorders>
            <w:shd w:val="clear" w:color="auto" w:fill="auto"/>
            <w:noWrap/>
            <w:vAlign w:val="center"/>
          </w:tcPr>
          <w:p w14:paraId="0E1F60EB" w14:textId="60F23DD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4D5D2A3" w14:textId="2B7AE99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10</w:t>
            </w:r>
          </w:p>
        </w:tc>
        <w:tc>
          <w:tcPr>
            <w:tcW w:w="396" w:type="pct"/>
            <w:tcBorders>
              <w:top w:val="nil"/>
              <w:left w:val="nil"/>
              <w:bottom w:val="single" w:sz="4" w:space="0" w:color="auto"/>
              <w:right w:val="single" w:sz="4" w:space="0" w:color="auto"/>
            </w:tcBorders>
            <w:shd w:val="clear" w:color="auto" w:fill="auto"/>
            <w:noWrap/>
            <w:vAlign w:val="center"/>
          </w:tcPr>
          <w:p w14:paraId="79FEAB0D" w14:textId="509035B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39F50AE2" w14:textId="585F400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13</w:t>
            </w:r>
          </w:p>
        </w:tc>
        <w:tc>
          <w:tcPr>
            <w:tcW w:w="396" w:type="pct"/>
            <w:tcBorders>
              <w:top w:val="nil"/>
              <w:left w:val="nil"/>
              <w:bottom w:val="single" w:sz="4" w:space="0" w:color="auto"/>
              <w:right w:val="single" w:sz="4" w:space="0" w:color="auto"/>
            </w:tcBorders>
            <w:shd w:val="clear" w:color="auto" w:fill="auto"/>
            <w:noWrap/>
            <w:vAlign w:val="center"/>
          </w:tcPr>
          <w:p w14:paraId="08AF4F01" w14:textId="7280C45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876971B" w14:textId="13217A9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13</w:t>
            </w:r>
          </w:p>
        </w:tc>
        <w:tc>
          <w:tcPr>
            <w:tcW w:w="395" w:type="pct"/>
            <w:tcBorders>
              <w:top w:val="nil"/>
              <w:left w:val="nil"/>
              <w:bottom w:val="single" w:sz="4" w:space="0" w:color="auto"/>
              <w:right w:val="single" w:sz="4" w:space="0" w:color="auto"/>
            </w:tcBorders>
            <w:shd w:val="clear" w:color="auto" w:fill="auto"/>
            <w:noWrap/>
            <w:vAlign w:val="center"/>
          </w:tcPr>
          <w:p w14:paraId="088FB410" w14:textId="1FC3AFC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BFB87B5" w14:textId="335A25B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13</w:t>
            </w:r>
          </w:p>
        </w:tc>
        <w:tc>
          <w:tcPr>
            <w:tcW w:w="396" w:type="pct"/>
            <w:tcBorders>
              <w:top w:val="nil"/>
              <w:left w:val="nil"/>
              <w:bottom w:val="single" w:sz="4" w:space="0" w:color="auto"/>
              <w:right w:val="single" w:sz="4" w:space="0" w:color="auto"/>
            </w:tcBorders>
            <w:shd w:val="clear" w:color="auto" w:fill="auto"/>
            <w:noWrap/>
            <w:vAlign w:val="center"/>
          </w:tcPr>
          <w:p w14:paraId="4B91DF94" w14:textId="706F915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363B0CC7" w14:textId="2685CA6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13</w:t>
            </w:r>
          </w:p>
        </w:tc>
      </w:tr>
      <w:tr w:rsidR="00930191" w:rsidRPr="00B329C8" w14:paraId="7FA059AA"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6FA34E66" w14:textId="564F1981" w:rsidR="00930191" w:rsidRPr="00F37EE5" w:rsidRDefault="00930191" w:rsidP="00930191">
            <w:pPr>
              <w:ind w:left="0"/>
              <w:rPr>
                <w:rFonts w:ascii="Bookman Old Style" w:hAnsi="Bookman Old Style"/>
                <w:sz w:val="12"/>
                <w:szCs w:val="12"/>
              </w:rPr>
            </w:pPr>
            <w:r>
              <w:rPr>
                <w:rFonts w:ascii="Bookman Old Style" w:hAnsi="Bookman Old Style"/>
                <w:color w:val="000000"/>
                <w:sz w:val="12"/>
                <w:szCs w:val="12"/>
                <w:lang w:val="es-CO" w:eastAsia="es-CO"/>
              </w:rPr>
              <w:t>Busbanzá</w:t>
            </w:r>
            <w:r w:rsidRPr="00F37EE5">
              <w:rPr>
                <w:rFonts w:ascii="Bookman Old Style" w:hAnsi="Bookman Old Style"/>
                <w:color w:val="000000"/>
                <w:sz w:val="12"/>
                <w:szCs w:val="12"/>
                <w:lang w:val="es-CO" w:eastAsia="es-CO"/>
              </w:rPr>
              <w:t xml:space="preserve"> - </w:t>
            </w:r>
            <w:r>
              <w:rPr>
                <w:rFonts w:ascii="Bookman Old Style" w:hAnsi="Bookman Old Style"/>
                <w:color w:val="000000"/>
                <w:sz w:val="12"/>
                <w:szCs w:val="12"/>
                <w:lang w:val="es-CO" w:eastAsia="es-CO"/>
              </w:rPr>
              <w:t>Boyacá</w:t>
            </w:r>
          </w:p>
        </w:tc>
        <w:tc>
          <w:tcPr>
            <w:tcW w:w="449" w:type="pct"/>
            <w:tcBorders>
              <w:top w:val="nil"/>
              <w:left w:val="nil"/>
              <w:bottom w:val="single" w:sz="4" w:space="0" w:color="auto"/>
              <w:right w:val="single" w:sz="4" w:space="0" w:color="auto"/>
            </w:tcBorders>
            <w:shd w:val="clear" w:color="auto" w:fill="auto"/>
            <w:noWrap/>
            <w:vAlign w:val="center"/>
            <w:hideMark/>
          </w:tcPr>
          <w:p w14:paraId="67039E81" w14:textId="77777777"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2</w:t>
            </w:r>
          </w:p>
        </w:tc>
        <w:tc>
          <w:tcPr>
            <w:tcW w:w="395" w:type="pct"/>
            <w:tcBorders>
              <w:top w:val="nil"/>
              <w:left w:val="nil"/>
              <w:bottom w:val="single" w:sz="4" w:space="0" w:color="auto"/>
              <w:right w:val="single" w:sz="4" w:space="0" w:color="auto"/>
            </w:tcBorders>
            <w:shd w:val="clear" w:color="auto" w:fill="auto"/>
            <w:noWrap/>
            <w:vAlign w:val="center"/>
          </w:tcPr>
          <w:p w14:paraId="10E4BA05" w14:textId="5887FD1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1C10EA9" w14:textId="69DE5E7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104</w:t>
            </w:r>
          </w:p>
        </w:tc>
        <w:tc>
          <w:tcPr>
            <w:tcW w:w="396" w:type="pct"/>
            <w:tcBorders>
              <w:top w:val="nil"/>
              <w:left w:val="nil"/>
              <w:bottom w:val="single" w:sz="4" w:space="0" w:color="auto"/>
              <w:right w:val="single" w:sz="4" w:space="0" w:color="auto"/>
            </w:tcBorders>
            <w:shd w:val="clear" w:color="auto" w:fill="auto"/>
            <w:noWrap/>
            <w:vAlign w:val="center"/>
          </w:tcPr>
          <w:p w14:paraId="565C2FC0" w14:textId="1EF9CA2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29A0C818" w14:textId="5339421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156</w:t>
            </w:r>
          </w:p>
        </w:tc>
        <w:tc>
          <w:tcPr>
            <w:tcW w:w="396" w:type="pct"/>
            <w:tcBorders>
              <w:top w:val="nil"/>
              <w:left w:val="nil"/>
              <w:bottom w:val="single" w:sz="4" w:space="0" w:color="auto"/>
              <w:right w:val="single" w:sz="4" w:space="0" w:color="auto"/>
            </w:tcBorders>
            <w:shd w:val="clear" w:color="auto" w:fill="auto"/>
            <w:noWrap/>
            <w:vAlign w:val="center"/>
          </w:tcPr>
          <w:p w14:paraId="1829176A" w14:textId="2B99C0B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B73F70D" w14:textId="6FDB9D60"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158</w:t>
            </w:r>
          </w:p>
        </w:tc>
        <w:tc>
          <w:tcPr>
            <w:tcW w:w="395" w:type="pct"/>
            <w:tcBorders>
              <w:top w:val="nil"/>
              <w:left w:val="nil"/>
              <w:bottom w:val="single" w:sz="4" w:space="0" w:color="auto"/>
              <w:right w:val="single" w:sz="4" w:space="0" w:color="auto"/>
            </w:tcBorders>
            <w:shd w:val="clear" w:color="auto" w:fill="auto"/>
            <w:noWrap/>
            <w:vAlign w:val="center"/>
          </w:tcPr>
          <w:p w14:paraId="2AD99ABF" w14:textId="1B5A2C0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9124FF3" w14:textId="01CB313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160</w:t>
            </w:r>
          </w:p>
        </w:tc>
        <w:tc>
          <w:tcPr>
            <w:tcW w:w="396" w:type="pct"/>
            <w:tcBorders>
              <w:top w:val="nil"/>
              <w:left w:val="nil"/>
              <w:bottom w:val="single" w:sz="4" w:space="0" w:color="auto"/>
              <w:right w:val="single" w:sz="4" w:space="0" w:color="auto"/>
            </w:tcBorders>
            <w:shd w:val="clear" w:color="auto" w:fill="auto"/>
            <w:noWrap/>
            <w:vAlign w:val="center"/>
          </w:tcPr>
          <w:p w14:paraId="4E9210D1" w14:textId="11D8B13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549BFF5C" w14:textId="227C820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162</w:t>
            </w:r>
          </w:p>
        </w:tc>
      </w:tr>
      <w:tr w:rsidR="00930191" w:rsidRPr="00B329C8" w14:paraId="79D075B7"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459CC884" w14:textId="0E6434BF" w:rsidR="00930191" w:rsidRPr="00F37EE5" w:rsidRDefault="00930191" w:rsidP="00930191">
            <w:pPr>
              <w:ind w:left="0"/>
              <w:rPr>
                <w:rFonts w:ascii="Bookman Old Style" w:hAnsi="Bookman Old Style"/>
                <w:sz w:val="12"/>
                <w:szCs w:val="12"/>
              </w:rPr>
            </w:pPr>
            <w:r>
              <w:rPr>
                <w:rFonts w:ascii="Bookman Old Style" w:hAnsi="Bookman Old Style"/>
                <w:color w:val="000000"/>
                <w:sz w:val="12"/>
                <w:szCs w:val="12"/>
                <w:lang w:val="es-CO" w:eastAsia="es-CO"/>
              </w:rPr>
              <w:t>Busbanzá</w:t>
            </w:r>
            <w:r w:rsidRPr="00F37EE5">
              <w:rPr>
                <w:rFonts w:ascii="Bookman Old Style" w:hAnsi="Bookman Old Style"/>
                <w:color w:val="000000"/>
                <w:sz w:val="12"/>
                <w:szCs w:val="12"/>
                <w:lang w:val="es-CO" w:eastAsia="es-CO"/>
              </w:rPr>
              <w:t xml:space="preserve"> - </w:t>
            </w:r>
            <w:r>
              <w:rPr>
                <w:rFonts w:ascii="Bookman Old Style" w:hAnsi="Bookman Old Style"/>
                <w:color w:val="000000"/>
                <w:sz w:val="12"/>
                <w:szCs w:val="12"/>
                <w:lang w:val="es-CO" w:eastAsia="es-CO"/>
              </w:rPr>
              <w:t>Boyacá</w:t>
            </w:r>
          </w:p>
        </w:tc>
        <w:tc>
          <w:tcPr>
            <w:tcW w:w="449" w:type="pct"/>
            <w:tcBorders>
              <w:top w:val="nil"/>
              <w:left w:val="nil"/>
              <w:bottom w:val="single" w:sz="4" w:space="0" w:color="auto"/>
              <w:right w:val="single" w:sz="4" w:space="0" w:color="auto"/>
            </w:tcBorders>
            <w:shd w:val="clear" w:color="auto" w:fill="auto"/>
            <w:noWrap/>
            <w:vAlign w:val="center"/>
            <w:hideMark/>
          </w:tcPr>
          <w:p w14:paraId="2AC5503D" w14:textId="77777777"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3</w:t>
            </w:r>
          </w:p>
        </w:tc>
        <w:tc>
          <w:tcPr>
            <w:tcW w:w="395" w:type="pct"/>
            <w:tcBorders>
              <w:top w:val="nil"/>
              <w:left w:val="nil"/>
              <w:bottom w:val="single" w:sz="4" w:space="0" w:color="auto"/>
              <w:right w:val="single" w:sz="4" w:space="0" w:color="auto"/>
            </w:tcBorders>
            <w:shd w:val="clear" w:color="auto" w:fill="auto"/>
            <w:noWrap/>
            <w:vAlign w:val="center"/>
          </w:tcPr>
          <w:p w14:paraId="6EA3F74B" w14:textId="7BCBEF7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352EEDC" w14:textId="495EF74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10</w:t>
            </w:r>
          </w:p>
        </w:tc>
        <w:tc>
          <w:tcPr>
            <w:tcW w:w="396" w:type="pct"/>
            <w:tcBorders>
              <w:top w:val="nil"/>
              <w:left w:val="nil"/>
              <w:bottom w:val="single" w:sz="4" w:space="0" w:color="auto"/>
              <w:right w:val="single" w:sz="4" w:space="0" w:color="auto"/>
            </w:tcBorders>
            <w:shd w:val="clear" w:color="auto" w:fill="auto"/>
            <w:noWrap/>
            <w:vAlign w:val="center"/>
          </w:tcPr>
          <w:p w14:paraId="3FA23614" w14:textId="7B2491E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D017408" w14:textId="750E9D4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10</w:t>
            </w:r>
          </w:p>
        </w:tc>
        <w:tc>
          <w:tcPr>
            <w:tcW w:w="396" w:type="pct"/>
            <w:tcBorders>
              <w:top w:val="nil"/>
              <w:left w:val="nil"/>
              <w:bottom w:val="single" w:sz="4" w:space="0" w:color="auto"/>
              <w:right w:val="single" w:sz="4" w:space="0" w:color="auto"/>
            </w:tcBorders>
            <w:shd w:val="clear" w:color="auto" w:fill="auto"/>
            <w:noWrap/>
            <w:vAlign w:val="center"/>
          </w:tcPr>
          <w:p w14:paraId="4BCD3DC8" w14:textId="3D82388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BC80A8F" w14:textId="2342F03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10</w:t>
            </w:r>
          </w:p>
        </w:tc>
        <w:tc>
          <w:tcPr>
            <w:tcW w:w="395" w:type="pct"/>
            <w:tcBorders>
              <w:top w:val="nil"/>
              <w:left w:val="nil"/>
              <w:bottom w:val="single" w:sz="4" w:space="0" w:color="auto"/>
              <w:right w:val="single" w:sz="4" w:space="0" w:color="auto"/>
            </w:tcBorders>
            <w:shd w:val="clear" w:color="auto" w:fill="auto"/>
            <w:noWrap/>
            <w:vAlign w:val="center"/>
          </w:tcPr>
          <w:p w14:paraId="6449CED0" w14:textId="1FDDCFF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E8FEA9C" w14:textId="79B222A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10</w:t>
            </w:r>
          </w:p>
        </w:tc>
        <w:tc>
          <w:tcPr>
            <w:tcW w:w="396" w:type="pct"/>
            <w:tcBorders>
              <w:top w:val="nil"/>
              <w:left w:val="nil"/>
              <w:bottom w:val="single" w:sz="4" w:space="0" w:color="auto"/>
              <w:right w:val="single" w:sz="4" w:space="0" w:color="auto"/>
            </w:tcBorders>
            <w:shd w:val="clear" w:color="auto" w:fill="auto"/>
            <w:noWrap/>
            <w:vAlign w:val="center"/>
          </w:tcPr>
          <w:p w14:paraId="722855D5" w14:textId="2CE7747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1071D3A1" w14:textId="0A548EF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10</w:t>
            </w:r>
          </w:p>
        </w:tc>
      </w:tr>
      <w:tr w:rsidR="00930191" w:rsidRPr="00B329C8" w14:paraId="5EA4F61E"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4D40F074" w14:textId="2DFD7301" w:rsidR="00930191" w:rsidRPr="00F37EE5" w:rsidRDefault="00930191" w:rsidP="00930191">
            <w:pPr>
              <w:ind w:left="0"/>
              <w:rPr>
                <w:rFonts w:ascii="Bookman Old Style" w:hAnsi="Bookman Old Style"/>
                <w:sz w:val="12"/>
                <w:szCs w:val="12"/>
              </w:rPr>
            </w:pPr>
            <w:r>
              <w:rPr>
                <w:rFonts w:ascii="Bookman Old Style" w:hAnsi="Bookman Old Style"/>
                <w:color w:val="000000"/>
                <w:sz w:val="12"/>
                <w:szCs w:val="12"/>
                <w:lang w:val="es-CO" w:eastAsia="es-CO"/>
              </w:rPr>
              <w:t>Busbanzá</w:t>
            </w:r>
            <w:r w:rsidRPr="00F37EE5">
              <w:rPr>
                <w:rFonts w:ascii="Bookman Old Style" w:hAnsi="Bookman Old Style"/>
                <w:color w:val="000000"/>
                <w:sz w:val="12"/>
                <w:szCs w:val="12"/>
                <w:lang w:val="es-CO" w:eastAsia="es-CO"/>
              </w:rPr>
              <w:t xml:space="preserve"> - </w:t>
            </w:r>
            <w:r>
              <w:rPr>
                <w:rFonts w:ascii="Bookman Old Style" w:hAnsi="Bookman Old Style"/>
                <w:color w:val="000000"/>
                <w:sz w:val="12"/>
                <w:szCs w:val="12"/>
                <w:lang w:val="es-CO" w:eastAsia="es-CO"/>
              </w:rPr>
              <w:t>Boyacá</w:t>
            </w:r>
          </w:p>
        </w:tc>
        <w:tc>
          <w:tcPr>
            <w:tcW w:w="449" w:type="pct"/>
            <w:tcBorders>
              <w:top w:val="nil"/>
              <w:left w:val="nil"/>
              <w:bottom w:val="single" w:sz="4" w:space="0" w:color="auto"/>
              <w:right w:val="single" w:sz="4" w:space="0" w:color="auto"/>
            </w:tcBorders>
            <w:shd w:val="clear" w:color="auto" w:fill="auto"/>
            <w:noWrap/>
            <w:vAlign w:val="center"/>
            <w:hideMark/>
          </w:tcPr>
          <w:p w14:paraId="4F557F76" w14:textId="77777777"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4</w:t>
            </w:r>
          </w:p>
        </w:tc>
        <w:tc>
          <w:tcPr>
            <w:tcW w:w="395" w:type="pct"/>
            <w:tcBorders>
              <w:top w:val="nil"/>
              <w:left w:val="nil"/>
              <w:bottom w:val="single" w:sz="4" w:space="0" w:color="auto"/>
              <w:right w:val="single" w:sz="4" w:space="0" w:color="auto"/>
            </w:tcBorders>
            <w:shd w:val="clear" w:color="auto" w:fill="auto"/>
            <w:noWrap/>
            <w:vAlign w:val="center"/>
          </w:tcPr>
          <w:p w14:paraId="1E07AC3C" w14:textId="42C216B0"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7672F86" w14:textId="6B1CAC7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C96E439" w14:textId="2508977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03BE2F8F" w14:textId="31501BD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233340D" w14:textId="43DDC1B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160ABEA" w14:textId="0EA4F0D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24B01E01" w14:textId="6D8D647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37BD8B8" w14:textId="1EF11C6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135C1D8" w14:textId="411560A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565A3B62" w14:textId="3547A4C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27D5B1B2"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7982BCBB" w14:textId="5EF9BE02" w:rsidR="00930191" w:rsidRPr="00F37EE5" w:rsidRDefault="00930191" w:rsidP="00930191">
            <w:pPr>
              <w:ind w:left="0"/>
              <w:rPr>
                <w:rFonts w:ascii="Bookman Old Style" w:hAnsi="Bookman Old Style"/>
                <w:sz w:val="12"/>
                <w:szCs w:val="12"/>
              </w:rPr>
            </w:pPr>
            <w:r>
              <w:rPr>
                <w:rFonts w:ascii="Bookman Old Style" w:hAnsi="Bookman Old Style"/>
                <w:color w:val="000000"/>
                <w:sz w:val="12"/>
                <w:szCs w:val="12"/>
                <w:lang w:val="es-CO" w:eastAsia="es-CO"/>
              </w:rPr>
              <w:t>Busbanzá</w:t>
            </w:r>
            <w:r w:rsidRPr="00F37EE5">
              <w:rPr>
                <w:rFonts w:ascii="Bookman Old Style" w:hAnsi="Bookman Old Style"/>
                <w:color w:val="000000"/>
                <w:sz w:val="12"/>
                <w:szCs w:val="12"/>
                <w:lang w:val="es-CO" w:eastAsia="es-CO"/>
              </w:rPr>
              <w:t xml:space="preserve"> - </w:t>
            </w:r>
            <w:r>
              <w:rPr>
                <w:rFonts w:ascii="Bookman Old Style" w:hAnsi="Bookman Old Style"/>
                <w:color w:val="000000"/>
                <w:sz w:val="12"/>
                <w:szCs w:val="12"/>
                <w:lang w:val="es-CO" w:eastAsia="es-CO"/>
              </w:rPr>
              <w:t>Boyacá</w:t>
            </w:r>
          </w:p>
        </w:tc>
        <w:tc>
          <w:tcPr>
            <w:tcW w:w="449" w:type="pct"/>
            <w:tcBorders>
              <w:top w:val="nil"/>
              <w:left w:val="nil"/>
              <w:bottom w:val="single" w:sz="4" w:space="0" w:color="auto"/>
              <w:right w:val="single" w:sz="4" w:space="0" w:color="auto"/>
            </w:tcBorders>
            <w:shd w:val="clear" w:color="auto" w:fill="auto"/>
            <w:noWrap/>
            <w:vAlign w:val="center"/>
            <w:hideMark/>
          </w:tcPr>
          <w:p w14:paraId="278F37FD" w14:textId="77777777"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5</w:t>
            </w:r>
          </w:p>
        </w:tc>
        <w:tc>
          <w:tcPr>
            <w:tcW w:w="395" w:type="pct"/>
            <w:tcBorders>
              <w:top w:val="nil"/>
              <w:left w:val="nil"/>
              <w:bottom w:val="single" w:sz="4" w:space="0" w:color="auto"/>
              <w:right w:val="single" w:sz="4" w:space="0" w:color="auto"/>
            </w:tcBorders>
            <w:shd w:val="clear" w:color="auto" w:fill="auto"/>
            <w:noWrap/>
            <w:vAlign w:val="center"/>
          </w:tcPr>
          <w:p w14:paraId="3C63A7AC" w14:textId="03D3406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6244541" w14:textId="0478033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881AB4D" w14:textId="55840AE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319576E6" w14:textId="0A31933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DFF2BCC" w14:textId="38CA168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1400D92" w14:textId="0EA4A15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2155796D" w14:textId="7F074BF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72006D7" w14:textId="7B4E6EE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2B34171" w14:textId="014A2F5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1E27600" w14:textId="4A8D2AE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38F53BE9"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4C0ECF62" w14:textId="1925BA20" w:rsidR="00930191" w:rsidRPr="00F37EE5" w:rsidRDefault="00930191" w:rsidP="00930191">
            <w:pPr>
              <w:ind w:left="0"/>
              <w:rPr>
                <w:rFonts w:ascii="Bookman Old Style" w:hAnsi="Bookman Old Style"/>
                <w:sz w:val="12"/>
                <w:szCs w:val="12"/>
              </w:rPr>
            </w:pPr>
            <w:r>
              <w:rPr>
                <w:rFonts w:ascii="Bookman Old Style" w:hAnsi="Bookman Old Style"/>
                <w:color w:val="000000"/>
                <w:sz w:val="12"/>
                <w:szCs w:val="12"/>
                <w:lang w:val="es-CO" w:eastAsia="es-CO"/>
              </w:rPr>
              <w:t>Busbanzá</w:t>
            </w:r>
            <w:r w:rsidRPr="00F37EE5">
              <w:rPr>
                <w:rFonts w:ascii="Bookman Old Style" w:hAnsi="Bookman Old Style"/>
                <w:color w:val="000000"/>
                <w:sz w:val="12"/>
                <w:szCs w:val="12"/>
                <w:lang w:val="es-CO" w:eastAsia="es-CO"/>
              </w:rPr>
              <w:t xml:space="preserve"> - </w:t>
            </w:r>
            <w:r>
              <w:rPr>
                <w:rFonts w:ascii="Bookman Old Style" w:hAnsi="Bookman Old Style"/>
                <w:color w:val="000000"/>
                <w:sz w:val="12"/>
                <w:szCs w:val="12"/>
                <w:lang w:val="es-CO" w:eastAsia="es-CO"/>
              </w:rPr>
              <w:t>Boyacá</w:t>
            </w:r>
          </w:p>
        </w:tc>
        <w:tc>
          <w:tcPr>
            <w:tcW w:w="449" w:type="pct"/>
            <w:tcBorders>
              <w:top w:val="nil"/>
              <w:left w:val="nil"/>
              <w:bottom w:val="single" w:sz="4" w:space="0" w:color="auto"/>
              <w:right w:val="single" w:sz="4" w:space="0" w:color="auto"/>
            </w:tcBorders>
            <w:shd w:val="clear" w:color="auto" w:fill="auto"/>
            <w:noWrap/>
            <w:vAlign w:val="center"/>
            <w:hideMark/>
          </w:tcPr>
          <w:p w14:paraId="6F36B4A5" w14:textId="77777777"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6</w:t>
            </w:r>
          </w:p>
        </w:tc>
        <w:tc>
          <w:tcPr>
            <w:tcW w:w="395" w:type="pct"/>
            <w:tcBorders>
              <w:top w:val="nil"/>
              <w:left w:val="nil"/>
              <w:bottom w:val="single" w:sz="4" w:space="0" w:color="auto"/>
              <w:right w:val="single" w:sz="4" w:space="0" w:color="auto"/>
            </w:tcBorders>
            <w:shd w:val="clear" w:color="auto" w:fill="auto"/>
            <w:noWrap/>
            <w:vAlign w:val="center"/>
          </w:tcPr>
          <w:p w14:paraId="20BD1A2D" w14:textId="3ABB7D3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1A1EA1F" w14:textId="432447D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B9F5C77" w14:textId="29EABD4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7BAAF35B" w14:textId="4D1E076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846D7C0" w14:textId="01E437A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0CFDDF6" w14:textId="0D39A2A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182C77C" w14:textId="6CBC1A2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12BC4D3" w14:textId="5DEC5E0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72AC3B9" w14:textId="73A96990"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5EA3475A" w14:textId="52FCE59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0D421A9B"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330828EB" w14:textId="460F394D" w:rsidR="00930191" w:rsidRPr="00F37EE5" w:rsidRDefault="00930191" w:rsidP="00930191">
            <w:pPr>
              <w:ind w:left="0"/>
              <w:rPr>
                <w:rFonts w:ascii="Bookman Old Style" w:hAnsi="Bookman Old Style"/>
                <w:sz w:val="12"/>
                <w:szCs w:val="12"/>
              </w:rPr>
            </w:pPr>
            <w:r>
              <w:rPr>
                <w:rFonts w:ascii="Bookman Old Style" w:hAnsi="Bookman Old Style"/>
                <w:color w:val="000000"/>
                <w:sz w:val="12"/>
                <w:szCs w:val="12"/>
                <w:lang w:val="es-CO" w:eastAsia="es-CO"/>
              </w:rPr>
              <w:t>Busbanzá</w:t>
            </w:r>
            <w:r w:rsidRPr="00F37EE5">
              <w:rPr>
                <w:rFonts w:ascii="Bookman Old Style" w:hAnsi="Bookman Old Style"/>
                <w:color w:val="000000"/>
                <w:sz w:val="12"/>
                <w:szCs w:val="12"/>
                <w:lang w:val="es-CO" w:eastAsia="es-CO"/>
              </w:rPr>
              <w:t xml:space="preserve"> - </w:t>
            </w:r>
            <w:r>
              <w:rPr>
                <w:rFonts w:ascii="Bookman Old Style" w:hAnsi="Bookman Old Style"/>
                <w:color w:val="000000"/>
                <w:sz w:val="12"/>
                <w:szCs w:val="12"/>
                <w:lang w:val="es-CO" w:eastAsia="es-CO"/>
              </w:rPr>
              <w:t>Boyacá</w:t>
            </w:r>
          </w:p>
        </w:tc>
        <w:tc>
          <w:tcPr>
            <w:tcW w:w="449" w:type="pct"/>
            <w:tcBorders>
              <w:top w:val="nil"/>
              <w:left w:val="nil"/>
              <w:bottom w:val="single" w:sz="4" w:space="0" w:color="auto"/>
              <w:right w:val="single" w:sz="4" w:space="0" w:color="auto"/>
            </w:tcBorders>
            <w:shd w:val="clear" w:color="auto" w:fill="auto"/>
            <w:noWrap/>
            <w:vAlign w:val="center"/>
            <w:hideMark/>
          </w:tcPr>
          <w:p w14:paraId="5B169FF4" w14:textId="77777777"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Comercial</w:t>
            </w:r>
          </w:p>
        </w:tc>
        <w:tc>
          <w:tcPr>
            <w:tcW w:w="395" w:type="pct"/>
            <w:tcBorders>
              <w:top w:val="nil"/>
              <w:left w:val="nil"/>
              <w:bottom w:val="single" w:sz="4" w:space="0" w:color="auto"/>
              <w:right w:val="single" w:sz="4" w:space="0" w:color="auto"/>
            </w:tcBorders>
            <w:shd w:val="clear" w:color="auto" w:fill="auto"/>
            <w:noWrap/>
            <w:vAlign w:val="center"/>
          </w:tcPr>
          <w:p w14:paraId="0E0332A7" w14:textId="77F20D5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BBAF06F" w14:textId="76A1E14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3</w:t>
            </w:r>
          </w:p>
        </w:tc>
        <w:tc>
          <w:tcPr>
            <w:tcW w:w="396" w:type="pct"/>
            <w:tcBorders>
              <w:top w:val="nil"/>
              <w:left w:val="nil"/>
              <w:bottom w:val="single" w:sz="4" w:space="0" w:color="auto"/>
              <w:right w:val="single" w:sz="4" w:space="0" w:color="auto"/>
            </w:tcBorders>
            <w:shd w:val="clear" w:color="auto" w:fill="auto"/>
            <w:noWrap/>
            <w:vAlign w:val="center"/>
          </w:tcPr>
          <w:p w14:paraId="3DA69BE7" w14:textId="1C40973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3BB7D4FE" w14:textId="353E9F4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5</w:t>
            </w:r>
          </w:p>
        </w:tc>
        <w:tc>
          <w:tcPr>
            <w:tcW w:w="396" w:type="pct"/>
            <w:tcBorders>
              <w:top w:val="nil"/>
              <w:left w:val="nil"/>
              <w:bottom w:val="single" w:sz="4" w:space="0" w:color="auto"/>
              <w:right w:val="single" w:sz="4" w:space="0" w:color="auto"/>
            </w:tcBorders>
            <w:shd w:val="clear" w:color="auto" w:fill="auto"/>
            <w:noWrap/>
            <w:vAlign w:val="center"/>
          </w:tcPr>
          <w:p w14:paraId="1672F994" w14:textId="0057BD9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3DD6C6B" w14:textId="34EA234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5</w:t>
            </w:r>
          </w:p>
        </w:tc>
        <w:tc>
          <w:tcPr>
            <w:tcW w:w="395" w:type="pct"/>
            <w:tcBorders>
              <w:top w:val="nil"/>
              <w:left w:val="nil"/>
              <w:bottom w:val="single" w:sz="4" w:space="0" w:color="auto"/>
              <w:right w:val="single" w:sz="4" w:space="0" w:color="auto"/>
            </w:tcBorders>
            <w:shd w:val="clear" w:color="auto" w:fill="auto"/>
            <w:noWrap/>
            <w:vAlign w:val="center"/>
          </w:tcPr>
          <w:p w14:paraId="709533EA" w14:textId="10C3702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6F57931" w14:textId="3FA7FBE0"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5</w:t>
            </w:r>
          </w:p>
        </w:tc>
        <w:tc>
          <w:tcPr>
            <w:tcW w:w="396" w:type="pct"/>
            <w:tcBorders>
              <w:top w:val="nil"/>
              <w:left w:val="nil"/>
              <w:bottom w:val="single" w:sz="4" w:space="0" w:color="auto"/>
              <w:right w:val="single" w:sz="4" w:space="0" w:color="auto"/>
            </w:tcBorders>
            <w:shd w:val="clear" w:color="auto" w:fill="auto"/>
            <w:noWrap/>
            <w:vAlign w:val="center"/>
          </w:tcPr>
          <w:p w14:paraId="323716E8" w14:textId="2163548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06768E6A" w14:textId="20C8791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5</w:t>
            </w:r>
          </w:p>
        </w:tc>
      </w:tr>
      <w:tr w:rsidR="00930191" w:rsidRPr="00B329C8" w14:paraId="484DE59B"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3C035239" w14:textId="601F6B5E" w:rsidR="00930191" w:rsidRPr="00F37EE5" w:rsidRDefault="00930191" w:rsidP="00930191">
            <w:pPr>
              <w:ind w:left="0"/>
              <w:rPr>
                <w:rFonts w:ascii="Bookman Old Style" w:hAnsi="Bookman Old Style"/>
                <w:sz w:val="12"/>
                <w:szCs w:val="12"/>
              </w:rPr>
            </w:pPr>
            <w:r>
              <w:rPr>
                <w:rFonts w:ascii="Bookman Old Style" w:hAnsi="Bookman Old Style"/>
                <w:color w:val="000000"/>
                <w:sz w:val="12"/>
                <w:szCs w:val="12"/>
                <w:lang w:val="es-CO" w:eastAsia="es-CO"/>
              </w:rPr>
              <w:t>Busbanzá</w:t>
            </w:r>
            <w:r w:rsidRPr="00F37EE5">
              <w:rPr>
                <w:rFonts w:ascii="Bookman Old Style" w:hAnsi="Bookman Old Style"/>
                <w:color w:val="000000"/>
                <w:sz w:val="12"/>
                <w:szCs w:val="12"/>
                <w:lang w:val="es-CO" w:eastAsia="es-CO"/>
              </w:rPr>
              <w:t xml:space="preserve"> - </w:t>
            </w:r>
            <w:r>
              <w:rPr>
                <w:rFonts w:ascii="Bookman Old Style" w:hAnsi="Bookman Old Style"/>
                <w:color w:val="000000"/>
                <w:sz w:val="12"/>
                <w:szCs w:val="12"/>
                <w:lang w:val="es-CO" w:eastAsia="es-CO"/>
              </w:rPr>
              <w:t>Boyacá</w:t>
            </w:r>
          </w:p>
        </w:tc>
        <w:tc>
          <w:tcPr>
            <w:tcW w:w="449" w:type="pct"/>
            <w:tcBorders>
              <w:top w:val="nil"/>
              <w:left w:val="nil"/>
              <w:bottom w:val="single" w:sz="4" w:space="0" w:color="auto"/>
              <w:right w:val="single" w:sz="4" w:space="0" w:color="auto"/>
            </w:tcBorders>
            <w:shd w:val="clear" w:color="auto" w:fill="auto"/>
            <w:noWrap/>
            <w:vAlign w:val="center"/>
            <w:hideMark/>
          </w:tcPr>
          <w:p w14:paraId="66762B19" w14:textId="77777777"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Industrial</w:t>
            </w:r>
          </w:p>
        </w:tc>
        <w:tc>
          <w:tcPr>
            <w:tcW w:w="395" w:type="pct"/>
            <w:tcBorders>
              <w:top w:val="nil"/>
              <w:left w:val="nil"/>
              <w:bottom w:val="single" w:sz="4" w:space="0" w:color="auto"/>
              <w:right w:val="single" w:sz="4" w:space="0" w:color="auto"/>
            </w:tcBorders>
            <w:shd w:val="clear" w:color="auto" w:fill="auto"/>
            <w:noWrap/>
            <w:vAlign w:val="center"/>
          </w:tcPr>
          <w:p w14:paraId="5E60487B" w14:textId="447EB55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EC96DD4" w14:textId="1169CE8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0871B03" w14:textId="7BA731E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5A23F005" w14:textId="4A6E3BE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FBBD6EC" w14:textId="5A817C70"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430D847" w14:textId="07D0F21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70E5ECA3" w14:textId="4BA194A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FB4290B" w14:textId="13C71D7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D976056" w14:textId="502D11C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3357BF2D" w14:textId="27CFEE6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4726C578"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6F6E575A" w14:textId="77C87BE9" w:rsidR="00930191" w:rsidRPr="00F37EE5" w:rsidRDefault="00930191" w:rsidP="00930191">
            <w:pPr>
              <w:ind w:left="0"/>
              <w:rPr>
                <w:rFonts w:ascii="Bookman Old Style" w:hAnsi="Bookman Old Style"/>
                <w:sz w:val="12"/>
                <w:szCs w:val="12"/>
              </w:rPr>
            </w:pPr>
            <w:r>
              <w:rPr>
                <w:rFonts w:ascii="Bookman Old Style" w:hAnsi="Bookman Old Style"/>
                <w:color w:val="000000"/>
                <w:sz w:val="12"/>
                <w:szCs w:val="12"/>
                <w:lang w:val="es-CO" w:eastAsia="es-CO"/>
              </w:rPr>
              <w:t>Busbanzá</w:t>
            </w:r>
            <w:r w:rsidRPr="00F37EE5">
              <w:rPr>
                <w:rFonts w:ascii="Bookman Old Style" w:hAnsi="Bookman Old Style"/>
                <w:color w:val="000000"/>
                <w:sz w:val="12"/>
                <w:szCs w:val="12"/>
                <w:lang w:val="es-CO" w:eastAsia="es-CO"/>
              </w:rPr>
              <w:t xml:space="preserve"> - </w:t>
            </w:r>
            <w:r>
              <w:rPr>
                <w:rFonts w:ascii="Bookman Old Style" w:hAnsi="Bookman Old Style"/>
                <w:color w:val="000000"/>
                <w:sz w:val="12"/>
                <w:szCs w:val="12"/>
                <w:lang w:val="es-CO" w:eastAsia="es-CO"/>
              </w:rPr>
              <w:t>Boyacá</w:t>
            </w:r>
          </w:p>
        </w:tc>
        <w:tc>
          <w:tcPr>
            <w:tcW w:w="449" w:type="pct"/>
            <w:tcBorders>
              <w:top w:val="nil"/>
              <w:left w:val="nil"/>
              <w:bottom w:val="single" w:sz="4" w:space="0" w:color="auto"/>
              <w:right w:val="single" w:sz="4" w:space="0" w:color="auto"/>
            </w:tcBorders>
            <w:shd w:val="clear" w:color="auto" w:fill="auto"/>
            <w:noWrap/>
            <w:vAlign w:val="center"/>
            <w:hideMark/>
          </w:tcPr>
          <w:p w14:paraId="771A150C" w14:textId="77777777"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GNCV</w:t>
            </w:r>
          </w:p>
        </w:tc>
        <w:tc>
          <w:tcPr>
            <w:tcW w:w="395" w:type="pct"/>
            <w:tcBorders>
              <w:top w:val="nil"/>
              <w:left w:val="nil"/>
              <w:bottom w:val="single" w:sz="4" w:space="0" w:color="auto"/>
              <w:right w:val="single" w:sz="4" w:space="0" w:color="auto"/>
            </w:tcBorders>
            <w:shd w:val="clear" w:color="auto" w:fill="auto"/>
            <w:noWrap/>
            <w:vAlign w:val="center"/>
          </w:tcPr>
          <w:p w14:paraId="3EA66937" w14:textId="6AF1F60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11F4690" w14:textId="4B8CEC9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7E2C525" w14:textId="0CE2179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51B21D8B" w14:textId="580E0C8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9243623" w14:textId="498EE43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D3DB1FC" w14:textId="5D74306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02E1DF27" w14:textId="0001CE0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E3A7D09" w14:textId="145A7CB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4DBA003" w14:textId="18EA844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896401F" w14:textId="25545A8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76BF8D6C"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35726F20" w14:textId="6921F2B0" w:rsidR="00930191" w:rsidRPr="00F37EE5" w:rsidRDefault="00930191" w:rsidP="00930191">
            <w:pPr>
              <w:ind w:left="0"/>
              <w:rPr>
                <w:rFonts w:ascii="Bookman Old Style" w:hAnsi="Bookman Old Style"/>
                <w:sz w:val="12"/>
                <w:szCs w:val="12"/>
              </w:rPr>
            </w:pPr>
            <w:r>
              <w:rPr>
                <w:rFonts w:ascii="Bookman Old Style" w:hAnsi="Bookman Old Style"/>
                <w:color w:val="000000"/>
                <w:sz w:val="12"/>
                <w:szCs w:val="12"/>
                <w:lang w:val="es-CO" w:eastAsia="es-CO"/>
              </w:rPr>
              <w:t>Busbanzá</w:t>
            </w:r>
            <w:r w:rsidRPr="00F37EE5">
              <w:rPr>
                <w:rFonts w:ascii="Bookman Old Style" w:hAnsi="Bookman Old Style"/>
                <w:color w:val="000000"/>
                <w:sz w:val="12"/>
                <w:szCs w:val="12"/>
                <w:lang w:val="es-CO" w:eastAsia="es-CO"/>
              </w:rPr>
              <w:t xml:space="preserve"> - </w:t>
            </w:r>
            <w:r>
              <w:rPr>
                <w:rFonts w:ascii="Bookman Old Style" w:hAnsi="Bookman Old Style"/>
                <w:color w:val="000000"/>
                <w:sz w:val="12"/>
                <w:szCs w:val="12"/>
                <w:lang w:val="es-CO" w:eastAsia="es-CO"/>
              </w:rPr>
              <w:t>Boyacá</w:t>
            </w:r>
          </w:p>
        </w:tc>
        <w:tc>
          <w:tcPr>
            <w:tcW w:w="449" w:type="pct"/>
            <w:tcBorders>
              <w:top w:val="nil"/>
              <w:left w:val="nil"/>
              <w:bottom w:val="single" w:sz="4" w:space="0" w:color="auto"/>
              <w:right w:val="single" w:sz="4" w:space="0" w:color="auto"/>
            </w:tcBorders>
            <w:shd w:val="clear" w:color="auto" w:fill="auto"/>
            <w:noWrap/>
            <w:vAlign w:val="center"/>
            <w:hideMark/>
          </w:tcPr>
          <w:p w14:paraId="021DF300" w14:textId="77777777"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Otros</w:t>
            </w:r>
          </w:p>
        </w:tc>
        <w:tc>
          <w:tcPr>
            <w:tcW w:w="395" w:type="pct"/>
            <w:tcBorders>
              <w:top w:val="nil"/>
              <w:left w:val="nil"/>
              <w:bottom w:val="single" w:sz="4" w:space="0" w:color="auto"/>
              <w:right w:val="single" w:sz="4" w:space="0" w:color="auto"/>
            </w:tcBorders>
            <w:shd w:val="clear" w:color="auto" w:fill="auto"/>
            <w:noWrap/>
            <w:vAlign w:val="center"/>
          </w:tcPr>
          <w:p w14:paraId="51FFE858" w14:textId="07CC791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1814B4A" w14:textId="54E9561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8324620" w14:textId="24CFCAE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7BB91735" w14:textId="143B9E5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6BC4771" w14:textId="33BDFAB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00D5ED8" w14:textId="72F27DE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1BFC3F11" w14:textId="35E4186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70C244D" w14:textId="5535F80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7D97D21" w14:textId="4C63E67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1DA24F0E" w14:textId="7065B91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13E2DBD3"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2DE7775A" w14:textId="232847D8" w:rsidR="00930191" w:rsidRPr="00F37EE5" w:rsidRDefault="00930191" w:rsidP="00930191">
            <w:pPr>
              <w:ind w:left="0"/>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Corrales - Boyacá</w:t>
            </w:r>
          </w:p>
        </w:tc>
        <w:tc>
          <w:tcPr>
            <w:tcW w:w="449" w:type="pct"/>
            <w:tcBorders>
              <w:top w:val="nil"/>
              <w:left w:val="nil"/>
              <w:bottom w:val="single" w:sz="4" w:space="0" w:color="auto"/>
              <w:right w:val="single" w:sz="4" w:space="0" w:color="auto"/>
            </w:tcBorders>
            <w:shd w:val="clear" w:color="auto" w:fill="auto"/>
            <w:noWrap/>
            <w:vAlign w:val="center"/>
          </w:tcPr>
          <w:p w14:paraId="23DA767D" w14:textId="194173C1"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Residencial</w:t>
            </w:r>
          </w:p>
        </w:tc>
        <w:tc>
          <w:tcPr>
            <w:tcW w:w="395" w:type="pct"/>
            <w:tcBorders>
              <w:top w:val="nil"/>
              <w:left w:val="nil"/>
              <w:bottom w:val="single" w:sz="4" w:space="0" w:color="auto"/>
              <w:right w:val="single" w:sz="4" w:space="0" w:color="auto"/>
            </w:tcBorders>
            <w:shd w:val="clear" w:color="auto" w:fill="auto"/>
            <w:noWrap/>
            <w:vAlign w:val="center"/>
          </w:tcPr>
          <w:p w14:paraId="0F005522" w14:textId="4AEC5DD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ACEA3EA" w14:textId="7D0AB3E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414</w:t>
            </w:r>
          </w:p>
        </w:tc>
        <w:tc>
          <w:tcPr>
            <w:tcW w:w="396" w:type="pct"/>
            <w:tcBorders>
              <w:top w:val="nil"/>
              <w:left w:val="nil"/>
              <w:bottom w:val="single" w:sz="4" w:space="0" w:color="auto"/>
              <w:right w:val="single" w:sz="4" w:space="0" w:color="auto"/>
            </w:tcBorders>
            <w:shd w:val="clear" w:color="auto" w:fill="auto"/>
            <w:noWrap/>
            <w:vAlign w:val="center"/>
          </w:tcPr>
          <w:p w14:paraId="04730215" w14:textId="4119E4B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B238A56" w14:textId="3FB4217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521</w:t>
            </w:r>
          </w:p>
        </w:tc>
        <w:tc>
          <w:tcPr>
            <w:tcW w:w="396" w:type="pct"/>
            <w:tcBorders>
              <w:top w:val="nil"/>
              <w:left w:val="nil"/>
              <w:bottom w:val="single" w:sz="4" w:space="0" w:color="auto"/>
              <w:right w:val="single" w:sz="4" w:space="0" w:color="auto"/>
            </w:tcBorders>
            <w:shd w:val="clear" w:color="auto" w:fill="auto"/>
            <w:noWrap/>
            <w:vAlign w:val="center"/>
          </w:tcPr>
          <w:p w14:paraId="2D7EF39D" w14:textId="24F6C95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A5496DD" w14:textId="5D7EFBB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526</w:t>
            </w:r>
          </w:p>
        </w:tc>
        <w:tc>
          <w:tcPr>
            <w:tcW w:w="395" w:type="pct"/>
            <w:tcBorders>
              <w:top w:val="nil"/>
              <w:left w:val="nil"/>
              <w:bottom w:val="single" w:sz="4" w:space="0" w:color="auto"/>
              <w:right w:val="single" w:sz="4" w:space="0" w:color="auto"/>
            </w:tcBorders>
            <w:shd w:val="clear" w:color="auto" w:fill="auto"/>
            <w:noWrap/>
            <w:vAlign w:val="center"/>
          </w:tcPr>
          <w:p w14:paraId="1A2C8B68" w14:textId="5BF90C4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9ECD6A5" w14:textId="29D8AB2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531</w:t>
            </w:r>
          </w:p>
        </w:tc>
        <w:tc>
          <w:tcPr>
            <w:tcW w:w="396" w:type="pct"/>
            <w:tcBorders>
              <w:top w:val="nil"/>
              <w:left w:val="nil"/>
              <w:bottom w:val="single" w:sz="4" w:space="0" w:color="auto"/>
              <w:right w:val="single" w:sz="4" w:space="0" w:color="auto"/>
            </w:tcBorders>
            <w:shd w:val="clear" w:color="auto" w:fill="auto"/>
            <w:noWrap/>
            <w:vAlign w:val="center"/>
          </w:tcPr>
          <w:p w14:paraId="4DF344D1" w14:textId="4394D64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08A3EDB5" w14:textId="0A8B8DB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536</w:t>
            </w:r>
          </w:p>
        </w:tc>
      </w:tr>
      <w:tr w:rsidR="00930191" w:rsidRPr="00B329C8" w14:paraId="21FF2EEE"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tcPr>
          <w:p w14:paraId="5B916795" w14:textId="52EB70E6" w:rsidR="00930191" w:rsidRPr="00F37EE5" w:rsidRDefault="00930191" w:rsidP="00930191">
            <w:pPr>
              <w:ind w:left="0"/>
              <w:rPr>
                <w:rFonts w:ascii="Bookman Old Style" w:hAnsi="Bookman Old Style"/>
                <w:color w:val="000000"/>
                <w:sz w:val="12"/>
                <w:szCs w:val="12"/>
                <w:lang w:val="es-CO" w:eastAsia="es-CO"/>
              </w:rPr>
            </w:pPr>
            <w:r w:rsidRPr="00F37B0F">
              <w:rPr>
                <w:rFonts w:ascii="Bookman Old Style" w:hAnsi="Bookman Old Style"/>
                <w:color w:val="000000"/>
                <w:sz w:val="12"/>
                <w:szCs w:val="12"/>
                <w:lang w:val="es-CO" w:eastAsia="es-CO"/>
              </w:rPr>
              <w:t>Corrales - Boyacá</w:t>
            </w:r>
          </w:p>
        </w:tc>
        <w:tc>
          <w:tcPr>
            <w:tcW w:w="449" w:type="pct"/>
            <w:tcBorders>
              <w:top w:val="nil"/>
              <w:left w:val="nil"/>
              <w:bottom w:val="single" w:sz="4" w:space="0" w:color="auto"/>
              <w:right w:val="single" w:sz="4" w:space="0" w:color="auto"/>
            </w:tcBorders>
            <w:shd w:val="clear" w:color="auto" w:fill="auto"/>
            <w:noWrap/>
            <w:vAlign w:val="center"/>
          </w:tcPr>
          <w:p w14:paraId="743FA939" w14:textId="7F026F6D"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1</w:t>
            </w:r>
          </w:p>
        </w:tc>
        <w:tc>
          <w:tcPr>
            <w:tcW w:w="395" w:type="pct"/>
            <w:tcBorders>
              <w:top w:val="nil"/>
              <w:left w:val="nil"/>
              <w:bottom w:val="single" w:sz="4" w:space="0" w:color="auto"/>
              <w:right w:val="single" w:sz="4" w:space="0" w:color="auto"/>
            </w:tcBorders>
            <w:shd w:val="clear" w:color="auto" w:fill="auto"/>
            <w:noWrap/>
            <w:vAlign w:val="center"/>
          </w:tcPr>
          <w:p w14:paraId="494BF7B4" w14:textId="0C9CEC0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26A81F2" w14:textId="5AB6967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89</w:t>
            </w:r>
          </w:p>
        </w:tc>
        <w:tc>
          <w:tcPr>
            <w:tcW w:w="396" w:type="pct"/>
            <w:tcBorders>
              <w:top w:val="nil"/>
              <w:left w:val="nil"/>
              <w:bottom w:val="single" w:sz="4" w:space="0" w:color="auto"/>
              <w:right w:val="single" w:sz="4" w:space="0" w:color="auto"/>
            </w:tcBorders>
            <w:shd w:val="clear" w:color="auto" w:fill="auto"/>
            <w:noWrap/>
            <w:vAlign w:val="center"/>
          </w:tcPr>
          <w:p w14:paraId="4B07D451" w14:textId="7DE26320"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0668F223" w14:textId="6934EC70"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90</w:t>
            </w:r>
          </w:p>
        </w:tc>
        <w:tc>
          <w:tcPr>
            <w:tcW w:w="396" w:type="pct"/>
            <w:tcBorders>
              <w:top w:val="nil"/>
              <w:left w:val="nil"/>
              <w:bottom w:val="single" w:sz="4" w:space="0" w:color="auto"/>
              <w:right w:val="single" w:sz="4" w:space="0" w:color="auto"/>
            </w:tcBorders>
            <w:shd w:val="clear" w:color="auto" w:fill="auto"/>
            <w:noWrap/>
            <w:vAlign w:val="center"/>
          </w:tcPr>
          <w:p w14:paraId="031DD081" w14:textId="1CA5E81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9D4A9A6" w14:textId="0B9A3CD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91</w:t>
            </w:r>
          </w:p>
        </w:tc>
        <w:tc>
          <w:tcPr>
            <w:tcW w:w="395" w:type="pct"/>
            <w:tcBorders>
              <w:top w:val="nil"/>
              <w:left w:val="nil"/>
              <w:bottom w:val="single" w:sz="4" w:space="0" w:color="auto"/>
              <w:right w:val="single" w:sz="4" w:space="0" w:color="auto"/>
            </w:tcBorders>
            <w:shd w:val="clear" w:color="auto" w:fill="auto"/>
            <w:noWrap/>
            <w:vAlign w:val="center"/>
          </w:tcPr>
          <w:p w14:paraId="5E7D1567" w14:textId="0C950A5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FAB07ED" w14:textId="0373FB2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92</w:t>
            </w:r>
          </w:p>
        </w:tc>
        <w:tc>
          <w:tcPr>
            <w:tcW w:w="396" w:type="pct"/>
            <w:tcBorders>
              <w:top w:val="nil"/>
              <w:left w:val="nil"/>
              <w:bottom w:val="single" w:sz="4" w:space="0" w:color="auto"/>
              <w:right w:val="single" w:sz="4" w:space="0" w:color="auto"/>
            </w:tcBorders>
            <w:shd w:val="clear" w:color="auto" w:fill="auto"/>
            <w:noWrap/>
            <w:vAlign w:val="center"/>
          </w:tcPr>
          <w:p w14:paraId="5F5C046F" w14:textId="7344239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6823018B" w14:textId="14359DF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93</w:t>
            </w:r>
          </w:p>
        </w:tc>
      </w:tr>
      <w:tr w:rsidR="00930191" w:rsidRPr="00B329C8" w14:paraId="2B34B768"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tcPr>
          <w:p w14:paraId="31BE9077" w14:textId="2D5702F8" w:rsidR="00930191" w:rsidRPr="00F37EE5" w:rsidRDefault="00930191" w:rsidP="00930191">
            <w:pPr>
              <w:ind w:left="0"/>
              <w:rPr>
                <w:rFonts w:ascii="Bookman Old Style" w:hAnsi="Bookman Old Style"/>
                <w:color w:val="000000"/>
                <w:sz w:val="12"/>
                <w:szCs w:val="12"/>
                <w:lang w:val="es-CO" w:eastAsia="es-CO"/>
              </w:rPr>
            </w:pPr>
            <w:r w:rsidRPr="00F37B0F">
              <w:rPr>
                <w:rFonts w:ascii="Bookman Old Style" w:hAnsi="Bookman Old Style"/>
                <w:color w:val="000000"/>
                <w:sz w:val="12"/>
                <w:szCs w:val="12"/>
                <w:lang w:val="es-CO" w:eastAsia="es-CO"/>
              </w:rPr>
              <w:t>Corrales - Boyacá</w:t>
            </w:r>
          </w:p>
        </w:tc>
        <w:tc>
          <w:tcPr>
            <w:tcW w:w="449" w:type="pct"/>
            <w:tcBorders>
              <w:top w:val="nil"/>
              <w:left w:val="nil"/>
              <w:bottom w:val="single" w:sz="4" w:space="0" w:color="auto"/>
              <w:right w:val="single" w:sz="4" w:space="0" w:color="auto"/>
            </w:tcBorders>
            <w:shd w:val="clear" w:color="auto" w:fill="auto"/>
            <w:noWrap/>
            <w:vAlign w:val="center"/>
          </w:tcPr>
          <w:p w14:paraId="76B8E657" w14:textId="1B79B145"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2</w:t>
            </w:r>
          </w:p>
        </w:tc>
        <w:tc>
          <w:tcPr>
            <w:tcW w:w="395" w:type="pct"/>
            <w:tcBorders>
              <w:top w:val="nil"/>
              <w:left w:val="nil"/>
              <w:bottom w:val="single" w:sz="4" w:space="0" w:color="auto"/>
              <w:right w:val="single" w:sz="4" w:space="0" w:color="auto"/>
            </w:tcBorders>
            <w:shd w:val="clear" w:color="auto" w:fill="auto"/>
            <w:noWrap/>
            <w:vAlign w:val="center"/>
          </w:tcPr>
          <w:p w14:paraId="2E6991E4" w14:textId="681DA3D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30E9C17" w14:textId="0BB20A7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317</w:t>
            </w:r>
          </w:p>
        </w:tc>
        <w:tc>
          <w:tcPr>
            <w:tcW w:w="396" w:type="pct"/>
            <w:tcBorders>
              <w:top w:val="nil"/>
              <w:left w:val="nil"/>
              <w:bottom w:val="single" w:sz="4" w:space="0" w:color="auto"/>
              <w:right w:val="single" w:sz="4" w:space="0" w:color="auto"/>
            </w:tcBorders>
            <w:shd w:val="clear" w:color="auto" w:fill="auto"/>
            <w:noWrap/>
            <w:vAlign w:val="center"/>
          </w:tcPr>
          <w:p w14:paraId="0286E40B" w14:textId="2B7D405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0BE72AA1" w14:textId="3730D86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423</w:t>
            </w:r>
          </w:p>
        </w:tc>
        <w:tc>
          <w:tcPr>
            <w:tcW w:w="396" w:type="pct"/>
            <w:tcBorders>
              <w:top w:val="nil"/>
              <w:left w:val="nil"/>
              <w:bottom w:val="single" w:sz="4" w:space="0" w:color="auto"/>
              <w:right w:val="single" w:sz="4" w:space="0" w:color="auto"/>
            </w:tcBorders>
            <w:shd w:val="clear" w:color="auto" w:fill="auto"/>
            <w:noWrap/>
            <w:vAlign w:val="center"/>
          </w:tcPr>
          <w:p w14:paraId="3E5B118C" w14:textId="4D37307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6BCF507" w14:textId="0F1398E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427</w:t>
            </w:r>
          </w:p>
        </w:tc>
        <w:tc>
          <w:tcPr>
            <w:tcW w:w="395" w:type="pct"/>
            <w:tcBorders>
              <w:top w:val="nil"/>
              <w:left w:val="nil"/>
              <w:bottom w:val="single" w:sz="4" w:space="0" w:color="auto"/>
              <w:right w:val="single" w:sz="4" w:space="0" w:color="auto"/>
            </w:tcBorders>
            <w:shd w:val="clear" w:color="auto" w:fill="auto"/>
            <w:noWrap/>
            <w:vAlign w:val="center"/>
          </w:tcPr>
          <w:p w14:paraId="5A10DB8B" w14:textId="34DBD12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3C340B5" w14:textId="7A42ED00"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431</w:t>
            </w:r>
          </w:p>
        </w:tc>
        <w:tc>
          <w:tcPr>
            <w:tcW w:w="396" w:type="pct"/>
            <w:tcBorders>
              <w:top w:val="nil"/>
              <w:left w:val="nil"/>
              <w:bottom w:val="single" w:sz="4" w:space="0" w:color="auto"/>
              <w:right w:val="single" w:sz="4" w:space="0" w:color="auto"/>
            </w:tcBorders>
            <w:shd w:val="clear" w:color="auto" w:fill="auto"/>
            <w:noWrap/>
            <w:vAlign w:val="center"/>
          </w:tcPr>
          <w:p w14:paraId="04963819" w14:textId="191E9CF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11F2D07B" w14:textId="7C6CC3D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435</w:t>
            </w:r>
          </w:p>
        </w:tc>
      </w:tr>
      <w:tr w:rsidR="00930191" w:rsidRPr="00B329C8" w14:paraId="787B9B1D"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tcPr>
          <w:p w14:paraId="2DD10BEA" w14:textId="7E19AEA5" w:rsidR="00930191" w:rsidRPr="00F37EE5" w:rsidRDefault="00930191" w:rsidP="00930191">
            <w:pPr>
              <w:ind w:left="0"/>
              <w:rPr>
                <w:rFonts w:ascii="Bookman Old Style" w:hAnsi="Bookman Old Style"/>
                <w:color w:val="000000"/>
                <w:sz w:val="12"/>
                <w:szCs w:val="12"/>
                <w:lang w:val="es-CO" w:eastAsia="es-CO"/>
              </w:rPr>
            </w:pPr>
            <w:r w:rsidRPr="00F37B0F">
              <w:rPr>
                <w:rFonts w:ascii="Bookman Old Style" w:hAnsi="Bookman Old Style"/>
                <w:color w:val="000000"/>
                <w:sz w:val="12"/>
                <w:szCs w:val="12"/>
                <w:lang w:val="es-CO" w:eastAsia="es-CO"/>
              </w:rPr>
              <w:t>Corrales - Boyacá</w:t>
            </w:r>
          </w:p>
        </w:tc>
        <w:tc>
          <w:tcPr>
            <w:tcW w:w="449" w:type="pct"/>
            <w:tcBorders>
              <w:top w:val="nil"/>
              <w:left w:val="nil"/>
              <w:bottom w:val="single" w:sz="4" w:space="0" w:color="auto"/>
              <w:right w:val="single" w:sz="4" w:space="0" w:color="auto"/>
            </w:tcBorders>
            <w:shd w:val="clear" w:color="auto" w:fill="auto"/>
            <w:noWrap/>
            <w:vAlign w:val="center"/>
          </w:tcPr>
          <w:p w14:paraId="47C2D23F" w14:textId="26926388"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3</w:t>
            </w:r>
          </w:p>
        </w:tc>
        <w:tc>
          <w:tcPr>
            <w:tcW w:w="395" w:type="pct"/>
            <w:tcBorders>
              <w:top w:val="nil"/>
              <w:left w:val="nil"/>
              <w:bottom w:val="single" w:sz="4" w:space="0" w:color="auto"/>
              <w:right w:val="single" w:sz="4" w:space="0" w:color="auto"/>
            </w:tcBorders>
            <w:shd w:val="clear" w:color="auto" w:fill="auto"/>
            <w:noWrap/>
            <w:vAlign w:val="center"/>
          </w:tcPr>
          <w:p w14:paraId="1808843F" w14:textId="07D372D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9C611B2" w14:textId="5FB0AB30"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8</w:t>
            </w:r>
          </w:p>
        </w:tc>
        <w:tc>
          <w:tcPr>
            <w:tcW w:w="396" w:type="pct"/>
            <w:tcBorders>
              <w:top w:val="nil"/>
              <w:left w:val="nil"/>
              <w:bottom w:val="single" w:sz="4" w:space="0" w:color="auto"/>
              <w:right w:val="single" w:sz="4" w:space="0" w:color="auto"/>
            </w:tcBorders>
            <w:shd w:val="clear" w:color="auto" w:fill="auto"/>
            <w:noWrap/>
            <w:vAlign w:val="center"/>
          </w:tcPr>
          <w:p w14:paraId="5EA1A4F7" w14:textId="13F6096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7A42869F" w14:textId="500E0F2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8</w:t>
            </w:r>
          </w:p>
        </w:tc>
        <w:tc>
          <w:tcPr>
            <w:tcW w:w="396" w:type="pct"/>
            <w:tcBorders>
              <w:top w:val="nil"/>
              <w:left w:val="nil"/>
              <w:bottom w:val="single" w:sz="4" w:space="0" w:color="auto"/>
              <w:right w:val="single" w:sz="4" w:space="0" w:color="auto"/>
            </w:tcBorders>
            <w:shd w:val="clear" w:color="auto" w:fill="auto"/>
            <w:noWrap/>
            <w:vAlign w:val="center"/>
          </w:tcPr>
          <w:p w14:paraId="65337B5E" w14:textId="40DA476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310BDDD" w14:textId="57C006D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8</w:t>
            </w:r>
          </w:p>
        </w:tc>
        <w:tc>
          <w:tcPr>
            <w:tcW w:w="395" w:type="pct"/>
            <w:tcBorders>
              <w:top w:val="nil"/>
              <w:left w:val="nil"/>
              <w:bottom w:val="single" w:sz="4" w:space="0" w:color="auto"/>
              <w:right w:val="single" w:sz="4" w:space="0" w:color="auto"/>
            </w:tcBorders>
            <w:shd w:val="clear" w:color="auto" w:fill="auto"/>
            <w:noWrap/>
            <w:vAlign w:val="center"/>
          </w:tcPr>
          <w:p w14:paraId="34506C4D" w14:textId="65567A9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C57957A" w14:textId="2A35994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8</w:t>
            </w:r>
          </w:p>
        </w:tc>
        <w:tc>
          <w:tcPr>
            <w:tcW w:w="396" w:type="pct"/>
            <w:tcBorders>
              <w:top w:val="nil"/>
              <w:left w:val="nil"/>
              <w:bottom w:val="single" w:sz="4" w:space="0" w:color="auto"/>
              <w:right w:val="single" w:sz="4" w:space="0" w:color="auto"/>
            </w:tcBorders>
            <w:shd w:val="clear" w:color="auto" w:fill="auto"/>
            <w:noWrap/>
            <w:vAlign w:val="center"/>
          </w:tcPr>
          <w:p w14:paraId="170E2916" w14:textId="6F81CCB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154AFA93" w14:textId="700F451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8</w:t>
            </w:r>
          </w:p>
        </w:tc>
      </w:tr>
      <w:tr w:rsidR="00930191" w:rsidRPr="00B329C8" w14:paraId="19618704"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tcPr>
          <w:p w14:paraId="0DB75987" w14:textId="3A4DE5E1" w:rsidR="00930191" w:rsidRPr="00F37EE5" w:rsidRDefault="00930191" w:rsidP="00930191">
            <w:pPr>
              <w:ind w:left="0"/>
              <w:rPr>
                <w:rFonts w:ascii="Bookman Old Style" w:hAnsi="Bookman Old Style"/>
                <w:color w:val="000000"/>
                <w:sz w:val="12"/>
                <w:szCs w:val="12"/>
                <w:lang w:val="es-CO" w:eastAsia="es-CO"/>
              </w:rPr>
            </w:pPr>
            <w:r w:rsidRPr="00F37B0F">
              <w:rPr>
                <w:rFonts w:ascii="Bookman Old Style" w:hAnsi="Bookman Old Style"/>
                <w:color w:val="000000"/>
                <w:sz w:val="12"/>
                <w:szCs w:val="12"/>
                <w:lang w:val="es-CO" w:eastAsia="es-CO"/>
              </w:rPr>
              <w:t>Corrales - Boyacá</w:t>
            </w:r>
          </w:p>
        </w:tc>
        <w:tc>
          <w:tcPr>
            <w:tcW w:w="449" w:type="pct"/>
            <w:tcBorders>
              <w:top w:val="nil"/>
              <w:left w:val="nil"/>
              <w:bottom w:val="single" w:sz="4" w:space="0" w:color="auto"/>
              <w:right w:val="single" w:sz="4" w:space="0" w:color="auto"/>
            </w:tcBorders>
            <w:shd w:val="clear" w:color="auto" w:fill="auto"/>
            <w:noWrap/>
            <w:vAlign w:val="center"/>
          </w:tcPr>
          <w:p w14:paraId="4DF236EE" w14:textId="59012C79"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4</w:t>
            </w:r>
          </w:p>
        </w:tc>
        <w:tc>
          <w:tcPr>
            <w:tcW w:w="395" w:type="pct"/>
            <w:tcBorders>
              <w:top w:val="nil"/>
              <w:left w:val="nil"/>
              <w:bottom w:val="single" w:sz="4" w:space="0" w:color="auto"/>
              <w:right w:val="single" w:sz="4" w:space="0" w:color="auto"/>
            </w:tcBorders>
            <w:shd w:val="clear" w:color="auto" w:fill="auto"/>
            <w:noWrap/>
            <w:vAlign w:val="center"/>
          </w:tcPr>
          <w:p w14:paraId="60322CB7" w14:textId="44CCB76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FEA43AA" w14:textId="04C3068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932D322" w14:textId="2975586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0DDA9B4B" w14:textId="5B3966A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6843ADB" w14:textId="404E587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9D29648" w14:textId="65415F6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EDC473C" w14:textId="329FB20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3A5A508" w14:textId="0D3124B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4B914C0" w14:textId="79FBB4B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3B5DD282" w14:textId="0395FA6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4C000B0A"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tcPr>
          <w:p w14:paraId="64DAB9C1" w14:textId="5978BEFB" w:rsidR="00930191" w:rsidRPr="00F37EE5" w:rsidRDefault="00930191" w:rsidP="00930191">
            <w:pPr>
              <w:ind w:left="0"/>
              <w:rPr>
                <w:rFonts w:ascii="Bookman Old Style" w:hAnsi="Bookman Old Style"/>
                <w:color w:val="000000"/>
                <w:sz w:val="12"/>
                <w:szCs w:val="12"/>
                <w:lang w:val="es-CO" w:eastAsia="es-CO"/>
              </w:rPr>
            </w:pPr>
            <w:r w:rsidRPr="00F37B0F">
              <w:rPr>
                <w:rFonts w:ascii="Bookman Old Style" w:hAnsi="Bookman Old Style"/>
                <w:color w:val="000000"/>
                <w:sz w:val="12"/>
                <w:szCs w:val="12"/>
                <w:lang w:val="es-CO" w:eastAsia="es-CO"/>
              </w:rPr>
              <w:t>Corrales - Boyacá</w:t>
            </w:r>
          </w:p>
        </w:tc>
        <w:tc>
          <w:tcPr>
            <w:tcW w:w="449" w:type="pct"/>
            <w:tcBorders>
              <w:top w:val="nil"/>
              <w:left w:val="nil"/>
              <w:bottom w:val="single" w:sz="4" w:space="0" w:color="auto"/>
              <w:right w:val="single" w:sz="4" w:space="0" w:color="auto"/>
            </w:tcBorders>
            <w:shd w:val="clear" w:color="auto" w:fill="auto"/>
            <w:noWrap/>
            <w:vAlign w:val="center"/>
          </w:tcPr>
          <w:p w14:paraId="3615187A" w14:textId="1D141685"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5</w:t>
            </w:r>
          </w:p>
        </w:tc>
        <w:tc>
          <w:tcPr>
            <w:tcW w:w="395" w:type="pct"/>
            <w:tcBorders>
              <w:top w:val="nil"/>
              <w:left w:val="nil"/>
              <w:bottom w:val="single" w:sz="4" w:space="0" w:color="auto"/>
              <w:right w:val="single" w:sz="4" w:space="0" w:color="auto"/>
            </w:tcBorders>
            <w:shd w:val="clear" w:color="auto" w:fill="auto"/>
            <w:noWrap/>
            <w:vAlign w:val="center"/>
          </w:tcPr>
          <w:p w14:paraId="6258C15B" w14:textId="0E5F7EA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1FEB361" w14:textId="3DDB1CC0"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3343242" w14:textId="5FF5D87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2478D34A" w14:textId="03CA6DE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A4E8909" w14:textId="5CFB30F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1EBFF3A" w14:textId="3C11F5B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15AB2F90" w14:textId="44F4B11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34C5278" w14:textId="57C6153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204B76A" w14:textId="6C575C1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09FD0D9E" w14:textId="426C154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0408EBD2"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tcPr>
          <w:p w14:paraId="6BA5A17B" w14:textId="08437FA6" w:rsidR="00930191" w:rsidRPr="00F37EE5" w:rsidRDefault="00930191" w:rsidP="00930191">
            <w:pPr>
              <w:ind w:left="0"/>
              <w:rPr>
                <w:rFonts w:ascii="Bookman Old Style" w:hAnsi="Bookman Old Style"/>
                <w:color w:val="000000"/>
                <w:sz w:val="12"/>
                <w:szCs w:val="12"/>
                <w:lang w:val="es-CO" w:eastAsia="es-CO"/>
              </w:rPr>
            </w:pPr>
            <w:r w:rsidRPr="00F37B0F">
              <w:rPr>
                <w:rFonts w:ascii="Bookman Old Style" w:hAnsi="Bookman Old Style"/>
                <w:color w:val="000000"/>
                <w:sz w:val="12"/>
                <w:szCs w:val="12"/>
                <w:lang w:val="es-CO" w:eastAsia="es-CO"/>
              </w:rPr>
              <w:t>Corrales - Boyacá</w:t>
            </w:r>
          </w:p>
        </w:tc>
        <w:tc>
          <w:tcPr>
            <w:tcW w:w="449" w:type="pct"/>
            <w:tcBorders>
              <w:top w:val="nil"/>
              <w:left w:val="nil"/>
              <w:bottom w:val="single" w:sz="4" w:space="0" w:color="auto"/>
              <w:right w:val="single" w:sz="4" w:space="0" w:color="auto"/>
            </w:tcBorders>
            <w:shd w:val="clear" w:color="auto" w:fill="auto"/>
            <w:noWrap/>
            <w:vAlign w:val="center"/>
          </w:tcPr>
          <w:p w14:paraId="4C30CCDD" w14:textId="26B0A9C2"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6</w:t>
            </w:r>
          </w:p>
        </w:tc>
        <w:tc>
          <w:tcPr>
            <w:tcW w:w="395" w:type="pct"/>
            <w:tcBorders>
              <w:top w:val="nil"/>
              <w:left w:val="nil"/>
              <w:bottom w:val="single" w:sz="4" w:space="0" w:color="auto"/>
              <w:right w:val="single" w:sz="4" w:space="0" w:color="auto"/>
            </w:tcBorders>
            <w:shd w:val="clear" w:color="auto" w:fill="auto"/>
            <w:noWrap/>
            <w:vAlign w:val="center"/>
          </w:tcPr>
          <w:p w14:paraId="07302AC2" w14:textId="0283B2A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DE4FA3D" w14:textId="214E0EA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460E4FB" w14:textId="7BD40F4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043D3D77" w14:textId="01DB482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C6BAE43" w14:textId="411446E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A090461" w14:textId="6B44EE4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16F9AE05" w14:textId="29F196C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395B2D0" w14:textId="7B016E2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0F9837F" w14:textId="16D6D48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1F365FE1" w14:textId="01366FC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4572E2EC"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tcPr>
          <w:p w14:paraId="1AFBB91D" w14:textId="2084BC54" w:rsidR="00930191" w:rsidRPr="00F37EE5" w:rsidRDefault="00930191" w:rsidP="00930191">
            <w:pPr>
              <w:ind w:left="0"/>
              <w:rPr>
                <w:rFonts w:ascii="Bookman Old Style" w:hAnsi="Bookman Old Style"/>
                <w:color w:val="000000"/>
                <w:sz w:val="12"/>
                <w:szCs w:val="12"/>
                <w:lang w:val="es-CO" w:eastAsia="es-CO"/>
              </w:rPr>
            </w:pPr>
            <w:r w:rsidRPr="00F37B0F">
              <w:rPr>
                <w:rFonts w:ascii="Bookman Old Style" w:hAnsi="Bookman Old Style"/>
                <w:color w:val="000000"/>
                <w:sz w:val="12"/>
                <w:szCs w:val="12"/>
                <w:lang w:val="es-CO" w:eastAsia="es-CO"/>
              </w:rPr>
              <w:t>Corrales - Boyacá</w:t>
            </w:r>
          </w:p>
        </w:tc>
        <w:tc>
          <w:tcPr>
            <w:tcW w:w="449" w:type="pct"/>
            <w:tcBorders>
              <w:top w:val="nil"/>
              <w:left w:val="nil"/>
              <w:bottom w:val="single" w:sz="4" w:space="0" w:color="auto"/>
              <w:right w:val="single" w:sz="4" w:space="0" w:color="auto"/>
            </w:tcBorders>
            <w:shd w:val="clear" w:color="auto" w:fill="auto"/>
            <w:noWrap/>
            <w:vAlign w:val="center"/>
          </w:tcPr>
          <w:p w14:paraId="45F94535" w14:textId="626D4F37"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Comercial</w:t>
            </w:r>
          </w:p>
        </w:tc>
        <w:tc>
          <w:tcPr>
            <w:tcW w:w="395" w:type="pct"/>
            <w:tcBorders>
              <w:top w:val="nil"/>
              <w:left w:val="nil"/>
              <w:bottom w:val="single" w:sz="4" w:space="0" w:color="auto"/>
              <w:right w:val="single" w:sz="4" w:space="0" w:color="auto"/>
            </w:tcBorders>
            <w:shd w:val="clear" w:color="auto" w:fill="auto"/>
            <w:noWrap/>
            <w:vAlign w:val="center"/>
          </w:tcPr>
          <w:p w14:paraId="06E0DA86" w14:textId="41100C7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B2BF91A" w14:textId="50E5E21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28</w:t>
            </w:r>
          </w:p>
        </w:tc>
        <w:tc>
          <w:tcPr>
            <w:tcW w:w="396" w:type="pct"/>
            <w:tcBorders>
              <w:top w:val="nil"/>
              <w:left w:val="nil"/>
              <w:bottom w:val="single" w:sz="4" w:space="0" w:color="auto"/>
              <w:right w:val="single" w:sz="4" w:space="0" w:color="auto"/>
            </w:tcBorders>
            <w:shd w:val="clear" w:color="auto" w:fill="auto"/>
            <w:noWrap/>
            <w:vAlign w:val="center"/>
          </w:tcPr>
          <w:p w14:paraId="61006403" w14:textId="48F07F6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6709B3CF" w14:textId="3092275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28</w:t>
            </w:r>
          </w:p>
        </w:tc>
        <w:tc>
          <w:tcPr>
            <w:tcW w:w="396" w:type="pct"/>
            <w:tcBorders>
              <w:top w:val="nil"/>
              <w:left w:val="nil"/>
              <w:bottom w:val="single" w:sz="4" w:space="0" w:color="auto"/>
              <w:right w:val="single" w:sz="4" w:space="0" w:color="auto"/>
            </w:tcBorders>
            <w:shd w:val="clear" w:color="auto" w:fill="auto"/>
            <w:noWrap/>
            <w:vAlign w:val="center"/>
          </w:tcPr>
          <w:p w14:paraId="7A43FB8A" w14:textId="6687D05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D15DA31" w14:textId="6F6490F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28</w:t>
            </w:r>
          </w:p>
        </w:tc>
        <w:tc>
          <w:tcPr>
            <w:tcW w:w="395" w:type="pct"/>
            <w:tcBorders>
              <w:top w:val="nil"/>
              <w:left w:val="nil"/>
              <w:bottom w:val="single" w:sz="4" w:space="0" w:color="auto"/>
              <w:right w:val="single" w:sz="4" w:space="0" w:color="auto"/>
            </w:tcBorders>
            <w:shd w:val="clear" w:color="auto" w:fill="auto"/>
            <w:noWrap/>
            <w:vAlign w:val="center"/>
          </w:tcPr>
          <w:p w14:paraId="6A60436B" w14:textId="2725743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A0753DD" w14:textId="72E118E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28</w:t>
            </w:r>
          </w:p>
        </w:tc>
        <w:tc>
          <w:tcPr>
            <w:tcW w:w="396" w:type="pct"/>
            <w:tcBorders>
              <w:top w:val="nil"/>
              <w:left w:val="nil"/>
              <w:bottom w:val="single" w:sz="4" w:space="0" w:color="auto"/>
              <w:right w:val="single" w:sz="4" w:space="0" w:color="auto"/>
            </w:tcBorders>
            <w:shd w:val="clear" w:color="auto" w:fill="auto"/>
            <w:noWrap/>
            <w:vAlign w:val="center"/>
          </w:tcPr>
          <w:p w14:paraId="5628FFA7" w14:textId="5E0DBB4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7DE4969C" w14:textId="21323EB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28</w:t>
            </w:r>
          </w:p>
        </w:tc>
      </w:tr>
      <w:tr w:rsidR="00930191" w:rsidRPr="00B329C8" w14:paraId="11667E86"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tcPr>
          <w:p w14:paraId="450B4105" w14:textId="1F399EC3" w:rsidR="00930191" w:rsidRPr="00F37EE5" w:rsidRDefault="00930191" w:rsidP="00930191">
            <w:pPr>
              <w:ind w:left="0"/>
              <w:rPr>
                <w:rFonts w:ascii="Bookman Old Style" w:hAnsi="Bookman Old Style"/>
                <w:color w:val="000000"/>
                <w:sz w:val="12"/>
                <w:szCs w:val="12"/>
                <w:lang w:val="es-CO" w:eastAsia="es-CO"/>
              </w:rPr>
            </w:pPr>
            <w:r w:rsidRPr="00F37B0F">
              <w:rPr>
                <w:rFonts w:ascii="Bookman Old Style" w:hAnsi="Bookman Old Style"/>
                <w:color w:val="000000"/>
                <w:sz w:val="12"/>
                <w:szCs w:val="12"/>
                <w:lang w:val="es-CO" w:eastAsia="es-CO"/>
              </w:rPr>
              <w:t>Corrales - Boyacá</w:t>
            </w:r>
          </w:p>
        </w:tc>
        <w:tc>
          <w:tcPr>
            <w:tcW w:w="449" w:type="pct"/>
            <w:tcBorders>
              <w:top w:val="nil"/>
              <w:left w:val="nil"/>
              <w:bottom w:val="single" w:sz="4" w:space="0" w:color="auto"/>
              <w:right w:val="single" w:sz="4" w:space="0" w:color="auto"/>
            </w:tcBorders>
            <w:shd w:val="clear" w:color="auto" w:fill="auto"/>
            <w:noWrap/>
            <w:vAlign w:val="center"/>
          </w:tcPr>
          <w:p w14:paraId="5BCA2F17" w14:textId="1684E5B9"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Industrial</w:t>
            </w:r>
          </w:p>
        </w:tc>
        <w:tc>
          <w:tcPr>
            <w:tcW w:w="395" w:type="pct"/>
            <w:tcBorders>
              <w:top w:val="nil"/>
              <w:left w:val="nil"/>
              <w:bottom w:val="single" w:sz="4" w:space="0" w:color="auto"/>
              <w:right w:val="single" w:sz="4" w:space="0" w:color="auto"/>
            </w:tcBorders>
            <w:shd w:val="clear" w:color="auto" w:fill="auto"/>
            <w:noWrap/>
            <w:vAlign w:val="center"/>
          </w:tcPr>
          <w:p w14:paraId="767D60C4" w14:textId="68F091D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2F6301F" w14:textId="0262EAA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9A0E4E8" w14:textId="1DF42F2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2C7A9BB5" w14:textId="08D9CC3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6B4394E" w14:textId="6CDB50F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B075B45" w14:textId="7C4E9B4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644562AC" w14:textId="4A16F1B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4E73D05" w14:textId="5192524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61CCF2B" w14:textId="26B7CA7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5A44831B" w14:textId="527E901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5231DCFC"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tcPr>
          <w:p w14:paraId="42A8A93A" w14:textId="008C53D1" w:rsidR="00930191" w:rsidRPr="00F37EE5" w:rsidRDefault="00930191" w:rsidP="00930191">
            <w:pPr>
              <w:ind w:left="0"/>
              <w:rPr>
                <w:rFonts w:ascii="Bookman Old Style" w:hAnsi="Bookman Old Style"/>
                <w:color w:val="000000"/>
                <w:sz w:val="12"/>
                <w:szCs w:val="12"/>
                <w:lang w:val="es-CO" w:eastAsia="es-CO"/>
              </w:rPr>
            </w:pPr>
            <w:r w:rsidRPr="00F37B0F">
              <w:rPr>
                <w:rFonts w:ascii="Bookman Old Style" w:hAnsi="Bookman Old Style"/>
                <w:color w:val="000000"/>
                <w:sz w:val="12"/>
                <w:szCs w:val="12"/>
                <w:lang w:val="es-CO" w:eastAsia="es-CO"/>
              </w:rPr>
              <w:t>Corrales - Boyacá</w:t>
            </w:r>
          </w:p>
        </w:tc>
        <w:tc>
          <w:tcPr>
            <w:tcW w:w="449" w:type="pct"/>
            <w:tcBorders>
              <w:top w:val="nil"/>
              <w:left w:val="nil"/>
              <w:bottom w:val="single" w:sz="4" w:space="0" w:color="auto"/>
              <w:right w:val="single" w:sz="4" w:space="0" w:color="auto"/>
            </w:tcBorders>
            <w:shd w:val="clear" w:color="auto" w:fill="auto"/>
            <w:noWrap/>
            <w:vAlign w:val="center"/>
          </w:tcPr>
          <w:p w14:paraId="5B70E08C" w14:textId="036D9D89"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GNCV</w:t>
            </w:r>
          </w:p>
        </w:tc>
        <w:tc>
          <w:tcPr>
            <w:tcW w:w="395" w:type="pct"/>
            <w:tcBorders>
              <w:top w:val="nil"/>
              <w:left w:val="nil"/>
              <w:bottom w:val="single" w:sz="4" w:space="0" w:color="auto"/>
              <w:right w:val="single" w:sz="4" w:space="0" w:color="auto"/>
            </w:tcBorders>
            <w:shd w:val="clear" w:color="auto" w:fill="auto"/>
            <w:noWrap/>
            <w:vAlign w:val="center"/>
          </w:tcPr>
          <w:p w14:paraId="146349D5" w14:textId="150A949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014243B" w14:textId="0C7F8320"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FBEB995" w14:textId="3CFA940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32E27447" w14:textId="315E2E0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49397E4" w14:textId="0BB86B2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D36E657" w14:textId="3CFEEFD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5E2F4948" w14:textId="2A31091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71B3967" w14:textId="5253A45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A7613FC" w14:textId="7B4A569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2EE99625" w14:textId="477B059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1DCBBC21"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tcPr>
          <w:p w14:paraId="29E3B86B" w14:textId="22783C83" w:rsidR="00930191" w:rsidRPr="00F37EE5" w:rsidRDefault="00930191" w:rsidP="00930191">
            <w:pPr>
              <w:ind w:left="0"/>
              <w:rPr>
                <w:rFonts w:ascii="Bookman Old Style" w:hAnsi="Bookman Old Style"/>
                <w:color w:val="000000"/>
                <w:sz w:val="12"/>
                <w:szCs w:val="12"/>
                <w:lang w:val="es-CO" w:eastAsia="es-CO"/>
              </w:rPr>
            </w:pPr>
            <w:r w:rsidRPr="00F37B0F">
              <w:rPr>
                <w:rFonts w:ascii="Bookman Old Style" w:hAnsi="Bookman Old Style"/>
                <w:color w:val="000000"/>
                <w:sz w:val="12"/>
                <w:szCs w:val="12"/>
                <w:lang w:val="es-CO" w:eastAsia="es-CO"/>
              </w:rPr>
              <w:t>Corrales - Boyacá</w:t>
            </w:r>
          </w:p>
        </w:tc>
        <w:tc>
          <w:tcPr>
            <w:tcW w:w="449" w:type="pct"/>
            <w:tcBorders>
              <w:top w:val="nil"/>
              <w:left w:val="nil"/>
              <w:bottom w:val="single" w:sz="4" w:space="0" w:color="auto"/>
              <w:right w:val="single" w:sz="4" w:space="0" w:color="auto"/>
            </w:tcBorders>
            <w:shd w:val="clear" w:color="auto" w:fill="auto"/>
            <w:noWrap/>
            <w:vAlign w:val="center"/>
          </w:tcPr>
          <w:p w14:paraId="2026B432" w14:textId="1F415482"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Otros</w:t>
            </w:r>
          </w:p>
        </w:tc>
        <w:tc>
          <w:tcPr>
            <w:tcW w:w="395" w:type="pct"/>
            <w:tcBorders>
              <w:top w:val="nil"/>
              <w:left w:val="nil"/>
              <w:bottom w:val="single" w:sz="4" w:space="0" w:color="auto"/>
              <w:right w:val="single" w:sz="4" w:space="0" w:color="auto"/>
            </w:tcBorders>
            <w:shd w:val="clear" w:color="auto" w:fill="auto"/>
            <w:noWrap/>
            <w:vAlign w:val="center"/>
          </w:tcPr>
          <w:p w14:paraId="07DB950B" w14:textId="5B7F525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DF1874A" w14:textId="3178DC7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5DFCF85" w14:textId="5E31AC9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7628C62E" w14:textId="18C2299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547BAA4" w14:textId="1E8CD6E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BCFD6A7" w14:textId="3D3EAC5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6F6AC3E5" w14:textId="652F9E8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DEA1283" w14:textId="444C099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7D52234" w14:textId="40C1D41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568DED0C" w14:textId="19A82780"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331279B5" w14:textId="77777777" w:rsidTr="00930191">
        <w:trPr>
          <w:trHeight w:val="300"/>
        </w:trPr>
        <w:tc>
          <w:tcPr>
            <w:tcW w:w="104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DA1510F" w14:textId="77777777" w:rsidR="00930191" w:rsidRPr="00F37EE5" w:rsidRDefault="00930191" w:rsidP="00930191">
            <w:pPr>
              <w:ind w:left="0"/>
              <w:rPr>
                <w:rFonts w:ascii="Bookman Old Style" w:hAnsi="Bookman Old Style"/>
                <w:b/>
                <w:color w:val="000000"/>
                <w:sz w:val="12"/>
                <w:szCs w:val="12"/>
                <w:lang w:val="es-CO" w:eastAsia="es-CO"/>
              </w:rPr>
            </w:pPr>
            <w:r w:rsidRPr="00F37EE5">
              <w:rPr>
                <w:rFonts w:ascii="Bookman Old Style" w:hAnsi="Bookman Old Style"/>
                <w:b/>
                <w:color w:val="000000"/>
                <w:sz w:val="12"/>
                <w:szCs w:val="12"/>
                <w:lang w:val="es-CO" w:eastAsia="es-CO"/>
              </w:rPr>
              <w:t>TOTAL</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0AF8AC9" w14:textId="57D5C805" w:rsidR="00930191" w:rsidRPr="00930191" w:rsidRDefault="00930191" w:rsidP="00930191">
            <w:pPr>
              <w:ind w:left="0"/>
              <w:jc w:val="right"/>
              <w:rPr>
                <w:rFonts w:ascii="Bookman Old Style" w:hAnsi="Bookman Old Style"/>
                <w:b/>
                <w:color w:val="000000"/>
                <w:sz w:val="12"/>
                <w:szCs w:val="12"/>
                <w:lang w:val="es-CO" w:eastAsia="es-CO"/>
              </w:rPr>
            </w:pPr>
            <w:r w:rsidRPr="00930191">
              <w:rPr>
                <w:rFonts w:ascii="Bookman Old Style" w:hAnsi="Bookman Old Style"/>
                <w:b/>
                <w:color w:val="000000"/>
                <w:sz w:val="12"/>
                <w:szCs w:val="12"/>
              </w:rPr>
              <w:t>-</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96C0ECC" w14:textId="7AF7B18A" w:rsidR="00930191" w:rsidRPr="00930191" w:rsidRDefault="00930191" w:rsidP="00930191">
            <w:pPr>
              <w:ind w:left="0"/>
              <w:jc w:val="right"/>
              <w:rPr>
                <w:rFonts w:ascii="Bookman Old Style" w:hAnsi="Bookman Old Style"/>
                <w:b/>
                <w:color w:val="000000"/>
                <w:sz w:val="12"/>
                <w:szCs w:val="12"/>
              </w:rPr>
            </w:pPr>
            <w:r w:rsidRPr="00930191">
              <w:rPr>
                <w:rFonts w:ascii="Bookman Old Style" w:hAnsi="Bookman Old Style"/>
                <w:b/>
                <w:color w:val="000000"/>
                <w:sz w:val="12"/>
                <w:szCs w:val="12"/>
              </w:rPr>
              <w:t>569</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180706B" w14:textId="6F22E60E" w:rsidR="00930191" w:rsidRPr="00930191" w:rsidRDefault="00930191" w:rsidP="00930191">
            <w:pPr>
              <w:ind w:left="0"/>
              <w:jc w:val="right"/>
              <w:rPr>
                <w:rFonts w:ascii="Bookman Old Style" w:hAnsi="Bookman Old Style"/>
                <w:b/>
                <w:color w:val="000000"/>
                <w:sz w:val="12"/>
                <w:szCs w:val="12"/>
              </w:rPr>
            </w:pPr>
            <w:r w:rsidRPr="00930191">
              <w:rPr>
                <w:rFonts w:ascii="Bookman Old Style" w:hAnsi="Bookman Old Style"/>
                <w:b/>
                <w:color w:val="000000"/>
                <w:sz w:val="12"/>
                <w:szCs w:val="12"/>
              </w:rPr>
              <w:t>-</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7657737" w14:textId="4CDABB13" w:rsidR="00930191" w:rsidRPr="00930191" w:rsidRDefault="00930191" w:rsidP="00930191">
            <w:pPr>
              <w:ind w:left="0"/>
              <w:jc w:val="right"/>
              <w:rPr>
                <w:rFonts w:ascii="Bookman Old Style" w:hAnsi="Bookman Old Style"/>
                <w:b/>
                <w:color w:val="000000"/>
                <w:sz w:val="12"/>
                <w:szCs w:val="12"/>
              </w:rPr>
            </w:pPr>
            <w:r w:rsidRPr="00930191">
              <w:rPr>
                <w:rFonts w:ascii="Bookman Old Style" w:hAnsi="Bookman Old Style"/>
                <w:b/>
                <w:color w:val="000000"/>
                <w:sz w:val="12"/>
                <w:szCs w:val="12"/>
              </w:rPr>
              <w:t>733</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A9B3140" w14:textId="1FCF4845" w:rsidR="00930191" w:rsidRPr="00930191" w:rsidRDefault="00930191" w:rsidP="00930191">
            <w:pPr>
              <w:ind w:left="0"/>
              <w:jc w:val="right"/>
              <w:rPr>
                <w:rFonts w:ascii="Bookman Old Style" w:hAnsi="Bookman Old Style"/>
                <w:b/>
                <w:color w:val="000000"/>
                <w:sz w:val="12"/>
                <w:szCs w:val="12"/>
              </w:rPr>
            </w:pPr>
            <w:r w:rsidRPr="00930191">
              <w:rPr>
                <w:rFonts w:ascii="Bookman Old Style" w:hAnsi="Bookman Old Style"/>
                <w:b/>
                <w:color w:val="000000"/>
                <w:sz w:val="12"/>
                <w:szCs w:val="12"/>
              </w:rPr>
              <w:t>-</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EBD4DE7" w14:textId="1CFCD575" w:rsidR="00930191" w:rsidRPr="00930191" w:rsidRDefault="00930191" w:rsidP="00930191">
            <w:pPr>
              <w:ind w:left="0"/>
              <w:jc w:val="right"/>
              <w:rPr>
                <w:rFonts w:ascii="Bookman Old Style" w:hAnsi="Bookman Old Style"/>
                <w:b/>
                <w:color w:val="000000"/>
                <w:sz w:val="12"/>
                <w:szCs w:val="12"/>
              </w:rPr>
            </w:pPr>
            <w:r w:rsidRPr="00930191">
              <w:rPr>
                <w:rFonts w:ascii="Bookman Old Style" w:hAnsi="Bookman Old Style"/>
                <w:b/>
                <w:color w:val="000000"/>
                <w:sz w:val="12"/>
                <w:szCs w:val="12"/>
              </w:rPr>
              <w:t>740</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F624EBE" w14:textId="49F60C5F" w:rsidR="00930191" w:rsidRPr="00930191" w:rsidRDefault="00930191" w:rsidP="00930191">
            <w:pPr>
              <w:ind w:left="0"/>
              <w:jc w:val="right"/>
              <w:rPr>
                <w:rFonts w:ascii="Bookman Old Style" w:hAnsi="Bookman Old Style"/>
                <w:b/>
                <w:color w:val="000000"/>
                <w:sz w:val="12"/>
                <w:szCs w:val="12"/>
              </w:rPr>
            </w:pPr>
            <w:r w:rsidRPr="00930191">
              <w:rPr>
                <w:rFonts w:ascii="Bookman Old Style" w:hAnsi="Bookman Old Style"/>
                <w:b/>
                <w:color w:val="000000"/>
                <w:sz w:val="12"/>
                <w:szCs w:val="12"/>
              </w:rPr>
              <w:t>-</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9738EDD" w14:textId="26017B37" w:rsidR="00930191" w:rsidRPr="00930191" w:rsidRDefault="00930191" w:rsidP="00930191">
            <w:pPr>
              <w:ind w:left="0"/>
              <w:jc w:val="right"/>
              <w:rPr>
                <w:rFonts w:ascii="Bookman Old Style" w:hAnsi="Bookman Old Style"/>
                <w:b/>
                <w:color w:val="000000"/>
                <w:sz w:val="12"/>
                <w:szCs w:val="12"/>
              </w:rPr>
            </w:pPr>
            <w:r w:rsidRPr="00930191">
              <w:rPr>
                <w:rFonts w:ascii="Bookman Old Style" w:hAnsi="Bookman Old Style"/>
                <w:b/>
                <w:color w:val="000000"/>
                <w:sz w:val="12"/>
                <w:szCs w:val="12"/>
              </w:rPr>
              <w:t>747</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13C84D5" w14:textId="437DE2E6" w:rsidR="00930191" w:rsidRPr="00930191" w:rsidRDefault="00930191" w:rsidP="00930191">
            <w:pPr>
              <w:ind w:left="0"/>
              <w:jc w:val="right"/>
              <w:rPr>
                <w:rFonts w:ascii="Bookman Old Style" w:hAnsi="Bookman Old Style"/>
                <w:b/>
                <w:color w:val="000000"/>
                <w:sz w:val="12"/>
                <w:szCs w:val="12"/>
              </w:rPr>
            </w:pPr>
            <w:r w:rsidRPr="00930191">
              <w:rPr>
                <w:rFonts w:ascii="Bookman Old Style" w:hAnsi="Bookman Old Style"/>
                <w:b/>
                <w:color w:val="000000"/>
                <w:sz w:val="12"/>
                <w:szCs w:val="12"/>
              </w:rPr>
              <w:t>-</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9C0C355" w14:textId="0B032A63" w:rsidR="00930191" w:rsidRPr="00930191" w:rsidRDefault="00930191" w:rsidP="00930191">
            <w:pPr>
              <w:ind w:left="0"/>
              <w:jc w:val="right"/>
              <w:rPr>
                <w:rFonts w:ascii="Bookman Old Style" w:hAnsi="Bookman Old Style"/>
                <w:b/>
                <w:color w:val="000000"/>
                <w:sz w:val="12"/>
                <w:szCs w:val="12"/>
              </w:rPr>
            </w:pPr>
            <w:r w:rsidRPr="00930191">
              <w:rPr>
                <w:rFonts w:ascii="Bookman Old Style" w:hAnsi="Bookman Old Style"/>
                <w:b/>
                <w:color w:val="000000"/>
                <w:sz w:val="12"/>
                <w:szCs w:val="12"/>
              </w:rPr>
              <w:t>754</w:t>
            </w:r>
          </w:p>
        </w:tc>
      </w:tr>
    </w:tbl>
    <w:p w14:paraId="2FA11DC4" w14:textId="77777777" w:rsidR="000B02BC" w:rsidRDefault="000B02BC" w:rsidP="000B02BC">
      <w:pPr>
        <w:widowControl w:val="0"/>
        <w:adjustRightInd w:val="0"/>
        <w:ind w:left="0"/>
        <w:jc w:val="center"/>
        <w:rPr>
          <w:rFonts w:ascii="Bookman Old Style" w:hAnsi="Bookman Old Style" w:cs="Arial"/>
          <w:b/>
        </w:rPr>
      </w:pPr>
    </w:p>
    <w:tbl>
      <w:tblPr>
        <w:tblW w:w="5076" w:type="pct"/>
        <w:tblInd w:w="-142" w:type="dxa"/>
        <w:tblLayout w:type="fixed"/>
        <w:tblCellMar>
          <w:left w:w="70" w:type="dxa"/>
          <w:right w:w="70" w:type="dxa"/>
        </w:tblCellMar>
        <w:tblLook w:val="04A0" w:firstRow="1" w:lastRow="0" w:firstColumn="1" w:lastColumn="0" w:noHBand="0" w:noVBand="1"/>
      </w:tblPr>
      <w:tblGrid>
        <w:gridCol w:w="1130"/>
        <w:gridCol w:w="852"/>
        <w:gridCol w:w="750"/>
        <w:gridCol w:w="751"/>
        <w:gridCol w:w="751"/>
        <w:gridCol w:w="750"/>
        <w:gridCol w:w="751"/>
        <w:gridCol w:w="751"/>
        <w:gridCol w:w="750"/>
        <w:gridCol w:w="751"/>
        <w:gridCol w:w="751"/>
        <w:gridCol w:w="750"/>
      </w:tblGrid>
      <w:tr w:rsidR="000B02BC" w:rsidRPr="00B329C8" w14:paraId="33B49A8D" w14:textId="77777777" w:rsidTr="001F7298">
        <w:trPr>
          <w:trHeight w:val="192"/>
          <w:tblHeader/>
        </w:trPr>
        <w:tc>
          <w:tcPr>
            <w:tcW w:w="59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4D58303"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Municipio</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E0FCAE9"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91"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0EE7F553" w14:textId="0B9D1810" w:rsidR="000B02BC" w:rsidRPr="009266DE" w:rsidRDefault="000B02BC" w:rsidP="00D90282">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6</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73BB2D94" w14:textId="526B51FC" w:rsidR="000B02BC" w:rsidRPr="009266DE" w:rsidRDefault="000B02BC" w:rsidP="00D90282">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7</w:t>
            </w:r>
          </w:p>
        </w:tc>
        <w:tc>
          <w:tcPr>
            <w:tcW w:w="792" w:type="pct"/>
            <w:gridSpan w:val="2"/>
            <w:tcBorders>
              <w:top w:val="single" w:sz="4" w:space="0" w:color="auto"/>
              <w:left w:val="nil"/>
              <w:bottom w:val="single" w:sz="4" w:space="0" w:color="auto"/>
              <w:right w:val="single" w:sz="4" w:space="0" w:color="000000"/>
            </w:tcBorders>
            <w:shd w:val="clear" w:color="000000" w:fill="D9D9D9"/>
            <w:vAlign w:val="center"/>
            <w:hideMark/>
          </w:tcPr>
          <w:p w14:paraId="6ED086B4" w14:textId="00A035AF" w:rsidR="000B02BC" w:rsidRPr="009266DE" w:rsidRDefault="000B02BC" w:rsidP="000B02BC">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8</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50CC9A41" w14:textId="1532A8A1" w:rsidR="000B02BC" w:rsidRPr="009266DE" w:rsidRDefault="000B02BC" w:rsidP="000B02BC">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9</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54469AFC" w14:textId="5EED6804" w:rsidR="000B02BC" w:rsidRPr="009266DE" w:rsidRDefault="000B02BC" w:rsidP="000B02BC">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10</w:t>
            </w:r>
          </w:p>
        </w:tc>
      </w:tr>
      <w:tr w:rsidR="00CB6FF0" w:rsidRPr="00B329C8" w14:paraId="53D297F8" w14:textId="77777777" w:rsidTr="001F7298">
        <w:trPr>
          <w:trHeight w:val="192"/>
          <w:tblHeader/>
        </w:trPr>
        <w:tc>
          <w:tcPr>
            <w:tcW w:w="59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99E75E"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44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4DDA50"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395" w:type="pct"/>
            <w:tcBorders>
              <w:top w:val="nil"/>
              <w:left w:val="single" w:sz="4" w:space="0" w:color="auto"/>
              <w:bottom w:val="single" w:sz="4" w:space="0" w:color="auto"/>
              <w:right w:val="single" w:sz="4" w:space="0" w:color="auto"/>
            </w:tcBorders>
            <w:shd w:val="clear" w:color="000000" w:fill="D9D9D9"/>
            <w:vAlign w:val="center"/>
            <w:hideMark/>
          </w:tcPr>
          <w:p w14:paraId="26BD0EBF"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3DEB8D81"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10A058B8"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72784FED"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0C9F2313"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501139A3"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95" w:type="pct"/>
            <w:tcBorders>
              <w:top w:val="nil"/>
              <w:left w:val="nil"/>
              <w:bottom w:val="single" w:sz="4" w:space="0" w:color="auto"/>
              <w:right w:val="single" w:sz="4" w:space="0" w:color="auto"/>
            </w:tcBorders>
            <w:shd w:val="clear" w:color="000000" w:fill="D9D9D9"/>
            <w:vAlign w:val="center"/>
            <w:hideMark/>
          </w:tcPr>
          <w:p w14:paraId="3FDD02B9"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1CBE4B40"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4B599A22"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477AF9EB"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930191" w:rsidRPr="00B329C8" w14:paraId="64676F5A"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511CD8A3" w14:textId="7747D766" w:rsidR="00930191" w:rsidRPr="00F37EE5" w:rsidRDefault="00930191" w:rsidP="00930191">
            <w:pPr>
              <w:ind w:left="0"/>
              <w:rPr>
                <w:rFonts w:ascii="Bookman Old Style" w:hAnsi="Bookman Old Style"/>
                <w:sz w:val="12"/>
                <w:szCs w:val="12"/>
              </w:rPr>
            </w:pPr>
            <w:r>
              <w:rPr>
                <w:rFonts w:ascii="Bookman Old Style" w:hAnsi="Bookman Old Style"/>
                <w:color w:val="000000"/>
                <w:sz w:val="12"/>
                <w:szCs w:val="12"/>
                <w:lang w:val="es-CO" w:eastAsia="es-CO"/>
              </w:rPr>
              <w:t>Busbanzá</w:t>
            </w:r>
            <w:r w:rsidRPr="00F37EE5">
              <w:rPr>
                <w:rFonts w:ascii="Bookman Old Style" w:hAnsi="Bookman Old Style"/>
                <w:color w:val="000000"/>
                <w:sz w:val="12"/>
                <w:szCs w:val="12"/>
                <w:lang w:val="es-CO" w:eastAsia="es-CO"/>
              </w:rPr>
              <w:t xml:space="preserve"> - </w:t>
            </w:r>
            <w:r>
              <w:rPr>
                <w:rFonts w:ascii="Bookman Old Style" w:hAnsi="Bookman Old Style"/>
                <w:color w:val="000000"/>
                <w:sz w:val="12"/>
                <w:szCs w:val="12"/>
                <w:lang w:val="es-CO" w:eastAsia="es-CO"/>
              </w:rPr>
              <w:t>Boyacá</w:t>
            </w:r>
          </w:p>
        </w:tc>
        <w:tc>
          <w:tcPr>
            <w:tcW w:w="449" w:type="pct"/>
            <w:tcBorders>
              <w:top w:val="nil"/>
              <w:left w:val="nil"/>
              <w:bottom w:val="single" w:sz="4" w:space="0" w:color="auto"/>
              <w:right w:val="single" w:sz="4" w:space="0" w:color="auto"/>
            </w:tcBorders>
            <w:shd w:val="clear" w:color="auto" w:fill="auto"/>
            <w:noWrap/>
            <w:vAlign w:val="center"/>
            <w:hideMark/>
          </w:tcPr>
          <w:p w14:paraId="5AAFD35C" w14:textId="77777777"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Residencial</w:t>
            </w:r>
          </w:p>
        </w:tc>
        <w:tc>
          <w:tcPr>
            <w:tcW w:w="395" w:type="pct"/>
            <w:tcBorders>
              <w:top w:val="nil"/>
              <w:left w:val="nil"/>
              <w:bottom w:val="single" w:sz="4" w:space="0" w:color="auto"/>
              <w:right w:val="single" w:sz="4" w:space="0" w:color="auto"/>
            </w:tcBorders>
            <w:shd w:val="clear" w:color="auto" w:fill="auto"/>
            <w:noWrap/>
            <w:vAlign w:val="center"/>
          </w:tcPr>
          <w:p w14:paraId="264C4AB6" w14:textId="616E2862" w:rsidR="00930191" w:rsidRPr="00930191" w:rsidRDefault="00930191" w:rsidP="00930191">
            <w:pPr>
              <w:ind w:left="0" w:hanging="14"/>
              <w:jc w:val="right"/>
              <w:rPr>
                <w:rFonts w:ascii="Bookman Old Style" w:hAnsi="Bookman Old Style"/>
                <w:color w:val="000000"/>
                <w:sz w:val="12"/>
                <w:szCs w:val="12"/>
                <w:lang w:val="es-CO" w:eastAsia="es-CO"/>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7DAFD3C" w14:textId="3AC9908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187</w:t>
            </w:r>
          </w:p>
        </w:tc>
        <w:tc>
          <w:tcPr>
            <w:tcW w:w="396" w:type="pct"/>
            <w:tcBorders>
              <w:top w:val="nil"/>
              <w:left w:val="nil"/>
              <w:bottom w:val="single" w:sz="4" w:space="0" w:color="auto"/>
              <w:right w:val="single" w:sz="4" w:space="0" w:color="auto"/>
            </w:tcBorders>
            <w:shd w:val="clear" w:color="auto" w:fill="auto"/>
            <w:noWrap/>
            <w:vAlign w:val="center"/>
          </w:tcPr>
          <w:p w14:paraId="0731CDD4" w14:textId="6A410AB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1CB1E821" w14:textId="5BCAB55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189</w:t>
            </w:r>
          </w:p>
        </w:tc>
        <w:tc>
          <w:tcPr>
            <w:tcW w:w="396" w:type="pct"/>
            <w:tcBorders>
              <w:top w:val="nil"/>
              <w:left w:val="nil"/>
              <w:bottom w:val="single" w:sz="4" w:space="0" w:color="auto"/>
              <w:right w:val="single" w:sz="4" w:space="0" w:color="auto"/>
            </w:tcBorders>
            <w:shd w:val="clear" w:color="auto" w:fill="auto"/>
            <w:noWrap/>
            <w:vAlign w:val="center"/>
          </w:tcPr>
          <w:p w14:paraId="7022F09C" w14:textId="3419FB4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7757A79" w14:textId="7109BDB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191</w:t>
            </w:r>
          </w:p>
        </w:tc>
        <w:tc>
          <w:tcPr>
            <w:tcW w:w="395" w:type="pct"/>
            <w:tcBorders>
              <w:top w:val="nil"/>
              <w:left w:val="nil"/>
              <w:bottom w:val="single" w:sz="4" w:space="0" w:color="auto"/>
              <w:right w:val="single" w:sz="4" w:space="0" w:color="auto"/>
            </w:tcBorders>
            <w:shd w:val="clear" w:color="auto" w:fill="auto"/>
            <w:noWrap/>
            <w:vAlign w:val="center"/>
          </w:tcPr>
          <w:p w14:paraId="40E839B7" w14:textId="6FF52AE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7FAFF71" w14:textId="41DD587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193</w:t>
            </w:r>
          </w:p>
        </w:tc>
        <w:tc>
          <w:tcPr>
            <w:tcW w:w="396" w:type="pct"/>
            <w:tcBorders>
              <w:top w:val="nil"/>
              <w:left w:val="nil"/>
              <w:bottom w:val="single" w:sz="4" w:space="0" w:color="auto"/>
              <w:right w:val="single" w:sz="4" w:space="0" w:color="auto"/>
            </w:tcBorders>
            <w:shd w:val="clear" w:color="auto" w:fill="auto"/>
            <w:noWrap/>
            <w:vAlign w:val="center"/>
          </w:tcPr>
          <w:p w14:paraId="63266359" w14:textId="4D52BF4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52BE2A3E" w14:textId="642A17E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195</w:t>
            </w:r>
          </w:p>
        </w:tc>
      </w:tr>
      <w:tr w:rsidR="00930191" w:rsidRPr="00B329C8" w14:paraId="20F085AE"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6F27BFEF" w14:textId="3E288E40" w:rsidR="00930191" w:rsidRPr="00F37EE5" w:rsidRDefault="00930191" w:rsidP="00930191">
            <w:pPr>
              <w:ind w:left="0"/>
              <w:rPr>
                <w:rFonts w:ascii="Bookman Old Style" w:hAnsi="Bookman Old Style"/>
                <w:sz w:val="12"/>
                <w:szCs w:val="12"/>
              </w:rPr>
            </w:pPr>
            <w:r>
              <w:rPr>
                <w:rFonts w:ascii="Bookman Old Style" w:hAnsi="Bookman Old Style"/>
                <w:color w:val="000000"/>
                <w:sz w:val="12"/>
                <w:szCs w:val="12"/>
                <w:lang w:val="es-CO" w:eastAsia="es-CO"/>
              </w:rPr>
              <w:t>Busbanzá</w:t>
            </w:r>
            <w:r w:rsidRPr="00F37EE5">
              <w:rPr>
                <w:rFonts w:ascii="Bookman Old Style" w:hAnsi="Bookman Old Style"/>
                <w:color w:val="000000"/>
                <w:sz w:val="12"/>
                <w:szCs w:val="12"/>
                <w:lang w:val="es-CO" w:eastAsia="es-CO"/>
              </w:rPr>
              <w:t xml:space="preserve"> - </w:t>
            </w:r>
            <w:r>
              <w:rPr>
                <w:rFonts w:ascii="Bookman Old Style" w:hAnsi="Bookman Old Style"/>
                <w:color w:val="000000"/>
                <w:sz w:val="12"/>
                <w:szCs w:val="12"/>
                <w:lang w:val="es-CO" w:eastAsia="es-CO"/>
              </w:rPr>
              <w:t>Boyacá</w:t>
            </w:r>
          </w:p>
        </w:tc>
        <w:tc>
          <w:tcPr>
            <w:tcW w:w="449" w:type="pct"/>
            <w:tcBorders>
              <w:top w:val="nil"/>
              <w:left w:val="nil"/>
              <w:bottom w:val="single" w:sz="4" w:space="0" w:color="auto"/>
              <w:right w:val="single" w:sz="4" w:space="0" w:color="auto"/>
            </w:tcBorders>
            <w:shd w:val="clear" w:color="auto" w:fill="auto"/>
            <w:noWrap/>
            <w:vAlign w:val="center"/>
            <w:hideMark/>
          </w:tcPr>
          <w:p w14:paraId="62FB37C5" w14:textId="77777777"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1</w:t>
            </w:r>
          </w:p>
        </w:tc>
        <w:tc>
          <w:tcPr>
            <w:tcW w:w="395" w:type="pct"/>
            <w:tcBorders>
              <w:top w:val="nil"/>
              <w:left w:val="nil"/>
              <w:bottom w:val="single" w:sz="4" w:space="0" w:color="auto"/>
              <w:right w:val="single" w:sz="4" w:space="0" w:color="auto"/>
            </w:tcBorders>
            <w:shd w:val="clear" w:color="auto" w:fill="auto"/>
            <w:noWrap/>
            <w:vAlign w:val="center"/>
          </w:tcPr>
          <w:p w14:paraId="5A977BD2" w14:textId="58D3DE0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0761FC7" w14:textId="50C3D5A0"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13</w:t>
            </w:r>
          </w:p>
        </w:tc>
        <w:tc>
          <w:tcPr>
            <w:tcW w:w="396" w:type="pct"/>
            <w:tcBorders>
              <w:top w:val="nil"/>
              <w:left w:val="nil"/>
              <w:bottom w:val="single" w:sz="4" w:space="0" w:color="auto"/>
              <w:right w:val="single" w:sz="4" w:space="0" w:color="auto"/>
            </w:tcBorders>
            <w:shd w:val="clear" w:color="auto" w:fill="auto"/>
            <w:noWrap/>
            <w:vAlign w:val="center"/>
          </w:tcPr>
          <w:p w14:paraId="4EADCBC4" w14:textId="5AA519D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7C6EFA10" w14:textId="6B63ADE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13</w:t>
            </w:r>
          </w:p>
        </w:tc>
        <w:tc>
          <w:tcPr>
            <w:tcW w:w="396" w:type="pct"/>
            <w:tcBorders>
              <w:top w:val="nil"/>
              <w:left w:val="nil"/>
              <w:bottom w:val="single" w:sz="4" w:space="0" w:color="auto"/>
              <w:right w:val="single" w:sz="4" w:space="0" w:color="auto"/>
            </w:tcBorders>
            <w:shd w:val="clear" w:color="auto" w:fill="auto"/>
            <w:noWrap/>
            <w:vAlign w:val="center"/>
          </w:tcPr>
          <w:p w14:paraId="487C37A4" w14:textId="7DA726E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06F63EB" w14:textId="08F6F9F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13</w:t>
            </w:r>
          </w:p>
        </w:tc>
        <w:tc>
          <w:tcPr>
            <w:tcW w:w="395" w:type="pct"/>
            <w:tcBorders>
              <w:top w:val="nil"/>
              <w:left w:val="nil"/>
              <w:bottom w:val="single" w:sz="4" w:space="0" w:color="auto"/>
              <w:right w:val="single" w:sz="4" w:space="0" w:color="auto"/>
            </w:tcBorders>
            <w:shd w:val="clear" w:color="auto" w:fill="auto"/>
            <w:noWrap/>
            <w:vAlign w:val="center"/>
          </w:tcPr>
          <w:p w14:paraId="2C592A4E" w14:textId="6CFF686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3B8B671" w14:textId="0EC7505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13</w:t>
            </w:r>
          </w:p>
        </w:tc>
        <w:tc>
          <w:tcPr>
            <w:tcW w:w="396" w:type="pct"/>
            <w:tcBorders>
              <w:top w:val="nil"/>
              <w:left w:val="nil"/>
              <w:bottom w:val="single" w:sz="4" w:space="0" w:color="auto"/>
              <w:right w:val="single" w:sz="4" w:space="0" w:color="auto"/>
            </w:tcBorders>
            <w:shd w:val="clear" w:color="auto" w:fill="auto"/>
            <w:noWrap/>
            <w:vAlign w:val="center"/>
          </w:tcPr>
          <w:p w14:paraId="103C1187" w14:textId="534B3F2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6B7920E9" w14:textId="25C265A0"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13</w:t>
            </w:r>
          </w:p>
        </w:tc>
      </w:tr>
      <w:tr w:rsidR="00930191" w:rsidRPr="00B329C8" w14:paraId="21167F3D"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46452194" w14:textId="74271781" w:rsidR="00930191" w:rsidRPr="00F37EE5" w:rsidRDefault="00930191" w:rsidP="00930191">
            <w:pPr>
              <w:ind w:left="0"/>
              <w:rPr>
                <w:rFonts w:ascii="Bookman Old Style" w:hAnsi="Bookman Old Style"/>
                <w:sz w:val="12"/>
                <w:szCs w:val="12"/>
              </w:rPr>
            </w:pPr>
            <w:r>
              <w:rPr>
                <w:rFonts w:ascii="Bookman Old Style" w:hAnsi="Bookman Old Style"/>
                <w:color w:val="000000"/>
                <w:sz w:val="12"/>
                <w:szCs w:val="12"/>
                <w:lang w:val="es-CO" w:eastAsia="es-CO"/>
              </w:rPr>
              <w:t>Busbanzá</w:t>
            </w:r>
            <w:r w:rsidRPr="00F37EE5">
              <w:rPr>
                <w:rFonts w:ascii="Bookman Old Style" w:hAnsi="Bookman Old Style"/>
                <w:color w:val="000000"/>
                <w:sz w:val="12"/>
                <w:szCs w:val="12"/>
                <w:lang w:val="es-CO" w:eastAsia="es-CO"/>
              </w:rPr>
              <w:t xml:space="preserve"> - </w:t>
            </w:r>
            <w:r>
              <w:rPr>
                <w:rFonts w:ascii="Bookman Old Style" w:hAnsi="Bookman Old Style"/>
                <w:color w:val="000000"/>
                <w:sz w:val="12"/>
                <w:szCs w:val="12"/>
                <w:lang w:val="es-CO" w:eastAsia="es-CO"/>
              </w:rPr>
              <w:t>Boyacá</w:t>
            </w:r>
          </w:p>
        </w:tc>
        <w:tc>
          <w:tcPr>
            <w:tcW w:w="449" w:type="pct"/>
            <w:tcBorders>
              <w:top w:val="nil"/>
              <w:left w:val="nil"/>
              <w:bottom w:val="single" w:sz="4" w:space="0" w:color="auto"/>
              <w:right w:val="single" w:sz="4" w:space="0" w:color="auto"/>
            </w:tcBorders>
            <w:shd w:val="clear" w:color="auto" w:fill="auto"/>
            <w:noWrap/>
            <w:vAlign w:val="center"/>
            <w:hideMark/>
          </w:tcPr>
          <w:p w14:paraId="6525FB89" w14:textId="77777777"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2</w:t>
            </w:r>
          </w:p>
        </w:tc>
        <w:tc>
          <w:tcPr>
            <w:tcW w:w="395" w:type="pct"/>
            <w:tcBorders>
              <w:top w:val="nil"/>
              <w:left w:val="nil"/>
              <w:bottom w:val="single" w:sz="4" w:space="0" w:color="auto"/>
              <w:right w:val="single" w:sz="4" w:space="0" w:color="auto"/>
            </w:tcBorders>
            <w:shd w:val="clear" w:color="auto" w:fill="auto"/>
            <w:noWrap/>
            <w:vAlign w:val="center"/>
          </w:tcPr>
          <w:p w14:paraId="7D2FAFA0" w14:textId="702B968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9718CCE" w14:textId="176175A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164</w:t>
            </w:r>
          </w:p>
        </w:tc>
        <w:tc>
          <w:tcPr>
            <w:tcW w:w="396" w:type="pct"/>
            <w:tcBorders>
              <w:top w:val="nil"/>
              <w:left w:val="nil"/>
              <w:bottom w:val="single" w:sz="4" w:space="0" w:color="auto"/>
              <w:right w:val="single" w:sz="4" w:space="0" w:color="auto"/>
            </w:tcBorders>
            <w:shd w:val="clear" w:color="auto" w:fill="auto"/>
            <w:noWrap/>
            <w:vAlign w:val="center"/>
          </w:tcPr>
          <w:p w14:paraId="04338219" w14:textId="3AA23B5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712A298" w14:textId="08F9908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166</w:t>
            </w:r>
          </w:p>
        </w:tc>
        <w:tc>
          <w:tcPr>
            <w:tcW w:w="396" w:type="pct"/>
            <w:tcBorders>
              <w:top w:val="nil"/>
              <w:left w:val="nil"/>
              <w:bottom w:val="single" w:sz="4" w:space="0" w:color="auto"/>
              <w:right w:val="single" w:sz="4" w:space="0" w:color="auto"/>
            </w:tcBorders>
            <w:shd w:val="clear" w:color="auto" w:fill="auto"/>
            <w:noWrap/>
            <w:vAlign w:val="center"/>
          </w:tcPr>
          <w:p w14:paraId="30F46CD3" w14:textId="78C9073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BFF98B2" w14:textId="27FD249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168</w:t>
            </w:r>
          </w:p>
        </w:tc>
        <w:tc>
          <w:tcPr>
            <w:tcW w:w="395" w:type="pct"/>
            <w:tcBorders>
              <w:top w:val="nil"/>
              <w:left w:val="nil"/>
              <w:bottom w:val="single" w:sz="4" w:space="0" w:color="auto"/>
              <w:right w:val="single" w:sz="4" w:space="0" w:color="auto"/>
            </w:tcBorders>
            <w:shd w:val="clear" w:color="auto" w:fill="auto"/>
            <w:noWrap/>
            <w:vAlign w:val="center"/>
          </w:tcPr>
          <w:p w14:paraId="0791A76E" w14:textId="70CCB86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9D0D45D" w14:textId="45B94BD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170</w:t>
            </w:r>
          </w:p>
        </w:tc>
        <w:tc>
          <w:tcPr>
            <w:tcW w:w="396" w:type="pct"/>
            <w:tcBorders>
              <w:top w:val="nil"/>
              <w:left w:val="nil"/>
              <w:bottom w:val="single" w:sz="4" w:space="0" w:color="auto"/>
              <w:right w:val="single" w:sz="4" w:space="0" w:color="auto"/>
            </w:tcBorders>
            <w:shd w:val="clear" w:color="auto" w:fill="auto"/>
            <w:noWrap/>
            <w:vAlign w:val="center"/>
          </w:tcPr>
          <w:p w14:paraId="5B6FF6D5" w14:textId="343D3A8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715D3DBD" w14:textId="3AD607F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172</w:t>
            </w:r>
          </w:p>
        </w:tc>
      </w:tr>
      <w:tr w:rsidR="00930191" w:rsidRPr="00B329C8" w14:paraId="60DF29DF"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771BF922" w14:textId="77DC4795" w:rsidR="00930191" w:rsidRPr="00F37EE5" w:rsidRDefault="00930191" w:rsidP="00930191">
            <w:pPr>
              <w:ind w:left="0"/>
              <w:rPr>
                <w:rFonts w:ascii="Bookman Old Style" w:hAnsi="Bookman Old Style"/>
                <w:sz w:val="12"/>
                <w:szCs w:val="12"/>
              </w:rPr>
            </w:pPr>
            <w:r>
              <w:rPr>
                <w:rFonts w:ascii="Bookman Old Style" w:hAnsi="Bookman Old Style"/>
                <w:color w:val="000000"/>
                <w:sz w:val="12"/>
                <w:szCs w:val="12"/>
                <w:lang w:val="es-CO" w:eastAsia="es-CO"/>
              </w:rPr>
              <w:t>Busbanzá</w:t>
            </w:r>
            <w:r w:rsidRPr="00F37EE5">
              <w:rPr>
                <w:rFonts w:ascii="Bookman Old Style" w:hAnsi="Bookman Old Style"/>
                <w:color w:val="000000"/>
                <w:sz w:val="12"/>
                <w:szCs w:val="12"/>
                <w:lang w:val="es-CO" w:eastAsia="es-CO"/>
              </w:rPr>
              <w:t xml:space="preserve"> - </w:t>
            </w:r>
            <w:r>
              <w:rPr>
                <w:rFonts w:ascii="Bookman Old Style" w:hAnsi="Bookman Old Style"/>
                <w:color w:val="000000"/>
                <w:sz w:val="12"/>
                <w:szCs w:val="12"/>
                <w:lang w:val="es-CO" w:eastAsia="es-CO"/>
              </w:rPr>
              <w:t>Boyacá</w:t>
            </w:r>
          </w:p>
        </w:tc>
        <w:tc>
          <w:tcPr>
            <w:tcW w:w="449" w:type="pct"/>
            <w:tcBorders>
              <w:top w:val="nil"/>
              <w:left w:val="nil"/>
              <w:bottom w:val="single" w:sz="4" w:space="0" w:color="auto"/>
              <w:right w:val="single" w:sz="4" w:space="0" w:color="auto"/>
            </w:tcBorders>
            <w:shd w:val="clear" w:color="auto" w:fill="auto"/>
            <w:noWrap/>
            <w:vAlign w:val="center"/>
            <w:hideMark/>
          </w:tcPr>
          <w:p w14:paraId="0731937A" w14:textId="77777777"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3</w:t>
            </w:r>
          </w:p>
        </w:tc>
        <w:tc>
          <w:tcPr>
            <w:tcW w:w="395" w:type="pct"/>
            <w:tcBorders>
              <w:top w:val="nil"/>
              <w:left w:val="nil"/>
              <w:bottom w:val="single" w:sz="4" w:space="0" w:color="auto"/>
              <w:right w:val="single" w:sz="4" w:space="0" w:color="auto"/>
            </w:tcBorders>
            <w:shd w:val="clear" w:color="auto" w:fill="auto"/>
            <w:noWrap/>
            <w:vAlign w:val="center"/>
          </w:tcPr>
          <w:p w14:paraId="13F36832" w14:textId="4820A3F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BF0F477" w14:textId="537C516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10</w:t>
            </w:r>
          </w:p>
        </w:tc>
        <w:tc>
          <w:tcPr>
            <w:tcW w:w="396" w:type="pct"/>
            <w:tcBorders>
              <w:top w:val="nil"/>
              <w:left w:val="nil"/>
              <w:bottom w:val="single" w:sz="4" w:space="0" w:color="auto"/>
              <w:right w:val="single" w:sz="4" w:space="0" w:color="auto"/>
            </w:tcBorders>
            <w:shd w:val="clear" w:color="auto" w:fill="auto"/>
            <w:noWrap/>
            <w:vAlign w:val="center"/>
          </w:tcPr>
          <w:p w14:paraId="65DF832C" w14:textId="66E73E5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AB81842" w14:textId="7D11F7F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10</w:t>
            </w:r>
          </w:p>
        </w:tc>
        <w:tc>
          <w:tcPr>
            <w:tcW w:w="396" w:type="pct"/>
            <w:tcBorders>
              <w:top w:val="nil"/>
              <w:left w:val="nil"/>
              <w:bottom w:val="single" w:sz="4" w:space="0" w:color="auto"/>
              <w:right w:val="single" w:sz="4" w:space="0" w:color="auto"/>
            </w:tcBorders>
            <w:shd w:val="clear" w:color="auto" w:fill="auto"/>
            <w:noWrap/>
            <w:vAlign w:val="center"/>
          </w:tcPr>
          <w:p w14:paraId="13877DB0" w14:textId="3355E90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FED7705" w14:textId="3B76001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10</w:t>
            </w:r>
          </w:p>
        </w:tc>
        <w:tc>
          <w:tcPr>
            <w:tcW w:w="395" w:type="pct"/>
            <w:tcBorders>
              <w:top w:val="nil"/>
              <w:left w:val="nil"/>
              <w:bottom w:val="single" w:sz="4" w:space="0" w:color="auto"/>
              <w:right w:val="single" w:sz="4" w:space="0" w:color="auto"/>
            </w:tcBorders>
            <w:shd w:val="clear" w:color="auto" w:fill="auto"/>
            <w:noWrap/>
            <w:vAlign w:val="center"/>
          </w:tcPr>
          <w:p w14:paraId="63FBC97D" w14:textId="23EEDC6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D6DB5F9" w14:textId="465B5AC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10</w:t>
            </w:r>
          </w:p>
        </w:tc>
        <w:tc>
          <w:tcPr>
            <w:tcW w:w="396" w:type="pct"/>
            <w:tcBorders>
              <w:top w:val="nil"/>
              <w:left w:val="nil"/>
              <w:bottom w:val="single" w:sz="4" w:space="0" w:color="auto"/>
              <w:right w:val="single" w:sz="4" w:space="0" w:color="auto"/>
            </w:tcBorders>
            <w:shd w:val="clear" w:color="auto" w:fill="auto"/>
            <w:noWrap/>
            <w:vAlign w:val="center"/>
          </w:tcPr>
          <w:p w14:paraId="04EAEB13" w14:textId="2709303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348F4AB" w14:textId="49A2B42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10</w:t>
            </w:r>
          </w:p>
        </w:tc>
      </w:tr>
      <w:tr w:rsidR="00930191" w:rsidRPr="00B329C8" w14:paraId="6FAE06AD"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6C564379" w14:textId="671F9BBB" w:rsidR="00930191" w:rsidRPr="00F37EE5" w:rsidRDefault="00930191" w:rsidP="00930191">
            <w:pPr>
              <w:ind w:left="0"/>
              <w:rPr>
                <w:rFonts w:ascii="Bookman Old Style" w:hAnsi="Bookman Old Style"/>
                <w:sz w:val="12"/>
                <w:szCs w:val="12"/>
              </w:rPr>
            </w:pPr>
            <w:r>
              <w:rPr>
                <w:rFonts w:ascii="Bookman Old Style" w:hAnsi="Bookman Old Style"/>
                <w:color w:val="000000"/>
                <w:sz w:val="12"/>
                <w:szCs w:val="12"/>
                <w:lang w:val="es-CO" w:eastAsia="es-CO"/>
              </w:rPr>
              <w:t>Busbanzá</w:t>
            </w:r>
            <w:r w:rsidRPr="00F37EE5">
              <w:rPr>
                <w:rFonts w:ascii="Bookman Old Style" w:hAnsi="Bookman Old Style"/>
                <w:color w:val="000000"/>
                <w:sz w:val="12"/>
                <w:szCs w:val="12"/>
                <w:lang w:val="es-CO" w:eastAsia="es-CO"/>
              </w:rPr>
              <w:t xml:space="preserve"> - </w:t>
            </w:r>
            <w:r>
              <w:rPr>
                <w:rFonts w:ascii="Bookman Old Style" w:hAnsi="Bookman Old Style"/>
                <w:color w:val="000000"/>
                <w:sz w:val="12"/>
                <w:szCs w:val="12"/>
                <w:lang w:val="es-CO" w:eastAsia="es-CO"/>
              </w:rPr>
              <w:t>Boyacá</w:t>
            </w:r>
          </w:p>
        </w:tc>
        <w:tc>
          <w:tcPr>
            <w:tcW w:w="449" w:type="pct"/>
            <w:tcBorders>
              <w:top w:val="nil"/>
              <w:left w:val="nil"/>
              <w:bottom w:val="single" w:sz="4" w:space="0" w:color="auto"/>
              <w:right w:val="single" w:sz="4" w:space="0" w:color="auto"/>
            </w:tcBorders>
            <w:shd w:val="clear" w:color="auto" w:fill="auto"/>
            <w:noWrap/>
            <w:vAlign w:val="center"/>
            <w:hideMark/>
          </w:tcPr>
          <w:p w14:paraId="446775A3" w14:textId="77777777"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4</w:t>
            </w:r>
          </w:p>
        </w:tc>
        <w:tc>
          <w:tcPr>
            <w:tcW w:w="395" w:type="pct"/>
            <w:tcBorders>
              <w:top w:val="nil"/>
              <w:left w:val="nil"/>
              <w:bottom w:val="single" w:sz="4" w:space="0" w:color="auto"/>
              <w:right w:val="single" w:sz="4" w:space="0" w:color="auto"/>
            </w:tcBorders>
            <w:shd w:val="clear" w:color="auto" w:fill="auto"/>
            <w:noWrap/>
            <w:vAlign w:val="center"/>
          </w:tcPr>
          <w:p w14:paraId="5018D1A5" w14:textId="67B25D7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32F8234" w14:textId="0102A64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0A2E7DF" w14:textId="0EABF4A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74A62DD3" w14:textId="2B188AC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638F35C" w14:textId="65C33F60"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1DCE610" w14:textId="0CBBB60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272E541" w14:textId="625BC39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CD1C8C0" w14:textId="52272F60"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70F5B4C" w14:textId="009F57C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132E3B85" w14:textId="004D29E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79AF62BD"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0242FEE2" w14:textId="7DE14224" w:rsidR="00930191" w:rsidRPr="00F37EE5" w:rsidRDefault="00930191" w:rsidP="00930191">
            <w:pPr>
              <w:ind w:left="0"/>
              <w:rPr>
                <w:rFonts w:ascii="Bookman Old Style" w:hAnsi="Bookman Old Style"/>
                <w:sz w:val="12"/>
                <w:szCs w:val="12"/>
              </w:rPr>
            </w:pPr>
            <w:r>
              <w:rPr>
                <w:rFonts w:ascii="Bookman Old Style" w:hAnsi="Bookman Old Style"/>
                <w:color w:val="000000"/>
                <w:sz w:val="12"/>
                <w:szCs w:val="12"/>
                <w:lang w:val="es-CO" w:eastAsia="es-CO"/>
              </w:rPr>
              <w:t>Busbanzá</w:t>
            </w:r>
            <w:r w:rsidRPr="00F37EE5">
              <w:rPr>
                <w:rFonts w:ascii="Bookman Old Style" w:hAnsi="Bookman Old Style"/>
                <w:color w:val="000000"/>
                <w:sz w:val="12"/>
                <w:szCs w:val="12"/>
                <w:lang w:val="es-CO" w:eastAsia="es-CO"/>
              </w:rPr>
              <w:t xml:space="preserve"> - </w:t>
            </w:r>
            <w:r>
              <w:rPr>
                <w:rFonts w:ascii="Bookman Old Style" w:hAnsi="Bookman Old Style"/>
                <w:color w:val="000000"/>
                <w:sz w:val="12"/>
                <w:szCs w:val="12"/>
                <w:lang w:val="es-CO" w:eastAsia="es-CO"/>
              </w:rPr>
              <w:t>Boyacá</w:t>
            </w:r>
          </w:p>
        </w:tc>
        <w:tc>
          <w:tcPr>
            <w:tcW w:w="449" w:type="pct"/>
            <w:tcBorders>
              <w:top w:val="nil"/>
              <w:left w:val="nil"/>
              <w:bottom w:val="single" w:sz="4" w:space="0" w:color="auto"/>
              <w:right w:val="single" w:sz="4" w:space="0" w:color="auto"/>
            </w:tcBorders>
            <w:shd w:val="clear" w:color="auto" w:fill="auto"/>
            <w:noWrap/>
            <w:vAlign w:val="center"/>
            <w:hideMark/>
          </w:tcPr>
          <w:p w14:paraId="5F38C418" w14:textId="77777777"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5</w:t>
            </w:r>
          </w:p>
        </w:tc>
        <w:tc>
          <w:tcPr>
            <w:tcW w:w="395" w:type="pct"/>
            <w:tcBorders>
              <w:top w:val="nil"/>
              <w:left w:val="nil"/>
              <w:bottom w:val="single" w:sz="4" w:space="0" w:color="auto"/>
              <w:right w:val="single" w:sz="4" w:space="0" w:color="auto"/>
            </w:tcBorders>
            <w:shd w:val="clear" w:color="auto" w:fill="auto"/>
            <w:noWrap/>
            <w:vAlign w:val="center"/>
          </w:tcPr>
          <w:p w14:paraId="1FC7BC11" w14:textId="68950B2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C869F82" w14:textId="2CC5BBB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3A21511" w14:textId="414CDCB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5C0F1B05" w14:textId="382BF42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A8C7398" w14:textId="7831580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93B73D3" w14:textId="64105EF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8D724D1" w14:textId="51DFAD7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0AC447D" w14:textId="12BD85F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BCC2BBA" w14:textId="30963AC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12B660E1" w14:textId="3A57CD3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784A4328"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586BE60B" w14:textId="0A6720D8" w:rsidR="00930191" w:rsidRPr="00F37EE5" w:rsidRDefault="00930191" w:rsidP="00930191">
            <w:pPr>
              <w:ind w:left="0"/>
              <w:rPr>
                <w:rFonts w:ascii="Bookman Old Style" w:hAnsi="Bookman Old Style"/>
                <w:sz w:val="12"/>
                <w:szCs w:val="12"/>
              </w:rPr>
            </w:pPr>
            <w:r>
              <w:rPr>
                <w:rFonts w:ascii="Bookman Old Style" w:hAnsi="Bookman Old Style"/>
                <w:color w:val="000000"/>
                <w:sz w:val="12"/>
                <w:szCs w:val="12"/>
                <w:lang w:val="es-CO" w:eastAsia="es-CO"/>
              </w:rPr>
              <w:t>Busbanzá</w:t>
            </w:r>
            <w:r w:rsidRPr="00F37EE5">
              <w:rPr>
                <w:rFonts w:ascii="Bookman Old Style" w:hAnsi="Bookman Old Style"/>
                <w:color w:val="000000"/>
                <w:sz w:val="12"/>
                <w:szCs w:val="12"/>
                <w:lang w:val="es-CO" w:eastAsia="es-CO"/>
              </w:rPr>
              <w:t xml:space="preserve"> - </w:t>
            </w:r>
            <w:r>
              <w:rPr>
                <w:rFonts w:ascii="Bookman Old Style" w:hAnsi="Bookman Old Style"/>
                <w:color w:val="000000"/>
                <w:sz w:val="12"/>
                <w:szCs w:val="12"/>
                <w:lang w:val="es-CO" w:eastAsia="es-CO"/>
              </w:rPr>
              <w:t>Boyacá</w:t>
            </w:r>
          </w:p>
        </w:tc>
        <w:tc>
          <w:tcPr>
            <w:tcW w:w="449" w:type="pct"/>
            <w:tcBorders>
              <w:top w:val="nil"/>
              <w:left w:val="nil"/>
              <w:bottom w:val="single" w:sz="4" w:space="0" w:color="auto"/>
              <w:right w:val="single" w:sz="4" w:space="0" w:color="auto"/>
            </w:tcBorders>
            <w:shd w:val="clear" w:color="auto" w:fill="auto"/>
            <w:noWrap/>
            <w:vAlign w:val="center"/>
            <w:hideMark/>
          </w:tcPr>
          <w:p w14:paraId="3E6517BA" w14:textId="77777777"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6</w:t>
            </w:r>
          </w:p>
        </w:tc>
        <w:tc>
          <w:tcPr>
            <w:tcW w:w="395" w:type="pct"/>
            <w:tcBorders>
              <w:top w:val="nil"/>
              <w:left w:val="nil"/>
              <w:bottom w:val="single" w:sz="4" w:space="0" w:color="auto"/>
              <w:right w:val="single" w:sz="4" w:space="0" w:color="auto"/>
            </w:tcBorders>
            <w:shd w:val="clear" w:color="auto" w:fill="auto"/>
            <w:noWrap/>
            <w:vAlign w:val="center"/>
          </w:tcPr>
          <w:p w14:paraId="474C0B58" w14:textId="4FFD6800"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B5C0177" w14:textId="527EEA4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3B10B8C" w14:textId="717FE75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5A14C11D" w14:textId="18D39E9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9416BC5" w14:textId="3F2E901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DD05689" w14:textId="71B271D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0C9483D0" w14:textId="5FB148C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8918553" w14:textId="330E45E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1B494EC" w14:textId="109BEB6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7C1FE6C" w14:textId="3F161B80"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4D241530"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53FF5223" w14:textId="5A0FF2AD" w:rsidR="00930191" w:rsidRPr="00F37EE5" w:rsidRDefault="00930191" w:rsidP="00930191">
            <w:pPr>
              <w:ind w:left="0"/>
              <w:rPr>
                <w:rFonts w:ascii="Bookman Old Style" w:hAnsi="Bookman Old Style"/>
                <w:sz w:val="12"/>
                <w:szCs w:val="12"/>
              </w:rPr>
            </w:pPr>
            <w:r>
              <w:rPr>
                <w:rFonts w:ascii="Bookman Old Style" w:hAnsi="Bookman Old Style"/>
                <w:color w:val="000000"/>
                <w:sz w:val="12"/>
                <w:szCs w:val="12"/>
                <w:lang w:val="es-CO" w:eastAsia="es-CO"/>
              </w:rPr>
              <w:t>Busbanzá</w:t>
            </w:r>
            <w:r w:rsidRPr="00F37EE5">
              <w:rPr>
                <w:rFonts w:ascii="Bookman Old Style" w:hAnsi="Bookman Old Style"/>
                <w:color w:val="000000"/>
                <w:sz w:val="12"/>
                <w:szCs w:val="12"/>
                <w:lang w:val="es-CO" w:eastAsia="es-CO"/>
              </w:rPr>
              <w:t xml:space="preserve"> - </w:t>
            </w:r>
            <w:r>
              <w:rPr>
                <w:rFonts w:ascii="Bookman Old Style" w:hAnsi="Bookman Old Style"/>
                <w:color w:val="000000"/>
                <w:sz w:val="12"/>
                <w:szCs w:val="12"/>
                <w:lang w:val="es-CO" w:eastAsia="es-CO"/>
              </w:rPr>
              <w:t>Boyacá</w:t>
            </w:r>
          </w:p>
        </w:tc>
        <w:tc>
          <w:tcPr>
            <w:tcW w:w="449" w:type="pct"/>
            <w:tcBorders>
              <w:top w:val="nil"/>
              <w:left w:val="nil"/>
              <w:bottom w:val="single" w:sz="4" w:space="0" w:color="auto"/>
              <w:right w:val="single" w:sz="4" w:space="0" w:color="auto"/>
            </w:tcBorders>
            <w:shd w:val="clear" w:color="auto" w:fill="auto"/>
            <w:noWrap/>
            <w:vAlign w:val="center"/>
            <w:hideMark/>
          </w:tcPr>
          <w:p w14:paraId="04FEE541" w14:textId="77777777"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Comercial</w:t>
            </w:r>
          </w:p>
        </w:tc>
        <w:tc>
          <w:tcPr>
            <w:tcW w:w="395" w:type="pct"/>
            <w:tcBorders>
              <w:top w:val="nil"/>
              <w:left w:val="nil"/>
              <w:bottom w:val="single" w:sz="4" w:space="0" w:color="auto"/>
              <w:right w:val="single" w:sz="4" w:space="0" w:color="auto"/>
            </w:tcBorders>
            <w:shd w:val="clear" w:color="auto" w:fill="auto"/>
            <w:noWrap/>
            <w:vAlign w:val="center"/>
          </w:tcPr>
          <w:p w14:paraId="41ADAE9A" w14:textId="32C47DF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F10286E" w14:textId="296B3A0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5</w:t>
            </w:r>
          </w:p>
        </w:tc>
        <w:tc>
          <w:tcPr>
            <w:tcW w:w="396" w:type="pct"/>
            <w:tcBorders>
              <w:top w:val="nil"/>
              <w:left w:val="nil"/>
              <w:bottom w:val="single" w:sz="4" w:space="0" w:color="auto"/>
              <w:right w:val="single" w:sz="4" w:space="0" w:color="auto"/>
            </w:tcBorders>
            <w:shd w:val="clear" w:color="auto" w:fill="auto"/>
            <w:noWrap/>
            <w:vAlign w:val="center"/>
          </w:tcPr>
          <w:p w14:paraId="69EBDFAC" w14:textId="15BBF84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18F0AFEA" w14:textId="4386512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5</w:t>
            </w:r>
          </w:p>
        </w:tc>
        <w:tc>
          <w:tcPr>
            <w:tcW w:w="396" w:type="pct"/>
            <w:tcBorders>
              <w:top w:val="nil"/>
              <w:left w:val="nil"/>
              <w:bottom w:val="single" w:sz="4" w:space="0" w:color="auto"/>
              <w:right w:val="single" w:sz="4" w:space="0" w:color="auto"/>
            </w:tcBorders>
            <w:shd w:val="clear" w:color="auto" w:fill="auto"/>
            <w:noWrap/>
            <w:vAlign w:val="center"/>
          </w:tcPr>
          <w:p w14:paraId="64996318" w14:textId="50CEEC3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B7B8DAC" w14:textId="4FD5B38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5</w:t>
            </w:r>
          </w:p>
        </w:tc>
        <w:tc>
          <w:tcPr>
            <w:tcW w:w="395" w:type="pct"/>
            <w:tcBorders>
              <w:top w:val="nil"/>
              <w:left w:val="nil"/>
              <w:bottom w:val="single" w:sz="4" w:space="0" w:color="auto"/>
              <w:right w:val="single" w:sz="4" w:space="0" w:color="auto"/>
            </w:tcBorders>
            <w:shd w:val="clear" w:color="auto" w:fill="auto"/>
            <w:noWrap/>
            <w:vAlign w:val="center"/>
          </w:tcPr>
          <w:p w14:paraId="7DF6E648" w14:textId="5A759FD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3ED6074" w14:textId="11F3C10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5</w:t>
            </w:r>
          </w:p>
        </w:tc>
        <w:tc>
          <w:tcPr>
            <w:tcW w:w="396" w:type="pct"/>
            <w:tcBorders>
              <w:top w:val="nil"/>
              <w:left w:val="nil"/>
              <w:bottom w:val="single" w:sz="4" w:space="0" w:color="auto"/>
              <w:right w:val="single" w:sz="4" w:space="0" w:color="auto"/>
            </w:tcBorders>
            <w:shd w:val="clear" w:color="auto" w:fill="auto"/>
            <w:noWrap/>
            <w:vAlign w:val="center"/>
          </w:tcPr>
          <w:p w14:paraId="449A0534" w14:textId="0552272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63C6652B" w14:textId="3305C0D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5</w:t>
            </w:r>
          </w:p>
        </w:tc>
      </w:tr>
      <w:tr w:rsidR="00930191" w:rsidRPr="00B329C8" w14:paraId="7A07D06F"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7C4DA1DC" w14:textId="48454E44" w:rsidR="00930191" w:rsidRPr="00F37EE5" w:rsidRDefault="00930191" w:rsidP="00930191">
            <w:pPr>
              <w:ind w:left="0"/>
              <w:rPr>
                <w:rFonts w:ascii="Bookman Old Style" w:hAnsi="Bookman Old Style"/>
                <w:sz w:val="12"/>
                <w:szCs w:val="12"/>
              </w:rPr>
            </w:pPr>
            <w:r>
              <w:rPr>
                <w:rFonts w:ascii="Bookman Old Style" w:hAnsi="Bookman Old Style"/>
                <w:color w:val="000000"/>
                <w:sz w:val="12"/>
                <w:szCs w:val="12"/>
                <w:lang w:val="es-CO" w:eastAsia="es-CO"/>
              </w:rPr>
              <w:t>Busbanzá</w:t>
            </w:r>
            <w:r w:rsidRPr="00F37EE5">
              <w:rPr>
                <w:rFonts w:ascii="Bookman Old Style" w:hAnsi="Bookman Old Style"/>
                <w:color w:val="000000"/>
                <w:sz w:val="12"/>
                <w:szCs w:val="12"/>
                <w:lang w:val="es-CO" w:eastAsia="es-CO"/>
              </w:rPr>
              <w:t xml:space="preserve"> - </w:t>
            </w:r>
            <w:r>
              <w:rPr>
                <w:rFonts w:ascii="Bookman Old Style" w:hAnsi="Bookman Old Style"/>
                <w:color w:val="000000"/>
                <w:sz w:val="12"/>
                <w:szCs w:val="12"/>
                <w:lang w:val="es-CO" w:eastAsia="es-CO"/>
              </w:rPr>
              <w:t>Boyacá</w:t>
            </w:r>
          </w:p>
        </w:tc>
        <w:tc>
          <w:tcPr>
            <w:tcW w:w="449" w:type="pct"/>
            <w:tcBorders>
              <w:top w:val="nil"/>
              <w:left w:val="nil"/>
              <w:bottom w:val="single" w:sz="4" w:space="0" w:color="auto"/>
              <w:right w:val="single" w:sz="4" w:space="0" w:color="auto"/>
            </w:tcBorders>
            <w:shd w:val="clear" w:color="auto" w:fill="auto"/>
            <w:noWrap/>
            <w:vAlign w:val="center"/>
            <w:hideMark/>
          </w:tcPr>
          <w:p w14:paraId="49476371" w14:textId="77777777"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Industrial</w:t>
            </w:r>
          </w:p>
        </w:tc>
        <w:tc>
          <w:tcPr>
            <w:tcW w:w="395" w:type="pct"/>
            <w:tcBorders>
              <w:top w:val="nil"/>
              <w:left w:val="nil"/>
              <w:bottom w:val="single" w:sz="4" w:space="0" w:color="auto"/>
              <w:right w:val="single" w:sz="4" w:space="0" w:color="auto"/>
            </w:tcBorders>
            <w:shd w:val="clear" w:color="auto" w:fill="auto"/>
            <w:noWrap/>
            <w:vAlign w:val="center"/>
          </w:tcPr>
          <w:p w14:paraId="52BEBCE4" w14:textId="25F8A1C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A6164AB" w14:textId="71F6A75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55FFF44" w14:textId="09D7F19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ED09304" w14:textId="43609CD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2A4ECF3" w14:textId="77FDC2A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C2300B6" w14:textId="60BFDFD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65DF4F89" w14:textId="103E668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2FB19B4" w14:textId="4B3AAC7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615ED8D" w14:textId="5D21E5C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024707ED" w14:textId="3082BB3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195E841E"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18D41B27" w14:textId="7AF38F88" w:rsidR="00930191" w:rsidRPr="00F37EE5" w:rsidRDefault="00930191" w:rsidP="00930191">
            <w:pPr>
              <w:ind w:left="0"/>
              <w:rPr>
                <w:rFonts w:ascii="Bookman Old Style" w:hAnsi="Bookman Old Style"/>
                <w:sz w:val="12"/>
                <w:szCs w:val="12"/>
              </w:rPr>
            </w:pPr>
            <w:r>
              <w:rPr>
                <w:rFonts w:ascii="Bookman Old Style" w:hAnsi="Bookman Old Style"/>
                <w:color w:val="000000"/>
                <w:sz w:val="12"/>
                <w:szCs w:val="12"/>
                <w:lang w:val="es-CO" w:eastAsia="es-CO"/>
              </w:rPr>
              <w:t>Busbanzá</w:t>
            </w:r>
            <w:r w:rsidRPr="00F37EE5">
              <w:rPr>
                <w:rFonts w:ascii="Bookman Old Style" w:hAnsi="Bookman Old Style"/>
                <w:color w:val="000000"/>
                <w:sz w:val="12"/>
                <w:szCs w:val="12"/>
                <w:lang w:val="es-CO" w:eastAsia="es-CO"/>
              </w:rPr>
              <w:t xml:space="preserve"> - </w:t>
            </w:r>
            <w:r>
              <w:rPr>
                <w:rFonts w:ascii="Bookman Old Style" w:hAnsi="Bookman Old Style"/>
                <w:color w:val="000000"/>
                <w:sz w:val="12"/>
                <w:szCs w:val="12"/>
                <w:lang w:val="es-CO" w:eastAsia="es-CO"/>
              </w:rPr>
              <w:t>Boyacá</w:t>
            </w:r>
          </w:p>
        </w:tc>
        <w:tc>
          <w:tcPr>
            <w:tcW w:w="449" w:type="pct"/>
            <w:tcBorders>
              <w:top w:val="nil"/>
              <w:left w:val="nil"/>
              <w:bottom w:val="single" w:sz="4" w:space="0" w:color="auto"/>
              <w:right w:val="single" w:sz="4" w:space="0" w:color="auto"/>
            </w:tcBorders>
            <w:shd w:val="clear" w:color="auto" w:fill="auto"/>
            <w:noWrap/>
            <w:vAlign w:val="center"/>
            <w:hideMark/>
          </w:tcPr>
          <w:p w14:paraId="1C227612" w14:textId="77777777"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GNCV</w:t>
            </w:r>
          </w:p>
        </w:tc>
        <w:tc>
          <w:tcPr>
            <w:tcW w:w="395" w:type="pct"/>
            <w:tcBorders>
              <w:top w:val="nil"/>
              <w:left w:val="nil"/>
              <w:bottom w:val="single" w:sz="4" w:space="0" w:color="auto"/>
              <w:right w:val="single" w:sz="4" w:space="0" w:color="auto"/>
            </w:tcBorders>
            <w:shd w:val="clear" w:color="auto" w:fill="auto"/>
            <w:noWrap/>
            <w:vAlign w:val="center"/>
          </w:tcPr>
          <w:p w14:paraId="71184E47" w14:textId="1720786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C7FED68" w14:textId="7990173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2C3931C" w14:textId="3DF5DB5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03EF7B55" w14:textId="4F8F1D1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55B1D69" w14:textId="0540EE8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383FB17" w14:textId="713D65A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5944992A" w14:textId="4285B81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7B4CB1B" w14:textId="3D8CC92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DE0A566" w14:textId="73D366A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1E3604B0" w14:textId="2B4ACC3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0B5AD0B5"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59FF44DE" w14:textId="768F89CC" w:rsidR="00930191" w:rsidRPr="00F37EE5" w:rsidRDefault="00930191" w:rsidP="00930191">
            <w:pPr>
              <w:ind w:left="0"/>
              <w:rPr>
                <w:rFonts w:ascii="Bookman Old Style" w:hAnsi="Bookman Old Style"/>
                <w:sz w:val="12"/>
                <w:szCs w:val="12"/>
              </w:rPr>
            </w:pPr>
            <w:r>
              <w:rPr>
                <w:rFonts w:ascii="Bookman Old Style" w:hAnsi="Bookman Old Style"/>
                <w:color w:val="000000"/>
                <w:sz w:val="12"/>
                <w:szCs w:val="12"/>
                <w:lang w:val="es-CO" w:eastAsia="es-CO"/>
              </w:rPr>
              <w:t>Busbanzá</w:t>
            </w:r>
            <w:r w:rsidRPr="00F37EE5">
              <w:rPr>
                <w:rFonts w:ascii="Bookman Old Style" w:hAnsi="Bookman Old Style"/>
                <w:color w:val="000000"/>
                <w:sz w:val="12"/>
                <w:szCs w:val="12"/>
                <w:lang w:val="es-CO" w:eastAsia="es-CO"/>
              </w:rPr>
              <w:t xml:space="preserve"> - </w:t>
            </w:r>
            <w:r>
              <w:rPr>
                <w:rFonts w:ascii="Bookman Old Style" w:hAnsi="Bookman Old Style"/>
                <w:color w:val="000000"/>
                <w:sz w:val="12"/>
                <w:szCs w:val="12"/>
                <w:lang w:val="es-CO" w:eastAsia="es-CO"/>
              </w:rPr>
              <w:t>Boyacá</w:t>
            </w:r>
          </w:p>
        </w:tc>
        <w:tc>
          <w:tcPr>
            <w:tcW w:w="449" w:type="pct"/>
            <w:tcBorders>
              <w:top w:val="nil"/>
              <w:left w:val="nil"/>
              <w:bottom w:val="single" w:sz="4" w:space="0" w:color="auto"/>
              <w:right w:val="single" w:sz="4" w:space="0" w:color="auto"/>
            </w:tcBorders>
            <w:shd w:val="clear" w:color="auto" w:fill="auto"/>
            <w:noWrap/>
            <w:vAlign w:val="center"/>
            <w:hideMark/>
          </w:tcPr>
          <w:p w14:paraId="3101EDEA" w14:textId="77777777"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Otros</w:t>
            </w:r>
          </w:p>
        </w:tc>
        <w:tc>
          <w:tcPr>
            <w:tcW w:w="395" w:type="pct"/>
            <w:tcBorders>
              <w:top w:val="nil"/>
              <w:left w:val="nil"/>
              <w:bottom w:val="single" w:sz="4" w:space="0" w:color="auto"/>
              <w:right w:val="single" w:sz="4" w:space="0" w:color="auto"/>
            </w:tcBorders>
            <w:shd w:val="clear" w:color="auto" w:fill="auto"/>
            <w:noWrap/>
            <w:vAlign w:val="center"/>
          </w:tcPr>
          <w:p w14:paraId="3210E7C0" w14:textId="5948931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D977E00" w14:textId="1BAF4F0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7C9AA41" w14:textId="1C04821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1E955ACE" w14:textId="399EAA2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2C9467C" w14:textId="64A5B22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EA1DEFB" w14:textId="47A2607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02F43E85" w14:textId="2B3D03B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F0F270A" w14:textId="0BB8B20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359A9B7" w14:textId="41260EE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11D09E6F" w14:textId="317B2B8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0C3D8870"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tcPr>
          <w:p w14:paraId="4ECF96F1" w14:textId="4FEF1CFB" w:rsidR="00930191" w:rsidRDefault="00930191" w:rsidP="00930191">
            <w:pPr>
              <w:ind w:left="0"/>
              <w:rPr>
                <w:rFonts w:ascii="Bookman Old Style" w:hAnsi="Bookman Old Style"/>
                <w:color w:val="000000"/>
                <w:sz w:val="12"/>
                <w:szCs w:val="12"/>
                <w:lang w:val="es-CO" w:eastAsia="es-CO"/>
              </w:rPr>
            </w:pPr>
            <w:r w:rsidRPr="0087615E">
              <w:rPr>
                <w:rFonts w:ascii="Bookman Old Style" w:hAnsi="Bookman Old Style"/>
                <w:color w:val="000000"/>
                <w:sz w:val="12"/>
                <w:szCs w:val="12"/>
                <w:lang w:val="es-CO" w:eastAsia="es-CO"/>
              </w:rPr>
              <w:t>Corrales - Boyacá</w:t>
            </w:r>
          </w:p>
        </w:tc>
        <w:tc>
          <w:tcPr>
            <w:tcW w:w="449" w:type="pct"/>
            <w:tcBorders>
              <w:top w:val="nil"/>
              <w:left w:val="nil"/>
              <w:bottom w:val="single" w:sz="4" w:space="0" w:color="auto"/>
              <w:right w:val="single" w:sz="4" w:space="0" w:color="auto"/>
            </w:tcBorders>
            <w:shd w:val="clear" w:color="auto" w:fill="auto"/>
            <w:noWrap/>
            <w:vAlign w:val="center"/>
          </w:tcPr>
          <w:p w14:paraId="0CDE76BE" w14:textId="6A5EDE36"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Residencial</w:t>
            </w:r>
          </w:p>
        </w:tc>
        <w:tc>
          <w:tcPr>
            <w:tcW w:w="395" w:type="pct"/>
            <w:tcBorders>
              <w:top w:val="nil"/>
              <w:left w:val="nil"/>
              <w:bottom w:val="single" w:sz="4" w:space="0" w:color="auto"/>
              <w:right w:val="single" w:sz="4" w:space="0" w:color="auto"/>
            </w:tcBorders>
            <w:shd w:val="clear" w:color="auto" w:fill="auto"/>
            <w:noWrap/>
            <w:vAlign w:val="center"/>
          </w:tcPr>
          <w:p w14:paraId="4D7E0CAC" w14:textId="319DB58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7B8FE6B" w14:textId="3821484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541</w:t>
            </w:r>
          </w:p>
        </w:tc>
        <w:tc>
          <w:tcPr>
            <w:tcW w:w="396" w:type="pct"/>
            <w:tcBorders>
              <w:top w:val="nil"/>
              <w:left w:val="nil"/>
              <w:bottom w:val="single" w:sz="4" w:space="0" w:color="auto"/>
              <w:right w:val="single" w:sz="4" w:space="0" w:color="auto"/>
            </w:tcBorders>
            <w:shd w:val="clear" w:color="auto" w:fill="auto"/>
            <w:noWrap/>
            <w:vAlign w:val="center"/>
          </w:tcPr>
          <w:p w14:paraId="0F054A35" w14:textId="716D54E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58FC8621" w14:textId="11DA7420"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546</w:t>
            </w:r>
          </w:p>
        </w:tc>
        <w:tc>
          <w:tcPr>
            <w:tcW w:w="396" w:type="pct"/>
            <w:tcBorders>
              <w:top w:val="nil"/>
              <w:left w:val="nil"/>
              <w:bottom w:val="single" w:sz="4" w:space="0" w:color="auto"/>
              <w:right w:val="single" w:sz="4" w:space="0" w:color="auto"/>
            </w:tcBorders>
            <w:shd w:val="clear" w:color="auto" w:fill="auto"/>
            <w:noWrap/>
            <w:vAlign w:val="center"/>
          </w:tcPr>
          <w:p w14:paraId="6AB286A3" w14:textId="5FABA26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DE41592" w14:textId="75768B4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551</w:t>
            </w:r>
          </w:p>
        </w:tc>
        <w:tc>
          <w:tcPr>
            <w:tcW w:w="395" w:type="pct"/>
            <w:tcBorders>
              <w:top w:val="nil"/>
              <w:left w:val="nil"/>
              <w:bottom w:val="single" w:sz="4" w:space="0" w:color="auto"/>
              <w:right w:val="single" w:sz="4" w:space="0" w:color="auto"/>
            </w:tcBorders>
            <w:shd w:val="clear" w:color="auto" w:fill="auto"/>
            <w:noWrap/>
            <w:vAlign w:val="center"/>
          </w:tcPr>
          <w:p w14:paraId="121C73A2" w14:textId="5D7003E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88CCF69" w14:textId="63CB5B6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556</w:t>
            </w:r>
          </w:p>
        </w:tc>
        <w:tc>
          <w:tcPr>
            <w:tcW w:w="396" w:type="pct"/>
            <w:tcBorders>
              <w:top w:val="nil"/>
              <w:left w:val="nil"/>
              <w:bottom w:val="single" w:sz="4" w:space="0" w:color="auto"/>
              <w:right w:val="single" w:sz="4" w:space="0" w:color="auto"/>
            </w:tcBorders>
            <w:shd w:val="clear" w:color="auto" w:fill="auto"/>
            <w:noWrap/>
            <w:vAlign w:val="center"/>
          </w:tcPr>
          <w:p w14:paraId="7CFDECDF" w14:textId="7AE9B07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34751F46" w14:textId="62B015C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562</w:t>
            </w:r>
          </w:p>
        </w:tc>
      </w:tr>
      <w:tr w:rsidR="00930191" w:rsidRPr="00B329C8" w14:paraId="281F5A47"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tcPr>
          <w:p w14:paraId="1F06B33E" w14:textId="2337B9A7" w:rsidR="00930191" w:rsidRDefault="00930191" w:rsidP="00930191">
            <w:pPr>
              <w:ind w:left="0"/>
              <w:rPr>
                <w:rFonts w:ascii="Bookman Old Style" w:hAnsi="Bookman Old Style"/>
                <w:color w:val="000000"/>
                <w:sz w:val="12"/>
                <w:szCs w:val="12"/>
                <w:lang w:val="es-CO" w:eastAsia="es-CO"/>
              </w:rPr>
            </w:pPr>
            <w:r w:rsidRPr="0087615E">
              <w:rPr>
                <w:rFonts w:ascii="Bookman Old Style" w:hAnsi="Bookman Old Style"/>
                <w:color w:val="000000"/>
                <w:sz w:val="12"/>
                <w:szCs w:val="12"/>
                <w:lang w:val="es-CO" w:eastAsia="es-CO"/>
              </w:rPr>
              <w:t>Corrales - Boyacá</w:t>
            </w:r>
          </w:p>
        </w:tc>
        <w:tc>
          <w:tcPr>
            <w:tcW w:w="449" w:type="pct"/>
            <w:tcBorders>
              <w:top w:val="nil"/>
              <w:left w:val="nil"/>
              <w:bottom w:val="single" w:sz="4" w:space="0" w:color="auto"/>
              <w:right w:val="single" w:sz="4" w:space="0" w:color="auto"/>
            </w:tcBorders>
            <w:shd w:val="clear" w:color="auto" w:fill="auto"/>
            <w:noWrap/>
            <w:vAlign w:val="center"/>
          </w:tcPr>
          <w:p w14:paraId="5F171AE0" w14:textId="547FA4A5"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1</w:t>
            </w:r>
          </w:p>
        </w:tc>
        <w:tc>
          <w:tcPr>
            <w:tcW w:w="395" w:type="pct"/>
            <w:tcBorders>
              <w:top w:val="nil"/>
              <w:left w:val="nil"/>
              <w:bottom w:val="single" w:sz="4" w:space="0" w:color="auto"/>
              <w:right w:val="single" w:sz="4" w:space="0" w:color="auto"/>
            </w:tcBorders>
            <w:shd w:val="clear" w:color="auto" w:fill="auto"/>
            <w:noWrap/>
            <w:vAlign w:val="center"/>
          </w:tcPr>
          <w:p w14:paraId="146EFCE9" w14:textId="56A4CA8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0E941F4" w14:textId="6600599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94</w:t>
            </w:r>
          </w:p>
        </w:tc>
        <w:tc>
          <w:tcPr>
            <w:tcW w:w="396" w:type="pct"/>
            <w:tcBorders>
              <w:top w:val="nil"/>
              <w:left w:val="nil"/>
              <w:bottom w:val="single" w:sz="4" w:space="0" w:color="auto"/>
              <w:right w:val="single" w:sz="4" w:space="0" w:color="auto"/>
            </w:tcBorders>
            <w:shd w:val="clear" w:color="auto" w:fill="auto"/>
            <w:noWrap/>
            <w:vAlign w:val="center"/>
          </w:tcPr>
          <w:p w14:paraId="0F93CFD0" w14:textId="6225C59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34980B72" w14:textId="13CA28F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95</w:t>
            </w:r>
          </w:p>
        </w:tc>
        <w:tc>
          <w:tcPr>
            <w:tcW w:w="396" w:type="pct"/>
            <w:tcBorders>
              <w:top w:val="nil"/>
              <w:left w:val="nil"/>
              <w:bottom w:val="single" w:sz="4" w:space="0" w:color="auto"/>
              <w:right w:val="single" w:sz="4" w:space="0" w:color="auto"/>
            </w:tcBorders>
            <w:shd w:val="clear" w:color="auto" w:fill="auto"/>
            <w:noWrap/>
            <w:vAlign w:val="center"/>
          </w:tcPr>
          <w:p w14:paraId="47FBF230" w14:textId="0865B4A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786EE7F" w14:textId="793B514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96</w:t>
            </w:r>
          </w:p>
        </w:tc>
        <w:tc>
          <w:tcPr>
            <w:tcW w:w="395" w:type="pct"/>
            <w:tcBorders>
              <w:top w:val="nil"/>
              <w:left w:val="nil"/>
              <w:bottom w:val="single" w:sz="4" w:space="0" w:color="auto"/>
              <w:right w:val="single" w:sz="4" w:space="0" w:color="auto"/>
            </w:tcBorders>
            <w:shd w:val="clear" w:color="auto" w:fill="auto"/>
            <w:noWrap/>
            <w:vAlign w:val="center"/>
          </w:tcPr>
          <w:p w14:paraId="7E785234" w14:textId="3D1E5730"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8F68D73" w14:textId="37DDBA2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97</w:t>
            </w:r>
          </w:p>
        </w:tc>
        <w:tc>
          <w:tcPr>
            <w:tcW w:w="396" w:type="pct"/>
            <w:tcBorders>
              <w:top w:val="nil"/>
              <w:left w:val="nil"/>
              <w:bottom w:val="single" w:sz="4" w:space="0" w:color="auto"/>
              <w:right w:val="single" w:sz="4" w:space="0" w:color="auto"/>
            </w:tcBorders>
            <w:shd w:val="clear" w:color="auto" w:fill="auto"/>
            <w:noWrap/>
            <w:vAlign w:val="center"/>
          </w:tcPr>
          <w:p w14:paraId="559D58A8" w14:textId="0E22819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105F03BE" w14:textId="06DDDA0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98</w:t>
            </w:r>
          </w:p>
        </w:tc>
      </w:tr>
      <w:tr w:rsidR="00930191" w:rsidRPr="00B329C8" w14:paraId="335584C8"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tcPr>
          <w:p w14:paraId="26903DE5" w14:textId="2BDA07CC" w:rsidR="00930191" w:rsidRDefault="00930191" w:rsidP="00930191">
            <w:pPr>
              <w:ind w:left="0"/>
              <w:rPr>
                <w:rFonts w:ascii="Bookman Old Style" w:hAnsi="Bookman Old Style"/>
                <w:color w:val="000000"/>
                <w:sz w:val="12"/>
                <w:szCs w:val="12"/>
                <w:lang w:val="es-CO" w:eastAsia="es-CO"/>
              </w:rPr>
            </w:pPr>
            <w:r w:rsidRPr="0087615E">
              <w:rPr>
                <w:rFonts w:ascii="Bookman Old Style" w:hAnsi="Bookman Old Style"/>
                <w:color w:val="000000"/>
                <w:sz w:val="12"/>
                <w:szCs w:val="12"/>
                <w:lang w:val="es-CO" w:eastAsia="es-CO"/>
              </w:rPr>
              <w:t>Corrales - Boyacá</w:t>
            </w:r>
          </w:p>
        </w:tc>
        <w:tc>
          <w:tcPr>
            <w:tcW w:w="449" w:type="pct"/>
            <w:tcBorders>
              <w:top w:val="nil"/>
              <w:left w:val="nil"/>
              <w:bottom w:val="single" w:sz="4" w:space="0" w:color="auto"/>
              <w:right w:val="single" w:sz="4" w:space="0" w:color="auto"/>
            </w:tcBorders>
            <w:shd w:val="clear" w:color="auto" w:fill="auto"/>
            <w:noWrap/>
            <w:vAlign w:val="center"/>
          </w:tcPr>
          <w:p w14:paraId="06A345B9" w14:textId="3FDC29E1"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2</w:t>
            </w:r>
          </w:p>
        </w:tc>
        <w:tc>
          <w:tcPr>
            <w:tcW w:w="395" w:type="pct"/>
            <w:tcBorders>
              <w:top w:val="nil"/>
              <w:left w:val="nil"/>
              <w:bottom w:val="single" w:sz="4" w:space="0" w:color="auto"/>
              <w:right w:val="single" w:sz="4" w:space="0" w:color="auto"/>
            </w:tcBorders>
            <w:shd w:val="clear" w:color="auto" w:fill="auto"/>
            <w:noWrap/>
            <w:vAlign w:val="center"/>
          </w:tcPr>
          <w:p w14:paraId="40B68148" w14:textId="29755CB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48A6E0A" w14:textId="29BF2F9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439</w:t>
            </w:r>
          </w:p>
        </w:tc>
        <w:tc>
          <w:tcPr>
            <w:tcW w:w="396" w:type="pct"/>
            <w:tcBorders>
              <w:top w:val="nil"/>
              <w:left w:val="nil"/>
              <w:bottom w:val="single" w:sz="4" w:space="0" w:color="auto"/>
              <w:right w:val="single" w:sz="4" w:space="0" w:color="auto"/>
            </w:tcBorders>
            <w:shd w:val="clear" w:color="auto" w:fill="auto"/>
            <w:noWrap/>
            <w:vAlign w:val="center"/>
          </w:tcPr>
          <w:p w14:paraId="3DAC4907" w14:textId="20A38F7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157A71C1" w14:textId="07BF78E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443</w:t>
            </w:r>
          </w:p>
        </w:tc>
        <w:tc>
          <w:tcPr>
            <w:tcW w:w="396" w:type="pct"/>
            <w:tcBorders>
              <w:top w:val="nil"/>
              <w:left w:val="nil"/>
              <w:bottom w:val="single" w:sz="4" w:space="0" w:color="auto"/>
              <w:right w:val="single" w:sz="4" w:space="0" w:color="auto"/>
            </w:tcBorders>
            <w:shd w:val="clear" w:color="auto" w:fill="auto"/>
            <w:noWrap/>
            <w:vAlign w:val="center"/>
          </w:tcPr>
          <w:p w14:paraId="156AB549" w14:textId="65ECC37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9B95F87" w14:textId="32F9A39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447</w:t>
            </w:r>
          </w:p>
        </w:tc>
        <w:tc>
          <w:tcPr>
            <w:tcW w:w="395" w:type="pct"/>
            <w:tcBorders>
              <w:top w:val="nil"/>
              <w:left w:val="nil"/>
              <w:bottom w:val="single" w:sz="4" w:space="0" w:color="auto"/>
              <w:right w:val="single" w:sz="4" w:space="0" w:color="auto"/>
            </w:tcBorders>
            <w:shd w:val="clear" w:color="auto" w:fill="auto"/>
            <w:noWrap/>
            <w:vAlign w:val="center"/>
          </w:tcPr>
          <w:p w14:paraId="179285C1" w14:textId="07C426D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B21EA11" w14:textId="7E45DED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451</w:t>
            </w:r>
          </w:p>
        </w:tc>
        <w:tc>
          <w:tcPr>
            <w:tcW w:w="396" w:type="pct"/>
            <w:tcBorders>
              <w:top w:val="nil"/>
              <w:left w:val="nil"/>
              <w:bottom w:val="single" w:sz="4" w:space="0" w:color="auto"/>
              <w:right w:val="single" w:sz="4" w:space="0" w:color="auto"/>
            </w:tcBorders>
            <w:shd w:val="clear" w:color="auto" w:fill="auto"/>
            <w:noWrap/>
            <w:vAlign w:val="center"/>
          </w:tcPr>
          <w:p w14:paraId="0F1D8DC8" w14:textId="39088E9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7BD4F204" w14:textId="2EACB79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456</w:t>
            </w:r>
          </w:p>
        </w:tc>
      </w:tr>
      <w:tr w:rsidR="00930191" w:rsidRPr="00B329C8" w14:paraId="0C909C40"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tcPr>
          <w:p w14:paraId="7152C611" w14:textId="6669E590" w:rsidR="00930191" w:rsidRDefault="00930191" w:rsidP="00930191">
            <w:pPr>
              <w:ind w:left="0"/>
              <w:rPr>
                <w:rFonts w:ascii="Bookman Old Style" w:hAnsi="Bookman Old Style"/>
                <w:color w:val="000000"/>
                <w:sz w:val="12"/>
                <w:szCs w:val="12"/>
                <w:lang w:val="es-CO" w:eastAsia="es-CO"/>
              </w:rPr>
            </w:pPr>
            <w:r w:rsidRPr="0087615E">
              <w:rPr>
                <w:rFonts w:ascii="Bookman Old Style" w:hAnsi="Bookman Old Style"/>
                <w:color w:val="000000"/>
                <w:sz w:val="12"/>
                <w:szCs w:val="12"/>
                <w:lang w:val="es-CO" w:eastAsia="es-CO"/>
              </w:rPr>
              <w:t>Corrales - Boyacá</w:t>
            </w:r>
          </w:p>
        </w:tc>
        <w:tc>
          <w:tcPr>
            <w:tcW w:w="449" w:type="pct"/>
            <w:tcBorders>
              <w:top w:val="nil"/>
              <w:left w:val="nil"/>
              <w:bottom w:val="single" w:sz="4" w:space="0" w:color="auto"/>
              <w:right w:val="single" w:sz="4" w:space="0" w:color="auto"/>
            </w:tcBorders>
            <w:shd w:val="clear" w:color="auto" w:fill="auto"/>
            <w:noWrap/>
            <w:vAlign w:val="center"/>
          </w:tcPr>
          <w:p w14:paraId="0F857643" w14:textId="7C3F71B4"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3</w:t>
            </w:r>
          </w:p>
        </w:tc>
        <w:tc>
          <w:tcPr>
            <w:tcW w:w="395" w:type="pct"/>
            <w:tcBorders>
              <w:top w:val="nil"/>
              <w:left w:val="nil"/>
              <w:bottom w:val="single" w:sz="4" w:space="0" w:color="auto"/>
              <w:right w:val="single" w:sz="4" w:space="0" w:color="auto"/>
            </w:tcBorders>
            <w:shd w:val="clear" w:color="auto" w:fill="auto"/>
            <w:noWrap/>
            <w:vAlign w:val="center"/>
          </w:tcPr>
          <w:p w14:paraId="0E169407" w14:textId="63270F3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339800D" w14:textId="623718A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8</w:t>
            </w:r>
          </w:p>
        </w:tc>
        <w:tc>
          <w:tcPr>
            <w:tcW w:w="396" w:type="pct"/>
            <w:tcBorders>
              <w:top w:val="nil"/>
              <w:left w:val="nil"/>
              <w:bottom w:val="single" w:sz="4" w:space="0" w:color="auto"/>
              <w:right w:val="single" w:sz="4" w:space="0" w:color="auto"/>
            </w:tcBorders>
            <w:shd w:val="clear" w:color="auto" w:fill="auto"/>
            <w:noWrap/>
            <w:vAlign w:val="center"/>
          </w:tcPr>
          <w:p w14:paraId="1FF22C58" w14:textId="7753F09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289BF999" w14:textId="7918088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8</w:t>
            </w:r>
          </w:p>
        </w:tc>
        <w:tc>
          <w:tcPr>
            <w:tcW w:w="396" w:type="pct"/>
            <w:tcBorders>
              <w:top w:val="nil"/>
              <w:left w:val="nil"/>
              <w:bottom w:val="single" w:sz="4" w:space="0" w:color="auto"/>
              <w:right w:val="single" w:sz="4" w:space="0" w:color="auto"/>
            </w:tcBorders>
            <w:shd w:val="clear" w:color="auto" w:fill="auto"/>
            <w:noWrap/>
            <w:vAlign w:val="center"/>
          </w:tcPr>
          <w:p w14:paraId="02C31CF5" w14:textId="3E9462B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23A833A" w14:textId="3C3C468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8</w:t>
            </w:r>
          </w:p>
        </w:tc>
        <w:tc>
          <w:tcPr>
            <w:tcW w:w="395" w:type="pct"/>
            <w:tcBorders>
              <w:top w:val="nil"/>
              <w:left w:val="nil"/>
              <w:bottom w:val="single" w:sz="4" w:space="0" w:color="auto"/>
              <w:right w:val="single" w:sz="4" w:space="0" w:color="auto"/>
            </w:tcBorders>
            <w:shd w:val="clear" w:color="auto" w:fill="auto"/>
            <w:noWrap/>
            <w:vAlign w:val="center"/>
          </w:tcPr>
          <w:p w14:paraId="69C8FF98" w14:textId="62CA59A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F024B8D" w14:textId="1C20B0F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8</w:t>
            </w:r>
          </w:p>
        </w:tc>
        <w:tc>
          <w:tcPr>
            <w:tcW w:w="396" w:type="pct"/>
            <w:tcBorders>
              <w:top w:val="nil"/>
              <w:left w:val="nil"/>
              <w:bottom w:val="single" w:sz="4" w:space="0" w:color="auto"/>
              <w:right w:val="single" w:sz="4" w:space="0" w:color="auto"/>
            </w:tcBorders>
            <w:shd w:val="clear" w:color="auto" w:fill="auto"/>
            <w:noWrap/>
            <w:vAlign w:val="center"/>
          </w:tcPr>
          <w:p w14:paraId="7619382F" w14:textId="4CDB42F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08D6CB8" w14:textId="36EED54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8</w:t>
            </w:r>
          </w:p>
        </w:tc>
      </w:tr>
      <w:tr w:rsidR="00930191" w:rsidRPr="00B329C8" w14:paraId="6C6382AF"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tcPr>
          <w:p w14:paraId="22195319" w14:textId="0798B7F5" w:rsidR="00930191" w:rsidRDefault="00930191" w:rsidP="00930191">
            <w:pPr>
              <w:ind w:left="0"/>
              <w:rPr>
                <w:rFonts w:ascii="Bookman Old Style" w:hAnsi="Bookman Old Style"/>
                <w:color w:val="000000"/>
                <w:sz w:val="12"/>
                <w:szCs w:val="12"/>
                <w:lang w:val="es-CO" w:eastAsia="es-CO"/>
              </w:rPr>
            </w:pPr>
            <w:r w:rsidRPr="0087615E">
              <w:rPr>
                <w:rFonts w:ascii="Bookman Old Style" w:hAnsi="Bookman Old Style"/>
                <w:color w:val="000000"/>
                <w:sz w:val="12"/>
                <w:szCs w:val="12"/>
                <w:lang w:val="es-CO" w:eastAsia="es-CO"/>
              </w:rPr>
              <w:t>Corrales - Boyacá</w:t>
            </w:r>
          </w:p>
        </w:tc>
        <w:tc>
          <w:tcPr>
            <w:tcW w:w="449" w:type="pct"/>
            <w:tcBorders>
              <w:top w:val="nil"/>
              <w:left w:val="nil"/>
              <w:bottom w:val="single" w:sz="4" w:space="0" w:color="auto"/>
              <w:right w:val="single" w:sz="4" w:space="0" w:color="auto"/>
            </w:tcBorders>
            <w:shd w:val="clear" w:color="auto" w:fill="auto"/>
            <w:noWrap/>
            <w:vAlign w:val="center"/>
          </w:tcPr>
          <w:p w14:paraId="4095A399" w14:textId="28FA05D8"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4</w:t>
            </w:r>
          </w:p>
        </w:tc>
        <w:tc>
          <w:tcPr>
            <w:tcW w:w="395" w:type="pct"/>
            <w:tcBorders>
              <w:top w:val="nil"/>
              <w:left w:val="nil"/>
              <w:bottom w:val="single" w:sz="4" w:space="0" w:color="auto"/>
              <w:right w:val="single" w:sz="4" w:space="0" w:color="auto"/>
            </w:tcBorders>
            <w:shd w:val="clear" w:color="auto" w:fill="auto"/>
            <w:noWrap/>
            <w:vAlign w:val="center"/>
          </w:tcPr>
          <w:p w14:paraId="47B2034B" w14:textId="7E80DB7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3351E81" w14:textId="6BF35E8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7DFEE90" w14:textId="03D8F94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64CFF0E3" w14:textId="5AC2427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85927EF" w14:textId="4E409BD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F5DABC8" w14:textId="0F2EB3D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3793D4B9" w14:textId="0550A8D0"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D549878" w14:textId="0ED8AC4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16A1692" w14:textId="54EE7EF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0DF0DD39" w14:textId="04EA961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3EA59A50"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tcPr>
          <w:p w14:paraId="53968846" w14:textId="08D5E209" w:rsidR="00930191" w:rsidRDefault="00930191" w:rsidP="00930191">
            <w:pPr>
              <w:ind w:left="0"/>
              <w:rPr>
                <w:rFonts w:ascii="Bookman Old Style" w:hAnsi="Bookman Old Style"/>
                <w:color w:val="000000"/>
                <w:sz w:val="12"/>
                <w:szCs w:val="12"/>
                <w:lang w:val="es-CO" w:eastAsia="es-CO"/>
              </w:rPr>
            </w:pPr>
            <w:r w:rsidRPr="0087615E">
              <w:rPr>
                <w:rFonts w:ascii="Bookman Old Style" w:hAnsi="Bookman Old Style"/>
                <w:color w:val="000000"/>
                <w:sz w:val="12"/>
                <w:szCs w:val="12"/>
                <w:lang w:val="es-CO" w:eastAsia="es-CO"/>
              </w:rPr>
              <w:t>Corrales - Boyacá</w:t>
            </w:r>
          </w:p>
        </w:tc>
        <w:tc>
          <w:tcPr>
            <w:tcW w:w="449" w:type="pct"/>
            <w:tcBorders>
              <w:top w:val="nil"/>
              <w:left w:val="nil"/>
              <w:bottom w:val="single" w:sz="4" w:space="0" w:color="auto"/>
              <w:right w:val="single" w:sz="4" w:space="0" w:color="auto"/>
            </w:tcBorders>
            <w:shd w:val="clear" w:color="auto" w:fill="auto"/>
            <w:noWrap/>
            <w:vAlign w:val="center"/>
          </w:tcPr>
          <w:p w14:paraId="50F6CFD4" w14:textId="1ABF0843"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5</w:t>
            </w:r>
          </w:p>
        </w:tc>
        <w:tc>
          <w:tcPr>
            <w:tcW w:w="395" w:type="pct"/>
            <w:tcBorders>
              <w:top w:val="nil"/>
              <w:left w:val="nil"/>
              <w:bottom w:val="single" w:sz="4" w:space="0" w:color="auto"/>
              <w:right w:val="single" w:sz="4" w:space="0" w:color="auto"/>
            </w:tcBorders>
            <w:shd w:val="clear" w:color="auto" w:fill="auto"/>
            <w:noWrap/>
            <w:vAlign w:val="center"/>
          </w:tcPr>
          <w:p w14:paraId="278FCF29" w14:textId="59513FF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30B14E3" w14:textId="0BCC8EE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B2D1CC2" w14:textId="67074D1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3CB52594" w14:textId="7AA4C5D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C6F7636" w14:textId="0B0D580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B16A81F" w14:textId="2AD2F46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1F3C7113" w14:textId="1978CCC0"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CCAA823" w14:textId="076D774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5A1366F" w14:textId="3BBE3B7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04B21393" w14:textId="7F299B8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420EB410"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tcPr>
          <w:p w14:paraId="0A2E565C" w14:textId="104D374F" w:rsidR="00930191" w:rsidRDefault="00930191" w:rsidP="00930191">
            <w:pPr>
              <w:ind w:left="0"/>
              <w:rPr>
                <w:rFonts w:ascii="Bookman Old Style" w:hAnsi="Bookman Old Style"/>
                <w:color w:val="000000"/>
                <w:sz w:val="12"/>
                <w:szCs w:val="12"/>
                <w:lang w:val="es-CO" w:eastAsia="es-CO"/>
              </w:rPr>
            </w:pPr>
            <w:r w:rsidRPr="0087615E">
              <w:rPr>
                <w:rFonts w:ascii="Bookman Old Style" w:hAnsi="Bookman Old Style"/>
                <w:color w:val="000000"/>
                <w:sz w:val="12"/>
                <w:szCs w:val="12"/>
                <w:lang w:val="es-CO" w:eastAsia="es-CO"/>
              </w:rPr>
              <w:t>Corrales - Boyacá</w:t>
            </w:r>
          </w:p>
        </w:tc>
        <w:tc>
          <w:tcPr>
            <w:tcW w:w="449" w:type="pct"/>
            <w:tcBorders>
              <w:top w:val="nil"/>
              <w:left w:val="nil"/>
              <w:bottom w:val="single" w:sz="4" w:space="0" w:color="auto"/>
              <w:right w:val="single" w:sz="4" w:space="0" w:color="auto"/>
            </w:tcBorders>
            <w:shd w:val="clear" w:color="auto" w:fill="auto"/>
            <w:noWrap/>
            <w:vAlign w:val="center"/>
          </w:tcPr>
          <w:p w14:paraId="2EB3B967" w14:textId="2DACAF2F"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6</w:t>
            </w:r>
          </w:p>
        </w:tc>
        <w:tc>
          <w:tcPr>
            <w:tcW w:w="395" w:type="pct"/>
            <w:tcBorders>
              <w:top w:val="nil"/>
              <w:left w:val="nil"/>
              <w:bottom w:val="single" w:sz="4" w:space="0" w:color="auto"/>
              <w:right w:val="single" w:sz="4" w:space="0" w:color="auto"/>
            </w:tcBorders>
            <w:shd w:val="clear" w:color="auto" w:fill="auto"/>
            <w:noWrap/>
            <w:vAlign w:val="center"/>
          </w:tcPr>
          <w:p w14:paraId="3FDC5DD0" w14:textId="01E8AEC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407D3A7" w14:textId="762AAF4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B4F4E0A" w14:textId="6DBDF7E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6C719B17" w14:textId="2AECD71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D57A9CE" w14:textId="338FC490"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71A25C5" w14:textId="6B500870"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1127B98E" w14:textId="2CEB352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C063EE6" w14:textId="0A70743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6A7CDE0" w14:textId="7B45594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7E91FFC9" w14:textId="7EDA627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1CDBD097"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tcPr>
          <w:p w14:paraId="1043F294" w14:textId="7D4F8279" w:rsidR="00930191" w:rsidRDefault="00930191" w:rsidP="00930191">
            <w:pPr>
              <w:ind w:left="0"/>
              <w:rPr>
                <w:rFonts w:ascii="Bookman Old Style" w:hAnsi="Bookman Old Style"/>
                <w:color w:val="000000"/>
                <w:sz w:val="12"/>
                <w:szCs w:val="12"/>
                <w:lang w:val="es-CO" w:eastAsia="es-CO"/>
              </w:rPr>
            </w:pPr>
            <w:r w:rsidRPr="0087615E">
              <w:rPr>
                <w:rFonts w:ascii="Bookman Old Style" w:hAnsi="Bookman Old Style"/>
                <w:color w:val="000000"/>
                <w:sz w:val="12"/>
                <w:szCs w:val="12"/>
                <w:lang w:val="es-CO" w:eastAsia="es-CO"/>
              </w:rPr>
              <w:t>Corrales - Boyacá</w:t>
            </w:r>
          </w:p>
        </w:tc>
        <w:tc>
          <w:tcPr>
            <w:tcW w:w="449" w:type="pct"/>
            <w:tcBorders>
              <w:top w:val="nil"/>
              <w:left w:val="nil"/>
              <w:bottom w:val="single" w:sz="4" w:space="0" w:color="auto"/>
              <w:right w:val="single" w:sz="4" w:space="0" w:color="auto"/>
            </w:tcBorders>
            <w:shd w:val="clear" w:color="auto" w:fill="auto"/>
            <w:noWrap/>
            <w:vAlign w:val="center"/>
          </w:tcPr>
          <w:p w14:paraId="19BDE146" w14:textId="54C9646E"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Comercial</w:t>
            </w:r>
          </w:p>
        </w:tc>
        <w:tc>
          <w:tcPr>
            <w:tcW w:w="395" w:type="pct"/>
            <w:tcBorders>
              <w:top w:val="nil"/>
              <w:left w:val="nil"/>
              <w:bottom w:val="single" w:sz="4" w:space="0" w:color="auto"/>
              <w:right w:val="single" w:sz="4" w:space="0" w:color="auto"/>
            </w:tcBorders>
            <w:shd w:val="clear" w:color="auto" w:fill="auto"/>
            <w:noWrap/>
            <w:vAlign w:val="center"/>
          </w:tcPr>
          <w:p w14:paraId="2477F52D" w14:textId="797AF5C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9058269" w14:textId="28988DC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28</w:t>
            </w:r>
          </w:p>
        </w:tc>
        <w:tc>
          <w:tcPr>
            <w:tcW w:w="396" w:type="pct"/>
            <w:tcBorders>
              <w:top w:val="nil"/>
              <w:left w:val="nil"/>
              <w:bottom w:val="single" w:sz="4" w:space="0" w:color="auto"/>
              <w:right w:val="single" w:sz="4" w:space="0" w:color="auto"/>
            </w:tcBorders>
            <w:shd w:val="clear" w:color="auto" w:fill="auto"/>
            <w:noWrap/>
            <w:vAlign w:val="center"/>
          </w:tcPr>
          <w:p w14:paraId="5368BF6C" w14:textId="0FB87CB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748484CC" w14:textId="16AE7D3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28</w:t>
            </w:r>
          </w:p>
        </w:tc>
        <w:tc>
          <w:tcPr>
            <w:tcW w:w="396" w:type="pct"/>
            <w:tcBorders>
              <w:top w:val="nil"/>
              <w:left w:val="nil"/>
              <w:bottom w:val="single" w:sz="4" w:space="0" w:color="auto"/>
              <w:right w:val="single" w:sz="4" w:space="0" w:color="auto"/>
            </w:tcBorders>
            <w:shd w:val="clear" w:color="auto" w:fill="auto"/>
            <w:noWrap/>
            <w:vAlign w:val="center"/>
          </w:tcPr>
          <w:p w14:paraId="1AE77BE6" w14:textId="5560935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D88EEB6" w14:textId="7A36C6E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28</w:t>
            </w:r>
          </w:p>
        </w:tc>
        <w:tc>
          <w:tcPr>
            <w:tcW w:w="395" w:type="pct"/>
            <w:tcBorders>
              <w:top w:val="nil"/>
              <w:left w:val="nil"/>
              <w:bottom w:val="single" w:sz="4" w:space="0" w:color="auto"/>
              <w:right w:val="single" w:sz="4" w:space="0" w:color="auto"/>
            </w:tcBorders>
            <w:shd w:val="clear" w:color="auto" w:fill="auto"/>
            <w:noWrap/>
            <w:vAlign w:val="center"/>
          </w:tcPr>
          <w:p w14:paraId="493A92E2" w14:textId="0E9625D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721CEFA" w14:textId="16D3C6D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28</w:t>
            </w:r>
          </w:p>
        </w:tc>
        <w:tc>
          <w:tcPr>
            <w:tcW w:w="396" w:type="pct"/>
            <w:tcBorders>
              <w:top w:val="nil"/>
              <w:left w:val="nil"/>
              <w:bottom w:val="single" w:sz="4" w:space="0" w:color="auto"/>
              <w:right w:val="single" w:sz="4" w:space="0" w:color="auto"/>
            </w:tcBorders>
            <w:shd w:val="clear" w:color="auto" w:fill="auto"/>
            <w:noWrap/>
            <w:vAlign w:val="center"/>
          </w:tcPr>
          <w:p w14:paraId="170E35B9" w14:textId="36E78A3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172FB913" w14:textId="7D4D3A9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28</w:t>
            </w:r>
          </w:p>
        </w:tc>
      </w:tr>
      <w:tr w:rsidR="00930191" w:rsidRPr="00B329C8" w14:paraId="0CAC968F"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tcPr>
          <w:p w14:paraId="29B6D8A6" w14:textId="6E4D65AC" w:rsidR="00930191" w:rsidRDefault="00930191" w:rsidP="00930191">
            <w:pPr>
              <w:ind w:left="0"/>
              <w:rPr>
                <w:rFonts w:ascii="Bookman Old Style" w:hAnsi="Bookman Old Style"/>
                <w:color w:val="000000"/>
                <w:sz w:val="12"/>
                <w:szCs w:val="12"/>
                <w:lang w:val="es-CO" w:eastAsia="es-CO"/>
              </w:rPr>
            </w:pPr>
            <w:r w:rsidRPr="0087615E">
              <w:rPr>
                <w:rFonts w:ascii="Bookman Old Style" w:hAnsi="Bookman Old Style"/>
                <w:color w:val="000000"/>
                <w:sz w:val="12"/>
                <w:szCs w:val="12"/>
                <w:lang w:val="es-CO" w:eastAsia="es-CO"/>
              </w:rPr>
              <w:t>Corrales - Boyacá</w:t>
            </w:r>
          </w:p>
        </w:tc>
        <w:tc>
          <w:tcPr>
            <w:tcW w:w="449" w:type="pct"/>
            <w:tcBorders>
              <w:top w:val="nil"/>
              <w:left w:val="nil"/>
              <w:bottom w:val="single" w:sz="4" w:space="0" w:color="auto"/>
              <w:right w:val="single" w:sz="4" w:space="0" w:color="auto"/>
            </w:tcBorders>
            <w:shd w:val="clear" w:color="auto" w:fill="auto"/>
            <w:noWrap/>
            <w:vAlign w:val="center"/>
          </w:tcPr>
          <w:p w14:paraId="66A21991" w14:textId="4D1EBF4E"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Industrial</w:t>
            </w:r>
          </w:p>
        </w:tc>
        <w:tc>
          <w:tcPr>
            <w:tcW w:w="395" w:type="pct"/>
            <w:tcBorders>
              <w:top w:val="nil"/>
              <w:left w:val="nil"/>
              <w:bottom w:val="single" w:sz="4" w:space="0" w:color="auto"/>
              <w:right w:val="single" w:sz="4" w:space="0" w:color="auto"/>
            </w:tcBorders>
            <w:shd w:val="clear" w:color="auto" w:fill="auto"/>
            <w:noWrap/>
            <w:vAlign w:val="center"/>
          </w:tcPr>
          <w:p w14:paraId="73BBB188" w14:textId="4D1E3FF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29690CB" w14:textId="5C6948B0"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53D5BE3" w14:textId="4BD17F8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7DFB10BE" w14:textId="684D0EB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3BE54D7" w14:textId="30897E3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7C993D8" w14:textId="2621E9C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6B39BA34" w14:textId="7EA5544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0A95CF2" w14:textId="182B8B5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C5F73BA" w14:textId="0A469B9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14E768CF" w14:textId="12645F1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52359B21"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tcPr>
          <w:p w14:paraId="3F463925" w14:textId="2A42724B" w:rsidR="00930191" w:rsidRDefault="00930191" w:rsidP="00930191">
            <w:pPr>
              <w:ind w:left="0"/>
              <w:rPr>
                <w:rFonts w:ascii="Bookman Old Style" w:hAnsi="Bookman Old Style"/>
                <w:color w:val="000000"/>
                <w:sz w:val="12"/>
                <w:szCs w:val="12"/>
                <w:lang w:val="es-CO" w:eastAsia="es-CO"/>
              </w:rPr>
            </w:pPr>
            <w:r w:rsidRPr="0087615E">
              <w:rPr>
                <w:rFonts w:ascii="Bookman Old Style" w:hAnsi="Bookman Old Style"/>
                <w:color w:val="000000"/>
                <w:sz w:val="12"/>
                <w:szCs w:val="12"/>
                <w:lang w:val="es-CO" w:eastAsia="es-CO"/>
              </w:rPr>
              <w:t>Corrales - Boyacá</w:t>
            </w:r>
          </w:p>
        </w:tc>
        <w:tc>
          <w:tcPr>
            <w:tcW w:w="449" w:type="pct"/>
            <w:tcBorders>
              <w:top w:val="nil"/>
              <w:left w:val="nil"/>
              <w:bottom w:val="single" w:sz="4" w:space="0" w:color="auto"/>
              <w:right w:val="single" w:sz="4" w:space="0" w:color="auto"/>
            </w:tcBorders>
            <w:shd w:val="clear" w:color="auto" w:fill="auto"/>
            <w:noWrap/>
            <w:vAlign w:val="center"/>
          </w:tcPr>
          <w:p w14:paraId="040B1D35" w14:textId="2F9DEA08"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GNCV</w:t>
            </w:r>
          </w:p>
        </w:tc>
        <w:tc>
          <w:tcPr>
            <w:tcW w:w="395" w:type="pct"/>
            <w:tcBorders>
              <w:top w:val="nil"/>
              <w:left w:val="nil"/>
              <w:bottom w:val="single" w:sz="4" w:space="0" w:color="auto"/>
              <w:right w:val="single" w:sz="4" w:space="0" w:color="auto"/>
            </w:tcBorders>
            <w:shd w:val="clear" w:color="auto" w:fill="auto"/>
            <w:noWrap/>
            <w:vAlign w:val="center"/>
          </w:tcPr>
          <w:p w14:paraId="396C28C9" w14:textId="274792C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5657925" w14:textId="5D4F06B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0E536EB" w14:textId="7AEDD15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14788ADF" w14:textId="53292C8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F745B02" w14:textId="0E4C785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DD45F4D" w14:textId="0845CC1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3758E550" w14:textId="358EE8C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8620DD2" w14:textId="244C740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4B91060" w14:textId="7D9DDBC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1AB5F99C" w14:textId="58962B5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35A0EFCF"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tcPr>
          <w:p w14:paraId="24D06D97" w14:textId="522775FF" w:rsidR="00930191" w:rsidRDefault="00930191" w:rsidP="00930191">
            <w:pPr>
              <w:ind w:left="0"/>
              <w:rPr>
                <w:rFonts w:ascii="Bookman Old Style" w:hAnsi="Bookman Old Style"/>
                <w:color w:val="000000"/>
                <w:sz w:val="12"/>
                <w:szCs w:val="12"/>
                <w:lang w:val="es-CO" w:eastAsia="es-CO"/>
              </w:rPr>
            </w:pPr>
            <w:r w:rsidRPr="0087615E">
              <w:rPr>
                <w:rFonts w:ascii="Bookman Old Style" w:hAnsi="Bookman Old Style"/>
                <w:color w:val="000000"/>
                <w:sz w:val="12"/>
                <w:szCs w:val="12"/>
                <w:lang w:val="es-CO" w:eastAsia="es-CO"/>
              </w:rPr>
              <w:t>Corrales - Boyacá</w:t>
            </w:r>
          </w:p>
        </w:tc>
        <w:tc>
          <w:tcPr>
            <w:tcW w:w="449" w:type="pct"/>
            <w:tcBorders>
              <w:top w:val="nil"/>
              <w:left w:val="nil"/>
              <w:bottom w:val="single" w:sz="4" w:space="0" w:color="auto"/>
              <w:right w:val="single" w:sz="4" w:space="0" w:color="auto"/>
            </w:tcBorders>
            <w:shd w:val="clear" w:color="auto" w:fill="auto"/>
            <w:noWrap/>
            <w:vAlign w:val="center"/>
          </w:tcPr>
          <w:p w14:paraId="6B08FB31" w14:textId="5827EE73"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Otros</w:t>
            </w:r>
          </w:p>
        </w:tc>
        <w:tc>
          <w:tcPr>
            <w:tcW w:w="395" w:type="pct"/>
            <w:tcBorders>
              <w:top w:val="nil"/>
              <w:left w:val="nil"/>
              <w:bottom w:val="single" w:sz="4" w:space="0" w:color="auto"/>
              <w:right w:val="single" w:sz="4" w:space="0" w:color="auto"/>
            </w:tcBorders>
            <w:shd w:val="clear" w:color="auto" w:fill="auto"/>
            <w:noWrap/>
            <w:vAlign w:val="center"/>
          </w:tcPr>
          <w:p w14:paraId="52996FA0" w14:textId="5A2F1C3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35C2B75" w14:textId="714F4A5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1FC1BA4" w14:textId="16C0AA6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1FBD5140" w14:textId="1C981F7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CE2C297" w14:textId="1394A71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24FF97D" w14:textId="1D9E93D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31231A0F" w14:textId="44095A1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AAB8FA3" w14:textId="0317F83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2B2200F" w14:textId="418453C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568489A2" w14:textId="4BCE05C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6B317C60" w14:textId="77777777" w:rsidTr="00930191">
        <w:trPr>
          <w:trHeight w:val="300"/>
        </w:trPr>
        <w:tc>
          <w:tcPr>
            <w:tcW w:w="104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D7DA85A" w14:textId="77777777" w:rsidR="00930191" w:rsidRPr="00F37EE5" w:rsidRDefault="00930191" w:rsidP="00930191">
            <w:pPr>
              <w:ind w:left="0"/>
              <w:rPr>
                <w:rFonts w:ascii="Bookman Old Style" w:hAnsi="Bookman Old Style"/>
                <w:b/>
                <w:color w:val="000000"/>
                <w:sz w:val="12"/>
                <w:szCs w:val="12"/>
                <w:lang w:val="es-CO" w:eastAsia="es-CO"/>
              </w:rPr>
            </w:pPr>
            <w:r w:rsidRPr="00F37EE5">
              <w:rPr>
                <w:rFonts w:ascii="Bookman Old Style" w:hAnsi="Bookman Old Style"/>
                <w:b/>
                <w:color w:val="000000"/>
                <w:sz w:val="12"/>
                <w:szCs w:val="12"/>
                <w:lang w:val="es-CO" w:eastAsia="es-CO"/>
              </w:rPr>
              <w:t>TOTAL</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8B07C82" w14:textId="2DF1502E" w:rsidR="00930191" w:rsidRPr="00930191" w:rsidRDefault="00930191" w:rsidP="00930191">
            <w:pPr>
              <w:ind w:left="0"/>
              <w:jc w:val="right"/>
              <w:rPr>
                <w:rFonts w:ascii="Bookman Old Style" w:hAnsi="Bookman Old Style"/>
                <w:b/>
                <w:color w:val="000000"/>
                <w:sz w:val="12"/>
                <w:szCs w:val="12"/>
                <w:lang w:val="es-CO" w:eastAsia="es-CO"/>
              </w:rPr>
            </w:pPr>
            <w:r w:rsidRPr="00930191">
              <w:rPr>
                <w:rFonts w:ascii="Bookman Old Style" w:hAnsi="Bookman Old Style"/>
                <w:b/>
                <w:color w:val="000000"/>
                <w:sz w:val="12"/>
                <w:szCs w:val="12"/>
              </w:rPr>
              <w:t>-</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5A54BC8" w14:textId="48DED658" w:rsidR="00930191" w:rsidRPr="00930191" w:rsidRDefault="00930191" w:rsidP="00930191">
            <w:pPr>
              <w:ind w:left="0"/>
              <w:jc w:val="right"/>
              <w:rPr>
                <w:rFonts w:ascii="Bookman Old Style" w:hAnsi="Bookman Old Style"/>
                <w:b/>
                <w:color w:val="000000"/>
                <w:sz w:val="12"/>
                <w:szCs w:val="12"/>
              </w:rPr>
            </w:pPr>
            <w:r w:rsidRPr="00930191">
              <w:rPr>
                <w:rFonts w:ascii="Bookman Old Style" w:hAnsi="Bookman Old Style"/>
                <w:b/>
                <w:color w:val="000000"/>
                <w:sz w:val="12"/>
                <w:szCs w:val="12"/>
              </w:rPr>
              <w:t>761</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1593F93" w14:textId="36D6D744" w:rsidR="00930191" w:rsidRPr="00930191" w:rsidRDefault="00930191" w:rsidP="00930191">
            <w:pPr>
              <w:ind w:left="0"/>
              <w:jc w:val="right"/>
              <w:rPr>
                <w:rFonts w:ascii="Bookman Old Style" w:hAnsi="Bookman Old Style"/>
                <w:b/>
                <w:color w:val="000000"/>
                <w:sz w:val="12"/>
                <w:szCs w:val="12"/>
              </w:rPr>
            </w:pPr>
            <w:r w:rsidRPr="00930191">
              <w:rPr>
                <w:rFonts w:ascii="Bookman Old Style" w:hAnsi="Bookman Old Style"/>
                <w:b/>
                <w:color w:val="000000"/>
                <w:sz w:val="12"/>
                <w:szCs w:val="12"/>
              </w:rPr>
              <w:t>-</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7E8D76C" w14:textId="736E8B44" w:rsidR="00930191" w:rsidRPr="00930191" w:rsidRDefault="00930191" w:rsidP="00930191">
            <w:pPr>
              <w:ind w:left="0"/>
              <w:jc w:val="right"/>
              <w:rPr>
                <w:rFonts w:ascii="Bookman Old Style" w:hAnsi="Bookman Old Style"/>
                <w:b/>
                <w:color w:val="000000"/>
                <w:sz w:val="12"/>
                <w:szCs w:val="12"/>
              </w:rPr>
            </w:pPr>
            <w:r w:rsidRPr="00930191">
              <w:rPr>
                <w:rFonts w:ascii="Bookman Old Style" w:hAnsi="Bookman Old Style"/>
                <w:b/>
                <w:color w:val="000000"/>
                <w:sz w:val="12"/>
                <w:szCs w:val="12"/>
              </w:rPr>
              <w:t>768</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A9D2F16" w14:textId="57C721C9" w:rsidR="00930191" w:rsidRPr="00930191" w:rsidRDefault="00930191" w:rsidP="00930191">
            <w:pPr>
              <w:ind w:left="0"/>
              <w:jc w:val="right"/>
              <w:rPr>
                <w:rFonts w:ascii="Bookman Old Style" w:hAnsi="Bookman Old Style"/>
                <w:b/>
                <w:color w:val="000000"/>
                <w:sz w:val="12"/>
                <w:szCs w:val="12"/>
              </w:rPr>
            </w:pPr>
            <w:r w:rsidRPr="00930191">
              <w:rPr>
                <w:rFonts w:ascii="Bookman Old Style" w:hAnsi="Bookman Old Style"/>
                <w:b/>
                <w:color w:val="000000"/>
                <w:sz w:val="12"/>
                <w:szCs w:val="12"/>
              </w:rPr>
              <w:t>-</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B244B8F" w14:textId="6935C03F" w:rsidR="00930191" w:rsidRPr="00930191" w:rsidRDefault="00930191" w:rsidP="00930191">
            <w:pPr>
              <w:ind w:left="0"/>
              <w:jc w:val="right"/>
              <w:rPr>
                <w:rFonts w:ascii="Bookman Old Style" w:hAnsi="Bookman Old Style"/>
                <w:b/>
                <w:color w:val="000000"/>
                <w:sz w:val="12"/>
                <w:szCs w:val="12"/>
              </w:rPr>
            </w:pPr>
            <w:r w:rsidRPr="00930191">
              <w:rPr>
                <w:rFonts w:ascii="Bookman Old Style" w:hAnsi="Bookman Old Style"/>
                <w:b/>
                <w:color w:val="000000"/>
                <w:sz w:val="12"/>
                <w:szCs w:val="12"/>
              </w:rPr>
              <w:t>775</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A73B4CB" w14:textId="4D75F91E" w:rsidR="00930191" w:rsidRPr="00930191" w:rsidRDefault="00930191" w:rsidP="00930191">
            <w:pPr>
              <w:ind w:left="0"/>
              <w:jc w:val="right"/>
              <w:rPr>
                <w:rFonts w:ascii="Bookman Old Style" w:hAnsi="Bookman Old Style"/>
                <w:b/>
                <w:color w:val="000000"/>
                <w:sz w:val="12"/>
                <w:szCs w:val="12"/>
              </w:rPr>
            </w:pPr>
            <w:r w:rsidRPr="00930191">
              <w:rPr>
                <w:rFonts w:ascii="Bookman Old Style" w:hAnsi="Bookman Old Style"/>
                <w:b/>
                <w:color w:val="000000"/>
                <w:sz w:val="12"/>
                <w:szCs w:val="12"/>
              </w:rPr>
              <w:t>-</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3EBB5BA" w14:textId="36A50A31" w:rsidR="00930191" w:rsidRPr="00930191" w:rsidRDefault="00930191" w:rsidP="00930191">
            <w:pPr>
              <w:ind w:left="0"/>
              <w:jc w:val="right"/>
              <w:rPr>
                <w:rFonts w:ascii="Bookman Old Style" w:hAnsi="Bookman Old Style"/>
                <w:b/>
                <w:color w:val="000000"/>
                <w:sz w:val="12"/>
                <w:szCs w:val="12"/>
              </w:rPr>
            </w:pPr>
            <w:r w:rsidRPr="00930191">
              <w:rPr>
                <w:rFonts w:ascii="Bookman Old Style" w:hAnsi="Bookman Old Style"/>
                <w:b/>
                <w:color w:val="000000"/>
                <w:sz w:val="12"/>
                <w:szCs w:val="12"/>
              </w:rPr>
              <w:t>782</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4A75C38" w14:textId="273C464E" w:rsidR="00930191" w:rsidRPr="00930191" w:rsidRDefault="00930191" w:rsidP="00930191">
            <w:pPr>
              <w:ind w:left="0"/>
              <w:jc w:val="right"/>
              <w:rPr>
                <w:rFonts w:ascii="Bookman Old Style" w:hAnsi="Bookman Old Style"/>
                <w:b/>
                <w:color w:val="000000"/>
                <w:sz w:val="12"/>
                <w:szCs w:val="12"/>
              </w:rPr>
            </w:pPr>
            <w:r w:rsidRPr="00930191">
              <w:rPr>
                <w:rFonts w:ascii="Bookman Old Style" w:hAnsi="Bookman Old Style"/>
                <w:b/>
                <w:color w:val="000000"/>
                <w:sz w:val="12"/>
                <w:szCs w:val="12"/>
              </w:rPr>
              <w:t>-</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38973F0" w14:textId="19FFE722" w:rsidR="00930191" w:rsidRPr="00930191" w:rsidRDefault="00930191" w:rsidP="00930191">
            <w:pPr>
              <w:ind w:left="0"/>
              <w:jc w:val="right"/>
              <w:rPr>
                <w:rFonts w:ascii="Bookman Old Style" w:hAnsi="Bookman Old Style"/>
                <w:b/>
                <w:color w:val="000000"/>
                <w:sz w:val="12"/>
                <w:szCs w:val="12"/>
              </w:rPr>
            </w:pPr>
            <w:r w:rsidRPr="00930191">
              <w:rPr>
                <w:rFonts w:ascii="Bookman Old Style" w:hAnsi="Bookman Old Style"/>
                <w:b/>
                <w:color w:val="000000"/>
                <w:sz w:val="12"/>
                <w:szCs w:val="12"/>
              </w:rPr>
              <w:t>790</w:t>
            </w:r>
          </w:p>
        </w:tc>
      </w:tr>
    </w:tbl>
    <w:p w14:paraId="1D462527" w14:textId="77777777" w:rsidR="000B02BC" w:rsidRDefault="000B02BC" w:rsidP="000B02BC">
      <w:pPr>
        <w:widowControl w:val="0"/>
        <w:adjustRightInd w:val="0"/>
        <w:ind w:left="0"/>
        <w:jc w:val="center"/>
        <w:rPr>
          <w:rFonts w:ascii="Bookman Old Style" w:hAnsi="Bookman Old Style" w:cs="Arial"/>
          <w:b/>
        </w:rPr>
      </w:pPr>
    </w:p>
    <w:tbl>
      <w:tblPr>
        <w:tblW w:w="5076" w:type="pct"/>
        <w:tblInd w:w="-142" w:type="dxa"/>
        <w:tblLayout w:type="fixed"/>
        <w:tblCellMar>
          <w:left w:w="70" w:type="dxa"/>
          <w:right w:w="70" w:type="dxa"/>
        </w:tblCellMar>
        <w:tblLook w:val="04A0" w:firstRow="1" w:lastRow="0" w:firstColumn="1" w:lastColumn="0" w:noHBand="0" w:noVBand="1"/>
      </w:tblPr>
      <w:tblGrid>
        <w:gridCol w:w="1130"/>
        <w:gridCol w:w="852"/>
        <w:gridCol w:w="750"/>
        <w:gridCol w:w="751"/>
        <w:gridCol w:w="751"/>
        <w:gridCol w:w="750"/>
        <w:gridCol w:w="751"/>
        <w:gridCol w:w="751"/>
        <w:gridCol w:w="750"/>
        <w:gridCol w:w="751"/>
        <w:gridCol w:w="751"/>
        <w:gridCol w:w="750"/>
      </w:tblGrid>
      <w:tr w:rsidR="000B02BC" w:rsidRPr="00B329C8" w14:paraId="52593956" w14:textId="77777777" w:rsidTr="001F7298">
        <w:trPr>
          <w:trHeight w:val="192"/>
          <w:tblHeader/>
        </w:trPr>
        <w:tc>
          <w:tcPr>
            <w:tcW w:w="59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70C1C6A"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Municipio</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6AAE0C8"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91"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347E1D11" w14:textId="42BC9AF8" w:rsidR="000B02BC" w:rsidRPr="009266DE" w:rsidRDefault="000B02BC" w:rsidP="00D90282">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11</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652DE8CB" w14:textId="70D22ED3" w:rsidR="000B02BC" w:rsidRPr="009266DE" w:rsidRDefault="000B02BC" w:rsidP="000B02BC">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12</w:t>
            </w:r>
          </w:p>
        </w:tc>
        <w:tc>
          <w:tcPr>
            <w:tcW w:w="792" w:type="pct"/>
            <w:gridSpan w:val="2"/>
            <w:tcBorders>
              <w:top w:val="single" w:sz="4" w:space="0" w:color="auto"/>
              <w:left w:val="nil"/>
              <w:bottom w:val="single" w:sz="4" w:space="0" w:color="auto"/>
              <w:right w:val="single" w:sz="4" w:space="0" w:color="000000"/>
            </w:tcBorders>
            <w:shd w:val="clear" w:color="000000" w:fill="D9D9D9"/>
            <w:vAlign w:val="center"/>
            <w:hideMark/>
          </w:tcPr>
          <w:p w14:paraId="2D48A8DC" w14:textId="6D18D34C" w:rsidR="000B02BC" w:rsidRPr="009266DE" w:rsidRDefault="000B02BC" w:rsidP="000B02BC">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13</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5782D617" w14:textId="2159F9E7" w:rsidR="000B02BC" w:rsidRPr="009266DE" w:rsidRDefault="000B02BC" w:rsidP="000B02BC">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14</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515C05D9" w14:textId="4025E560" w:rsidR="000B02BC" w:rsidRPr="009266DE" w:rsidRDefault="000B02BC" w:rsidP="000B02BC">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15</w:t>
            </w:r>
          </w:p>
        </w:tc>
      </w:tr>
      <w:tr w:rsidR="00CB6FF0" w:rsidRPr="00B329C8" w14:paraId="51202B04" w14:textId="77777777" w:rsidTr="001F7298">
        <w:trPr>
          <w:trHeight w:val="192"/>
          <w:tblHeader/>
        </w:trPr>
        <w:tc>
          <w:tcPr>
            <w:tcW w:w="59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F97A79"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44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DC52D1"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395" w:type="pct"/>
            <w:tcBorders>
              <w:top w:val="nil"/>
              <w:left w:val="single" w:sz="4" w:space="0" w:color="auto"/>
              <w:bottom w:val="single" w:sz="4" w:space="0" w:color="auto"/>
              <w:right w:val="single" w:sz="4" w:space="0" w:color="auto"/>
            </w:tcBorders>
            <w:shd w:val="clear" w:color="000000" w:fill="D9D9D9"/>
            <w:vAlign w:val="center"/>
            <w:hideMark/>
          </w:tcPr>
          <w:p w14:paraId="2361F41E"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7FDEF4B7"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275F1E2C"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0715440C"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55E02D77"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143D1569"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95" w:type="pct"/>
            <w:tcBorders>
              <w:top w:val="nil"/>
              <w:left w:val="nil"/>
              <w:bottom w:val="single" w:sz="4" w:space="0" w:color="auto"/>
              <w:right w:val="single" w:sz="4" w:space="0" w:color="auto"/>
            </w:tcBorders>
            <w:shd w:val="clear" w:color="000000" w:fill="D9D9D9"/>
            <w:vAlign w:val="center"/>
            <w:hideMark/>
          </w:tcPr>
          <w:p w14:paraId="066B1532"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5518CD8B"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3392380C"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0B7CE314"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930191" w:rsidRPr="00B329C8" w14:paraId="777FFA5D"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5A1F0D7F" w14:textId="34F80643" w:rsidR="00930191" w:rsidRPr="00F37EE5" w:rsidRDefault="00930191" w:rsidP="00930191">
            <w:pPr>
              <w:ind w:left="0"/>
              <w:rPr>
                <w:rFonts w:ascii="Bookman Old Style" w:hAnsi="Bookman Old Style"/>
                <w:sz w:val="12"/>
                <w:szCs w:val="12"/>
              </w:rPr>
            </w:pPr>
            <w:r>
              <w:rPr>
                <w:rFonts w:ascii="Bookman Old Style" w:hAnsi="Bookman Old Style"/>
                <w:color w:val="000000"/>
                <w:sz w:val="12"/>
                <w:szCs w:val="12"/>
                <w:lang w:val="es-CO" w:eastAsia="es-CO"/>
              </w:rPr>
              <w:t>Busbanzá</w:t>
            </w:r>
            <w:r w:rsidRPr="00F37EE5">
              <w:rPr>
                <w:rFonts w:ascii="Bookman Old Style" w:hAnsi="Bookman Old Style"/>
                <w:color w:val="000000"/>
                <w:sz w:val="12"/>
                <w:szCs w:val="12"/>
                <w:lang w:val="es-CO" w:eastAsia="es-CO"/>
              </w:rPr>
              <w:t xml:space="preserve"> - </w:t>
            </w:r>
            <w:r>
              <w:rPr>
                <w:rFonts w:ascii="Bookman Old Style" w:hAnsi="Bookman Old Style"/>
                <w:color w:val="000000"/>
                <w:sz w:val="12"/>
                <w:szCs w:val="12"/>
                <w:lang w:val="es-CO" w:eastAsia="es-CO"/>
              </w:rPr>
              <w:t>Boyacá</w:t>
            </w:r>
          </w:p>
        </w:tc>
        <w:tc>
          <w:tcPr>
            <w:tcW w:w="449" w:type="pct"/>
            <w:tcBorders>
              <w:top w:val="nil"/>
              <w:left w:val="nil"/>
              <w:bottom w:val="single" w:sz="4" w:space="0" w:color="auto"/>
              <w:right w:val="single" w:sz="4" w:space="0" w:color="auto"/>
            </w:tcBorders>
            <w:shd w:val="clear" w:color="auto" w:fill="auto"/>
            <w:noWrap/>
            <w:vAlign w:val="center"/>
            <w:hideMark/>
          </w:tcPr>
          <w:p w14:paraId="7455A131" w14:textId="77777777"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Residencial</w:t>
            </w:r>
          </w:p>
        </w:tc>
        <w:tc>
          <w:tcPr>
            <w:tcW w:w="395" w:type="pct"/>
            <w:tcBorders>
              <w:top w:val="nil"/>
              <w:left w:val="nil"/>
              <w:bottom w:val="single" w:sz="4" w:space="0" w:color="auto"/>
              <w:right w:val="single" w:sz="4" w:space="0" w:color="auto"/>
            </w:tcBorders>
            <w:shd w:val="clear" w:color="auto" w:fill="auto"/>
            <w:noWrap/>
            <w:vAlign w:val="center"/>
          </w:tcPr>
          <w:p w14:paraId="1415CFC3" w14:textId="4DB967BE" w:rsidR="00930191" w:rsidRPr="00930191" w:rsidRDefault="00930191" w:rsidP="00930191">
            <w:pPr>
              <w:ind w:left="0" w:hanging="14"/>
              <w:jc w:val="right"/>
              <w:rPr>
                <w:rFonts w:ascii="Bookman Old Style" w:hAnsi="Bookman Old Style"/>
                <w:color w:val="000000"/>
                <w:sz w:val="12"/>
                <w:szCs w:val="12"/>
                <w:lang w:val="es-CO" w:eastAsia="es-CO"/>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3D0222A" w14:textId="5BC8BB2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197</w:t>
            </w:r>
          </w:p>
        </w:tc>
        <w:tc>
          <w:tcPr>
            <w:tcW w:w="396" w:type="pct"/>
            <w:tcBorders>
              <w:top w:val="nil"/>
              <w:left w:val="nil"/>
              <w:bottom w:val="single" w:sz="4" w:space="0" w:color="auto"/>
              <w:right w:val="single" w:sz="4" w:space="0" w:color="auto"/>
            </w:tcBorders>
            <w:shd w:val="clear" w:color="auto" w:fill="auto"/>
            <w:noWrap/>
            <w:vAlign w:val="center"/>
          </w:tcPr>
          <w:p w14:paraId="02BB7330" w14:textId="039C457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6C3EA850" w14:textId="39AE953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199</w:t>
            </w:r>
          </w:p>
        </w:tc>
        <w:tc>
          <w:tcPr>
            <w:tcW w:w="396" w:type="pct"/>
            <w:tcBorders>
              <w:top w:val="nil"/>
              <w:left w:val="nil"/>
              <w:bottom w:val="single" w:sz="4" w:space="0" w:color="auto"/>
              <w:right w:val="single" w:sz="4" w:space="0" w:color="auto"/>
            </w:tcBorders>
            <w:shd w:val="clear" w:color="auto" w:fill="auto"/>
            <w:noWrap/>
            <w:vAlign w:val="center"/>
          </w:tcPr>
          <w:p w14:paraId="3ACC07E4" w14:textId="4BDD77D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05785ED" w14:textId="08F88D6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201</w:t>
            </w:r>
          </w:p>
        </w:tc>
        <w:tc>
          <w:tcPr>
            <w:tcW w:w="395" w:type="pct"/>
            <w:tcBorders>
              <w:top w:val="nil"/>
              <w:left w:val="nil"/>
              <w:bottom w:val="single" w:sz="4" w:space="0" w:color="auto"/>
              <w:right w:val="single" w:sz="4" w:space="0" w:color="auto"/>
            </w:tcBorders>
            <w:shd w:val="clear" w:color="auto" w:fill="auto"/>
            <w:noWrap/>
            <w:vAlign w:val="center"/>
          </w:tcPr>
          <w:p w14:paraId="78B9B59A" w14:textId="3CB0851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778D35A" w14:textId="1FE916D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203</w:t>
            </w:r>
          </w:p>
        </w:tc>
        <w:tc>
          <w:tcPr>
            <w:tcW w:w="396" w:type="pct"/>
            <w:tcBorders>
              <w:top w:val="nil"/>
              <w:left w:val="nil"/>
              <w:bottom w:val="single" w:sz="4" w:space="0" w:color="auto"/>
              <w:right w:val="single" w:sz="4" w:space="0" w:color="auto"/>
            </w:tcBorders>
            <w:shd w:val="clear" w:color="auto" w:fill="auto"/>
            <w:noWrap/>
            <w:vAlign w:val="center"/>
          </w:tcPr>
          <w:p w14:paraId="4150E7A8" w14:textId="43014DB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57D3E834" w14:textId="08E03BF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205</w:t>
            </w:r>
          </w:p>
        </w:tc>
      </w:tr>
      <w:tr w:rsidR="00930191" w:rsidRPr="00B329C8" w14:paraId="594CC0FF"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03B4BC12" w14:textId="0447CD52" w:rsidR="00930191" w:rsidRPr="00F37EE5" w:rsidRDefault="00930191" w:rsidP="00930191">
            <w:pPr>
              <w:ind w:left="0"/>
              <w:rPr>
                <w:rFonts w:ascii="Bookman Old Style" w:hAnsi="Bookman Old Style"/>
                <w:sz w:val="12"/>
                <w:szCs w:val="12"/>
              </w:rPr>
            </w:pPr>
            <w:r>
              <w:rPr>
                <w:rFonts w:ascii="Bookman Old Style" w:hAnsi="Bookman Old Style"/>
                <w:color w:val="000000"/>
                <w:sz w:val="12"/>
                <w:szCs w:val="12"/>
                <w:lang w:val="es-CO" w:eastAsia="es-CO"/>
              </w:rPr>
              <w:t>Busbanzá</w:t>
            </w:r>
            <w:r w:rsidRPr="00F37EE5">
              <w:rPr>
                <w:rFonts w:ascii="Bookman Old Style" w:hAnsi="Bookman Old Style"/>
                <w:color w:val="000000"/>
                <w:sz w:val="12"/>
                <w:szCs w:val="12"/>
                <w:lang w:val="es-CO" w:eastAsia="es-CO"/>
              </w:rPr>
              <w:t xml:space="preserve"> - </w:t>
            </w:r>
            <w:r>
              <w:rPr>
                <w:rFonts w:ascii="Bookman Old Style" w:hAnsi="Bookman Old Style"/>
                <w:color w:val="000000"/>
                <w:sz w:val="12"/>
                <w:szCs w:val="12"/>
                <w:lang w:val="es-CO" w:eastAsia="es-CO"/>
              </w:rPr>
              <w:t>Boyacá</w:t>
            </w:r>
          </w:p>
        </w:tc>
        <w:tc>
          <w:tcPr>
            <w:tcW w:w="449" w:type="pct"/>
            <w:tcBorders>
              <w:top w:val="nil"/>
              <w:left w:val="nil"/>
              <w:bottom w:val="single" w:sz="4" w:space="0" w:color="auto"/>
              <w:right w:val="single" w:sz="4" w:space="0" w:color="auto"/>
            </w:tcBorders>
            <w:shd w:val="clear" w:color="auto" w:fill="auto"/>
            <w:noWrap/>
            <w:vAlign w:val="center"/>
            <w:hideMark/>
          </w:tcPr>
          <w:p w14:paraId="479FC2CC" w14:textId="77777777"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1</w:t>
            </w:r>
          </w:p>
        </w:tc>
        <w:tc>
          <w:tcPr>
            <w:tcW w:w="395" w:type="pct"/>
            <w:tcBorders>
              <w:top w:val="nil"/>
              <w:left w:val="nil"/>
              <w:bottom w:val="single" w:sz="4" w:space="0" w:color="auto"/>
              <w:right w:val="single" w:sz="4" w:space="0" w:color="auto"/>
            </w:tcBorders>
            <w:shd w:val="clear" w:color="auto" w:fill="auto"/>
            <w:noWrap/>
            <w:vAlign w:val="center"/>
          </w:tcPr>
          <w:p w14:paraId="5700F828" w14:textId="5CDEB92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B3CED86" w14:textId="267EDF3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13</w:t>
            </w:r>
          </w:p>
        </w:tc>
        <w:tc>
          <w:tcPr>
            <w:tcW w:w="396" w:type="pct"/>
            <w:tcBorders>
              <w:top w:val="nil"/>
              <w:left w:val="nil"/>
              <w:bottom w:val="single" w:sz="4" w:space="0" w:color="auto"/>
              <w:right w:val="single" w:sz="4" w:space="0" w:color="auto"/>
            </w:tcBorders>
            <w:shd w:val="clear" w:color="auto" w:fill="auto"/>
            <w:noWrap/>
            <w:vAlign w:val="center"/>
          </w:tcPr>
          <w:p w14:paraId="4B710319" w14:textId="4AD2997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990B29E" w14:textId="7A803AB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13</w:t>
            </w:r>
          </w:p>
        </w:tc>
        <w:tc>
          <w:tcPr>
            <w:tcW w:w="396" w:type="pct"/>
            <w:tcBorders>
              <w:top w:val="nil"/>
              <w:left w:val="nil"/>
              <w:bottom w:val="single" w:sz="4" w:space="0" w:color="auto"/>
              <w:right w:val="single" w:sz="4" w:space="0" w:color="auto"/>
            </w:tcBorders>
            <w:shd w:val="clear" w:color="auto" w:fill="auto"/>
            <w:noWrap/>
            <w:vAlign w:val="center"/>
          </w:tcPr>
          <w:p w14:paraId="4F213DC0" w14:textId="2C26AD7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94ACD3C" w14:textId="36A8DC2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13</w:t>
            </w:r>
          </w:p>
        </w:tc>
        <w:tc>
          <w:tcPr>
            <w:tcW w:w="395" w:type="pct"/>
            <w:tcBorders>
              <w:top w:val="nil"/>
              <w:left w:val="nil"/>
              <w:bottom w:val="single" w:sz="4" w:space="0" w:color="auto"/>
              <w:right w:val="single" w:sz="4" w:space="0" w:color="auto"/>
            </w:tcBorders>
            <w:shd w:val="clear" w:color="auto" w:fill="auto"/>
            <w:noWrap/>
            <w:vAlign w:val="center"/>
          </w:tcPr>
          <w:p w14:paraId="55B05282" w14:textId="1DAA198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85A2BA7" w14:textId="6ED8856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13</w:t>
            </w:r>
          </w:p>
        </w:tc>
        <w:tc>
          <w:tcPr>
            <w:tcW w:w="396" w:type="pct"/>
            <w:tcBorders>
              <w:top w:val="nil"/>
              <w:left w:val="nil"/>
              <w:bottom w:val="single" w:sz="4" w:space="0" w:color="auto"/>
              <w:right w:val="single" w:sz="4" w:space="0" w:color="auto"/>
            </w:tcBorders>
            <w:shd w:val="clear" w:color="auto" w:fill="auto"/>
            <w:noWrap/>
            <w:vAlign w:val="center"/>
          </w:tcPr>
          <w:p w14:paraId="66498B1E" w14:textId="64005BB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2E6AFBDB" w14:textId="4D568D7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13</w:t>
            </w:r>
          </w:p>
        </w:tc>
      </w:tr>
      <w:tr w:rsidR="00930191" w:rsidRPr="00B329C8" w14:paraId="26F2611E"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7094D891" w14:textId="78E53238" w:rsidR="00930191" w:rsidRPr="00F37EE5" w:rsidRDefault="00930191" w:rsidP="00930191">
            <w:pPr>
              <w:ind w:left="0"/>
              <w:rPr>
                <w:rFonts w:ascii="Bookman Old Style" w:hAnsi="Bookman Old Style"/>
                <w:sz w:val="12"/>
                <w:szCs w:val="12"/>
              </w:rPr>
            </w:pPr>
            <w:r>
              <w:rPr>
                <w:rFonts w:ascii="Bookman Old Style" w:hAnsi="Bookman Old Style"/>
                <w:color w:val="000000"/>
                <w:sz w:val="12"/>
                <w:szCs w:val="12"/>
                <w:lang w:val="es-CO" w:eastAsia="es-CO"/>
              </w:rPr>
              <w:t>Busbanzá</w:t>
            </w:r>
            <w:r w:rsidRPr="00F37EE5">
              <w:rPr>
                <w:rFonts w:ascii="Bookman Old Style" w:hAnsi="Bookman Old Style"/>
                <w:color w:val="000000"/>
                <w:sz w:val="12"/>
                <w:szCs w:val="12"/>
                <w:lang w:val="es-CO" w:eastAsia="es-CO"/>
              </w:rPr>
              <w:t xml:space="preserve"> - </w:t>
            </w:r>
            <w:r>
              <w:rPr>
                <w:rFonts w:ascii="Bookman Old Style" w:hAnsi="Bookman Old Style"/>
                <w:color w:val="000000"/>
                <w:sz w:val="12"/>
                <w:szCs w:val="12"/>
                <w:lang w:val="es-CO" w:eastAsia="es-CO"/>
              </w:rPr>
              <w:t>Boyacá</w:t>
            </w:r>
          </w:p>
        </w:tc>
        <w:tc>
          <w:tcPr>
            <w:tcW w:w="449" w:type="pct"/>
            <w:tcBorders>
              <w:top w:val="nil"/>
              <w:left w:val="nil"/>
              <w:bottom w:val="single" w:sz="4" w:space="0" w:color="auto"/>
              <w:right w:val="single" w:sz="4" w:space="0" w:color="auto"/>
            </w:tcBorders>
            <w:shd w:val="clear" w:color="auto" w:fill="auto"/>
            <w:noWrap/>
            <w:vAlign w:val="center"/>
            <w:hideMark/>
          </w:tcPr>
          <w:p w14:paraId="19451C07" w14:textId="77777777"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2</w:t>
            </w:r>
          </w:p>
        </w:tc>
        <w:tc>
          <w:tcPr>
            <w:tcW w:w="395" w:type="pct"/>
            <w:tcBorders>
              <w:top w:val="nil"/>
              <w:left w:val="nil"/>
              <w:bottom w:val="single" w:sz="4" w:space="0" w:color="auto"/>
              <w:right w:val="single" w:sz="4" w:space="0" w:color="auto"/>
            </w:tcBorders>
            <w:shd w:val="clear" w:color="auto" w:fill="auto"/>
            <w:noWrap/>
            <w:vAlign w:val="center"/>
          </w:tcPr>
          <w:p w14:paraId="0B50FB02" w14:textId="4B27805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CBA33A0" w14:textId="7F157DD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174</w:t>
            </w:r>
          </w:p>
        </w:tc>
        <w:tc>
          <w:tcPr>
            <w:tcW w:w="396" w:type="pct"/>
            <w:tcBorders>
              <w:top w:val="nil"/>
              <w:left w:val="nil"/>
              <w:bottom w:val="single" w:sz="4" w:space="0" w:color="auto"/>
              <w:right w:val="single" w:sz="4" w:space="0" w:color="auto"/>
            </w:tcBorders>
            <w:shd w:val="clear" w:color="auto" w:fill="auto"/>
            <w:noWrap/>
            <w:vAlign w:val="center"/>
          </w:tcPr>
          <w:p w14:paraId="4E5B47EF" w14:textId="3BDE53C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1EE36841" w14:textId="472E79B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176</w:t>
            </w:r>
          </w:p>
        </w:tc>
        <w:tc>
          <w:tcPr>
            <w:tcW w:w="396" w:type="pct"/>
            <w:tcBorders>
              <w:top w:val="nil"/>
              <w:left w:val="nil"/>
              <w:bottom w:val="single" w:sz="4" w:space="0" w:color="auto"/>
              <w:right w:val="single" w:sz="4" w:space="0" w:color="auto"/>
            </w:tcBorders>
            <w:shd w:val="clear" w:color="auto" w:fill="auto"/>
            <w:noWrap/>
            <w:vAlign w:val="center"/>
          </w:tcPr>
          <w:p w14:paraId="15234395" w14:textId="52933A1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4E466ED" w14:textId="522CD81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178</w:t>
            </w:r>
          </w:p>
        </w:tc>
        <w:tc>
          <w:tcPr>
            <w:tcW w:w="395" w:type="pct"/>
            <w:tcBorders>
              <w:top w:val="nil"/>
              <w:left w:val="nil"/>
              <w:bottom w:val="single" w:sz="4" w:space="0" w:color="auto"/>
              <w:right w:val="single" w:sz="4" w:space="0" w:color="auto"/>
            </w:tcBorders>
            <w:shd w:val="clear" w:color="auto" w:fill="auto"/>
            <w:noWrap/>
            <w:vAlign w:val="center"/>
          </w:tcPr>
          <w:p w14:paraId="494D43A0" w14:textId="3BF16F9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4282D70" w14:textId="647D51A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180</w:t>
            </w:r>
          </w:p>
        </w:tc>
        <w:tc>
          <w:tcPr>
            <w:tcW w:w="396" w:type="pct"/>
            <w:tcBorders>
              <w:top w:val="nil"/>
              <w:left w:val="nil"/>
              <w:bottom w:val="single" w:sz="4" w:space="0" w:color="auto"/>
              <w:right w:val="single" w:sz="4" w:space="0" w:color="auto"/>
            </w:tcBorders>
            <w:shd w:val="clear" w:color="auto" w:fill="auto"/>
            <w:noWrap/>
            <w:vAlign w:val="center"/>
          </w:tcPr>
          <w:p w14:paraId="0463F323" w14:textId="22828F7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09734A34" w14:textId="1C08874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182</w:t>
            </w:r>
          </w:p>
        </w:tc>
      </w:tr>
      <w:tr w:rsidR="00930191" w:rsidRPr="00B329C8" w14:paraId="4C5FD84E"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3B848687" w14:textId="0D896F06" w:rsidR="00930191" w:rsidRPr="00F37EE5" w:rsidRDefault="00930191" w:rsidP="00930191">
            <w:pPr>
              <w:ind w:left="0"/>
              <w:rPr>
                <w:rFonts w:ascii="Bookman Old Style" w:hAnsi="Bookman Old Style"/>
                <w:sz w:val="12"/>
                <w:szCs w:val="12"/>
              </w:rPr>
            </w:pPr>
            <w:r>
              <w:rPr>
                <w:rFonts w:ascii="Bookman Old Style" w:hAnsi="Bookman Old Style"/>
                <w:color w:val="000000"/>
                <w:sz w:val="12"/>
                <w:szCs w:val="12"/>
                <w:lang w:val="es-CO" w:eastAsia="es-CO"/>
              </w:rPr>
              <w:t>Busbanzá</w:t>
            </w:r>
            <w:r w:rsidRPr="00F37EE5">
              <w:rPr>
                <w:rFonts w:ascii="Bookman Old Style" w:hAnsi="Bookman Old Style"/>
                <w:color w:val="000000"/>
                <w:sz w:val="12"/>
                <w:szCs w:val="12"/>
                <w:lang w:val="es-CO" w:eastAsia="es-CO"/>
              </w:rPr>
              <w:t xml:space="preserve"> - </w:t>
            </w:r>
            <w:r>
              <w:rPr>
                <w:rFonts w:ascii="Bookman Old Style" w:hAnsi="Bookman Old Style"/>
                <w:color w:val="000000"/>
                <w:sz w:val="12"/>
                <w:szCs w:val="12"/>
                <w:lang w:val="es-CO" w:eastAsia="es-CO"/>
              </w:rPr>
              <w:t>Boyacá</w:t>
            </w:r>
          </w:p>
        </w:tc>
        <w:tc>
          <w:tcPr>
            <w:tcW w:w="449" w:type="pct"/>
            <w:tcBorders>
              <w:top w:val="nil"/>
              <w:left w:val="nil"/>
              <w:bottom w:val="single" w:sz="4" w:space="0" w:color="auto"/>
              <w:right w:val="single" w:sz="4" w:space="0" w:color="auto"/>
            </w:tcBorders>
            <w:shd w:val="clear" w:color="auto" w:fill="auto"/>
            <w:noWrap/>
            <w:vAlign w:val="center"/>
            <w:hideMark/>
          </w:tcPr>
          <w:p w14:paraId="6629BF95" w14:textId="77777777"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3</w:t>
            </w:r>
          </w:p>
        </w:tc>
        <w:tc>
          <w:tcPr>
            <w:tcW w:w="395" w:type="pct"/>
            <w:tcBorders>
              <w:top w:val="nil"/>
              <w:left w:val="nil"/>
              <w:bottom w:val="single" w:sz="4" w:space="0" w:color="auto"/>
              <w:right w:val="single" w:sz="4" w:space="0" w:color="auto"/>
            </w:tcBorders>
            <w:shd w:val="clear" w:color="auto" w:fill="auto"/>
            <w:noWrap/>
            <w:vAlign w:val="center"/>
          </w:tcPr>
          <w:p w14:paraId="6AA7AF76" w14:textId="5755E89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E033721" w14:textId="2FAE424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10</w:t>
            </w:r>
          </w:p>
        </w:tc>
        <w:tc>
          <w:tcPr>
            <w:tcW w:w="396" w:type="pct"/>
            <w:tcBorders>
              <w:top w:val="nil"/>
              <w:left w:val="nil"/>
              <w:bottom w:val="single" w:sz="4" w:space="0" w:color="auto"/>
              <w:right w:val="single" w:sz="4" w:space="0" w:color="auto"/>
            </w:tcBorders>
            <w:shd w:val="clear" w:color="auto" w:fill="auto"/>
            <w:noWrap/>
            <w:vAlign w:val="center"/>
          </w:tcPr>
          <w:p w14:paraId="1C66D118" w14:textId="2DE7CF7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2F7052F9" w14:textId="0D6ED6C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10</w:t>
            </w:r>
          </w:p>
        </w:tc>
        <w:tc>
          <w:tcPr>
            <w:tcW w:w="396" w:type="pct"/>
            <w:tcBorders>
              <w:top w:val="nil"/>
              <w:left w:val="nil"/>
              <w:bottom w:val="single" w:sz="4" w:space="0" w:color="auto"/>
              <w:right w:val="single" w:sz="4" w:space="0" w:color="auto"/>
            </w:tcBorders>
            <w:shd w:val="clear" w:color="auto" w:fill="auto"/>
            <w:noWrap/>
            <w:vAlign w:val="center"/>
          </w:tcPr>
          <w:p w14:paraId="032BD85A" w14:textId="55F9903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417A985" w14:textId="60A7E53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10</w:t>
            </w:r>
          </w:p>
        </w:tc>
        <w:tc>
          <w:tcPr>
            <w:tcW w:w="395" w:type="pct"/>
            <w:tcBorders>
              <w:top w:val="nil"/>
              <w:left w:val="nil"/>
              <w:bottom w:val="single" w:sz="4" w:space="0" w:color="auto"/>
              <w:right w:val="single" w:sz="4" w:space="0" w:color="auto"/>
            </w:tcBorders>
            <w:shd w:val="clear" w:color="auto" w:fill="auto"/>
            <w:noWrap/>
            <w:vAlign w:val="center"/>
          </w:tcPr>
          <w:p w14:paraId="5ACF2F54" w14:textId="5DD4A11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9579C74" w14:textId="177AC38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10</w:t>
            </w:r>
          </w:p>
        </w:tc>
        <w:tc>
          <w:tcPr>
            <w:tcW w:w="396" w:type="pct"/>
            <w:tcBorders>
              <w:top w:val="nil"/>
              <w:left w:val="nil"/>
              <w:bottom w:val="single" w:sz="4" w:space="0" w:color="auto"/>
              <w:right w:val="single" w:sz="4" w:space="0" w:color="auto"/>
            </w:tcBorders>
            <w:shd w:val="clear" w:color="auto" w:fill="auto"/>
            <w:noWrap/>
            <w:vAlign w:val="center"/>
          </w:tcPr>
          <w:p w14:paraId="111A0069" w14:textId="7E6E0C0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2D8E6FB2" w14:textId="5B07387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10</w:t>
            </w:r>
          </w:p>
        </w:tc>
      </w:tr>
      <w:tr w:rsidR="00930191" w:rsidRPr="00B329C8" w14:paraId="31F9B654"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13F9FD9B" w14:textId="5F6DBAC2" w:rsidR="00930191" w:rsidRPr="00F37EE5" w:rsidRDefault="00930191" w:rsidP="00930191">
            <w:pPr>
              <w:ind w:left="0"/>
              <w:rPr>
                <w:rFonts w:ascii="Bookman Old Style" w:hAnsi="Bookman Old Style"/>
                <w:sz w:val="12"/>
                <w:szCs w:val="12"/>
              </w:rPr>
            </w:pPr>
            <w:r>
              <w:rPr>
                <w:rFonts w:ascii="Bookman Old Style" w:hAnsi="Bookman Old Style"/>
                <w:color w:val="000000"/>
                <w:sz w:val="12"/>
                <w:szCs w:val="12"/>
                <w:lang w:val="es-CO" w:eastAsia="es-CO"/>
              </w:rPr>
              <w:t>Busbanzá</w:t>
            </w:r>
            <w:r w:rsidRPr="00F37EE5">
              <w:rPr>
                <w:rFonts w:ascii="Bookman Old Style" w:hAnsi="Bookman Old Style"/>
                <w:color w:val="000000"/>
                <w:sz w:val="12"/>
                <w:szCs w:val="12"/>
                <w:lang w:val="es-CO" w:eastAsia="es-CO"/>
              </w:rPr>
              <w:t xml:space="preserve"> - </w:t>
            </w:r>
            <w:r>
              <w:rPr>
                <w:rFonts w:ascii="Bookman Old Style" w:hAnsi="Bookman Old Style"/>
                <w:color w:val="000000"/>
                <w:sz w:val="12"/>
                <w:szCs w:val="12"/>
                <w:lang w:val="es-CO" w:eastAsia="es-CO"/>
              </w:rPr>
              <w:t>Boyacá</w:t>
            </w:r>
          </w:p>
        </w:tc>
        <w:tc>
          <w:tcPr>
            <w:tcW w:w="449" w:type="pct"/>
            <w:tcBorders>
              <w:top w:val="nil"/>
              <w:left w:val="nil"/>
              <w:bottom w:val="single" w:sz="4" w:space="0" w:color="auto"/>
              <w:right w:val="single" w:sz="4" w:space="0" w:color="auto"/>
            </w:tcBorders>
            <w:shd w:val="clear" w:color="auto" w:fill="auto"/>
            <w:noWrap/>
            <w:vAlign w:val="center"/>
            <w:hideMark/>
          </w:tcPr>
          <w:p w14:paraId="7882F1E8" w14:textId="77777777"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4</w:t>
            </w:r>
          </w:p>
        </w:tc>
        <w:tc>
          <w:tcPr>
            <w:tcW w:w="395" w:type="pct"/>
            <w:tcBorders>
              <w:top w:val="nil"/>
              <w:left w:val="nil"/>
              <w:bottom w:val="single" w:sz="4" w:space="0" w:color="auto"/>
              <w:right w:val="single" w:sz="4" w:space="0" w:color="auto"/>
            </w:tcBorders>
            <w:shd w:val="clear" w:color="auto" w:fill="auto"/>
            <w:noWrap/>
            <w:vAlign w:val="center"/>
          </w:tcPr>
          <w:p w14:paraId="52873FE0" w14:textId="0A37503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9AA521D" w14:textId="28AD628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61CDEEE" w14:textId="5172562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1CA11360" w14:textId="3A09569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A710537" w14:textId="057F0C9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CE209CB" w14:textId="3B8F56F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569E590E" w14:textId="11D7485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3CB63A7" w14:textId="0C549E0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CBAB0EA" w14:textId="63C742E0"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21220A81" w14:textId="110EF480"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5D15A2BA"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53D48896" w14:textId="6A755CD5" w:rsidR="00930191" w:rsidRPr="00F37EE5" w:rsidRDefault="00930191" w:rsidP="00930191">
            <w:pPr>
              <w:ind w:left="0"/>
              <w:rPr>
                <w:rFonts w:ascii="Bookman Old Style" w:hAnsi="Bookman Old Style"/>
                <w:sz w:val="12"/>
                <w:szCs w:val="12"/>
              </w:rPr>
            </w:pPr>
            <w:r>
              <w:rPr>
                <w:rFonts w:ascii="Bookman Old Style" w:hAnsi="Bookman Old Style"/>
                <w:color w:val="000000"/>
                <w:sz w:val="12"/>
                <w:szCs w:val="12"/>
                <w:lang w:val="es-CO" w:eastAsia="es-CO"/>
              </w:rPr>
              <w:t>Busbanzá</w:t>
            </w:r>
            <w:r w:rsidRPr="00F37EE5">
              <w:rPr>
                <w:rFonts w:ascii="Bookman Old Style" w:hAnsi="Bookman Old Style"/>
                <w:color w:val="000000"/>
                <w:sz w:val="12"/>
                <w:szCs w:val="12"/>
                <w:lang w:val="es-CO" w:eastAsia="es-CO"/>
              </w:rPr>
              <w:t xml:space="preserve"> - </w:t>
            </w:r>
            <w:r>
              <w:rPr>
                <w:rFonts w:ascii="Bookman Old Style" w:hAnsi="Bookman Old Style"/>
                <w:color w:val="000000"/>
                <w:sz w:val="12"/>
                <w:szCs w:val="12"/>
                <w:lang w:val="es-CO" w:eastAsia="es-CO"/>
              </w:rPr>
              <w:t>Boyacá</w:t>
            </w:r>
          </w:p>
        </w:tc>
        <w:tc>
          <w:tcPr>
            <w:tcW w:w="449" w:type="pct"/>
            <w:tcBorders>
              <w:top w:val="nil"/>
              <w:left w:val="nil"/>
              <w:bottom w:val="single" w:sz="4" w:space="0" w:color="auto"/>
              <w:right w:val="single" w:sz="4" w:space="0" w:color="auto"/>
            </w:tcBorders>
            <w:shd w:val="clear" w:color="auto" w:fill="auto"/>
            <w:noWrap/>
            <w:vAlign w:val="center"/>
            <w:hideMark/>
          </w:tcPr>
          <w:p w14:paraId="1B88B4B1" w14:textId="77777777"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5</w:t>
            </w:r>
          </w:p>
        </w:tc>
        <w:tc>
          <w:tcPr>
            <w:tcW w:w="395" w:type="pct"/>
            <w:tcBorders>
              <w:top w:val="nil"/>
              <w:left w:val="nil"/>
              <w:bottom w:val="single" w:sz="4" w:space="0" w:color="auto"/>
              <w:right w:val="single" w:sz="4" w:space="0" w:color="auto"/>
            </w:tcBorders>
            <w:shd w:val="clear" w:color="auto" w:fill="auto"/>
            <w:noWrap/>
            <w:vAlign w:val="center"/>
          </w:tcPr>
          <w:p w14:paraId="6688A7BD" w14:textId="2B6DA0B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397FBC4" w14:textId="78159E20"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8A25C95" w14:textId="3416F2C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27C67375" w14:textId="206CC6F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348133E" w14:textId="78B65C6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F16ECCA" w14:textId="662DF84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2D86F53A" w14:textId="04AF647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D7A7595" w14:textId="4EC900E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DFDA1DB" w14:textId="2E40A66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16372867" w14:textId="0819E37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2EB4C33F"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221092F6" w14:textId="038D4AA2" w:rsidR="00930191" w:rsidRPr="00F37EE5" w:rsidRDefault="00930191" w:rsidP="00930191">
            <w:pPr>
              <w:ind w:left="0"/>
              <w:rPr>
                <w:rFonts w:ascii="Bookman Old Style" w:hAnsi="Bookman Old Style"/>
                <w:sz w:val="12"/>
                <w:szCs w:val="12"/>
              </w:rPr>
            </w:pPr>
            <w:r>
              <w:rPr>
                <w:rFonts w:ascii="Bookman Old Style" w:hAnsi="Bookman Old Style"/>
                <w:color w:val="000000"/>
                <w:sz w:val="12"/>
                <w:szCs w:val="12"/>
                <w:lang w:val="es-CO" w:eastAsia="es-CO"/>
              </w:rPr>
              <w:t>Busbanzá</w:t>
            </w:r>
            <w:r w:rsidRPr="00F37EE5">
              <w:rPr>
                <w:rFonts w:ascii="Bookman Old Style" w:hAnsi="Bookman Old Style"/>
                <w:color w:val="000000"/>
                <w:sz w:val="12"/>
                <w:szCs w:val="12"/>
                <w:lang w:val="es-CO" w:eastAsia="es-CO"/>
              </w:rPr>
              <w:t xml:space="preserve"> - </w:t>
            </w:r>
            <w:r>
              <w:rPr>
                <w:rFonts w:ascii="Bookman Old Style" w:hAnsi="Bookman Old Style"/>
                <w:color w:val="000000"/>
                <w:sz w:val="12"/>
                <w:szCs w:val="12"/>
                <w:lang w:val="es-CO" w:eastAsia="es-CO"/>
              </w:rPr>
              <w:t>Boyacá</w:t>
            </w:r>
          </w:p>
        </w:tc>
        <w:tc>
          <w:tcPr>
            <w:tcW w:w="449" w:type="pct"/>
            <w:tcBorders>
              <w:top w:val="nil"/>
              <w:left w:val="nil"/>
              <w:bottom w:val="single" w:sz="4" w:space="0" w:color="auto"/>
              <w:right w:val="single" w:sz="4" w:space="0" w:color="auto"/>
            </w:tcBorders>
            <w:shd w:val="clear" w:color="auto" w:fill="auto"/>
            <w:noWrap/>
            <w:vAlign w:val="center"/>
            <w:hideMark/>
          </w:tcPr>
          <w:p w14:paraId="70E2B597" w14:textId="77777777"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6</w:t>
            </w:r>
          </w:p>
        </w:tc>
        <w:tc>
          <w:tcPr>
            <w:tcW w:w="395" w:type="pct"/>
            <w:tcBorders>
              <w:top w:val="nil"/>
              <w:left w:val="nil"/>
              <w:bottom w:val="single" w:sz="4" w:space="0" w:color="auto"/>
              <w:right w:val="single" w:sz="4" w:space="0" w:color="auto"/>
            </w:tcBorders>
            <w:shd w:val="clear" w:color="auto" w:fill="auto"/>
            <w:noWrap/>
            <w:vAlign w:val="center"/>
          </w:tcPr>
          <w:p w14:paraId="445D53F9" w14:textId="65C6ABB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B6B4382" w14:textId="0CA1AD0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D09BA13" w14:textId="599CC84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293461AA" w14:textId="4A90D23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9938CD9" w14:textId="4C00E080"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C8F55B9" w14:textId="2C387E0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71D85B78" w14:textId="74B777B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439EC74" w14:textId="3766B6A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D30DA50" w14:textId="5A19894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2633DD12" w14:textId="4C98AF50"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4B927319"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67B31B34" w14:textId="45158A1A" w:rsidR="00930191" w:rsidRPr="00F37EE5" w:rsidRDefault="00930191" w:rsidP="00930191">
            <w:pPr>
              <w:ind w:left="0"/>
              <w:rPr>
                <w:rFonts w:ascii="Bookman Old Style" w:hAnsi="Bookman Old Style"/>
                <w:sz w:val="12"/>
                <w:szCs w:val="12"/>
              </w:rPr>
            </w:pPr>
            <w:r>
              <w:rPr>
                <w:rFonts w:ascii="Bookman Old Style" w:hAnsi="Bookman Old Style"/>
                <w:color w:val="000000"/>
                <w:sz w:val="12"/>
                <w:szCs w:val="12"/>
                <w:lang w:val="es-CO" w:eastAsia="es-CO"/>
              </w:rPr>
              <w:t>Busbanzá</w:t>
            </w:r>
            <w:r w:rsidRPr="00F37EE5">
              <w:rPr>
                <w:rFonts w:ascii="Bookman Old Style" w:hAnsi="Bookman Old Style"/>
                <w:color w:val="000000"/>
                <w:sz w:val="12"/>
                <w:szCs w:val="12"/>
                <w:lang w:val="es-CO" w:eastAsia="es-CO"/>
              </w:rPr>
              <w:t xml:space="preserve"> - </w:t>
            </w:r>
            <w:r>
              <w:rPr>
                <w:rFonts w:ascii="Bookman Old Style" w:hAnsi="Bookman Old Style"/>
                <w:color w:val="000000"/>
                <w:sz w:val="12"/>
                <w:szCs w:val="12"/>
                <w:lang w:val="es-CO" w:eastAsia="es-CO"/>
              </w:rPr>
              <w:t>Boyacá</w:t>
            </w:r>
          </w:p>
        </w:tc>
        <w:tc>
          <w:tcPr>
            <w:tcW w:w="449" w:type="pct"/>
            <w:tcBorders>
              <w:top w:val="nil"/>
              <w:left w:val="nil"/>
              <w:bottom w:val="single" w:sz="4" w:space="0" w:color="auto"/>
              <w:right w:val="single" w:sz="4" w:space="0" w:color="auto"/>
            </w:tcBorders>
            <w:shd w:val="clear" w:color="auto" w:fill="auto"/>
            <w:noWrap/>
            <w:vAlign w:val="center"/>
            <w:hideMark/>
          </w:tcPr>
          <w:p w14:paraId="5D27997E" w14:textId="77777777"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Comercial</w:t>
            </w:r>
          </w:p>
        </w:tc>
        <w:tc>
          <w:tcPr>
            <w:tcW w:w="395" w:type="pct"/>
            <w:tcBorders>
              <w:top w:val="nil"/>
              <w:left w:val="nil"/>
              <w:bottom w:val="single" w:sz="4" w:space="0" w:color="auto"/>
              <w:right w:val="single" w:sz="4" w:space="0" w:color="auto"/>
            </w:tcBorders>
            <w:shd w:val="clear" w:color="auto" w:fill="auto"/>
            <w:noWrap/>
            <w:vAlign w:val="center"/>
          </w:tcPr>
          <w:p w14:paraId="53385D6D" w14:textId="137A78A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464F298" w14:textId="596670E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5</w:t>
            </w:r>
          </w:p>
        </w:tc>
        <w:tc>
          <w:tcPr>
            <w:tcW w:w="396" w:type="pct"/>
            <w:tcBorders>
              <w:top w:val="nil"/>
              <w:left w:val="nil"/>
              <w:bottom w:val="single" w:sz="4" w:space="0" w:color="auto"/>
              <w:right w:val="single" w:sz="4" w:space="0" w:color="auto"/>
            </w:tcBorders>
            <w:shd w:val="clear" w:color="auto" w:fill="auto"/>
            <w:noWrap/>
            <w:vAlign w:val="center"/>
          </w:tcPr>
          <w:p w14:paraId="1FBB7C73" w14:textId="739017A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76A20956" w14:textId="5BB30DD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5</w:t>
            </w:r>
          </w:p>
        </w:tc>
        <w:tc>
          <w:tcPr>
            <w:tcW w:w="396" w:type="pct"/>
            <w:tcBorders>
              <w:top w:val="nil"/>
              <w:left w:val="nil"/>
              <w:bottom w:val="single" w:sz="4" w:space="0" w:color="auto"/>
              <w:right w:val="single" w:sz="4" w:space="0" w:color="auto"/>
            </w:tcBorders>
            <w:shd w:val="clear" w:color="auto" w:fill="auto"/>
            <w:noWrap/>
            <w:vAlign w:val="center"/>
          </w:tcPr>
          <w:p w14:paraId="414D25F9" w14:textId="718002E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7B69381" w14:textId="3C379AE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5</w:t>
            </w:r>
          </w:p>
        </w:tc>
        <w:tc>
          <w:tcPr>
            <w:tcW w:w="395" w:type="pct"/>
            <w:tcBorders>
              <w:top w:val="nil"/>
              <w:left w:val="nil"/>
              <w:bottom w:val="single" w:sz="4" w:space="0" w:color="auto"/>
              <w:right w:val="single" w:sz="4" w:space="0" w:color="auto"/>
            </w:tcBorders>
            <w:shd w:val="clear" w:color="auto" w:fill="auto"/>
            <w:noWrap/>
            <w:vAlign w:val="center"/>
          </w:tcPr>
          <w:p w14:paraId="424591BB" w14:textId="52A862A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1F492EC" w14:textId="4F7FC3A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5</w:t>
            </w:r>
          </w:p>
        </w:tc>
        <w:tc>
          <w:tcPr>
            <w:tcW w:w="396" w:type="pct"/>
            <w:tcBorders>
              <w:top w:val="nil"/>
              <w:left w:val="nil"/>
              <w:bottom w:val="single" w:sz="4" w:space="0" w:color="auto"/>
              <w:right w:val="single" w:sz="4" w:space="0" w:color="auto"/>
            </w:tcBorders>
            <w:shd w:val="clear" w:color="auto" w:fill="auto"/>
            <w:noWrap/>
            <w:vAlign w:val="center"/>
          </w:tcPr>
          <w:p w14:paraId="1EB50F00" w14:textId="39D582F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230D2D60" w14:textId="13B2752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5</w:t>
            </w:r>
          </w:p>
        </w:tc>
      </w:tr>
      <w:tr w:rsidR="00930191" w:rsidRPr="00B329C8" w14:paraId="44B49785"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4C565AE7" w14:textId="0513990F" w:rsidR="00930191" w:rsidRPr="00F37EE5" w:rsidRDefault="00930191" w:rsidP="00930191">
            <w:pPr>
              <w:ind w:left="0"/>
              <w:rPr>
                <w:rFonts w:ascii="Bookman Old Style" w:hAnsi="Bookman Old Style"/>
                <w:sz w:val="12"/>
                <w:szCs w:val="12"/>
              </w:rPr>
            </w:pPr>
            <w:r>
              <w:rPr>
                <w:rFonts w:ascii="Bookman Old Style" w:hAnsi="Bookman Old Style"/>
                <w:color w:val="000000"/>
                <w:sz w:val="12"/>
                <w:szCs w:val="12"/>
                <w:lang w:val="es-CO" w:eastAsia="es-CO"/>
              </w:rPr>
              <w:t>Busbanzá</w:t>
            </w:r>
            <w:r w:rsidRPr="00F37EE5">
              <w:rPr>
                <w:rFonts w:ascii="Bookman Old Style" w:hAnsi="Bookman Old Style"/>
                <w:color w:val="000000"/>
                <w:sz w:val="12"/>
                <w:szCs w:val="12"/>
                <w:lang w:val="es-CO" w:eastAsia="es-CO"/>
              </w:rPr>
              <w:t xml:space="preserve"> - </w:t>
            </w:r>
            <w:r>
              <w:rPr>
                <w:rFonts w:ascii="Bookman Old Style" w:hAnsi="Bookman Old Style"/>
                <w:color w:val="000000"/>
                <w:sz w:val="12"/>
                <w:szCs w:val="12"/>
                <w:lang w:val="es-CO" w:eastAsia="es-CO"/>
              </w:rPr>
              <w:t>Boyacá</w:t>
            </w:r>
          </w:p>
        </w:tc>
        <w:tc>
          <w:tcPr>
            <w:tcW w:w="449" w:type="pct"/>
            <w:tcBorders>
              <w:top w:val="nil"/>
              <w:left w:val="nil"/>
              <w:bottom w:val="single" w:sz="4" w:space="0" w:color="auto"/>
              <w:right w:val="single" w:sz="4" w:space="0" w:color="auto"/>
            </w:tcBorders>
            <w:shd w:val="clear" w:color="auto" w:fill="auto"/>
            <w:noWrap/>
            <w:vAlign w:val="center"/>
            <w:hideMark/>
          </w:tcPr>
          <w:p w14:paraId="27EA1B13" w14:textId="77777777"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Industrial</w:t>
            </w:r>
          </w:p>
        </w:tc>
        <w:tc>
          <w:tcPr>
            <w:tcW w:w="395" w:type="pct"/>
            <w:tcBorders>
              <w:top w:val="nil"/>
              <w:left w:val="nil"/>
              <w:bottom w:val="single" w:sz="4" w:space="0" w:color="auto"/>
              <w:right w:val="single" w:sz="4" w:space="0" w:color="auto"/>
            </w:tcBorders>
            <w:shd w:val="clear" w:color="auto" w:fill="auto"/>
            <w:noWrap/>
            <w:vAlign w:val="center"/>
          </w:tcPr>
          <w:p w14:paraId="5B1D627F" w14:textId="3C74865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1587DA1" w14:textId="6191FB4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AD834A7" w14:textId="3C1C5F6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23688FC2" w14:textId="2C0D181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D5FDBF1" w14:textId="28D71EC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1859DEA" w14:textId="6C3074C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5E081377" w14:textId="1CCD86B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6DFA6ED" w14:textId="6AEBBB0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D13C51C" w14:textId="794F946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7A7DBC7A" w14:textId="089DE5B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5F3F52B2"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5F25A540" w14:textId="459A0179" w:rsidR="00930191" w:rsidRPr="00F37EE5" w:rsidRDefault="00930191" w:rsidP="00930191">
            <w:pPr>
              <w:ind w:left="0"/>
              <w:rPr>
                <w:rFonts w:ascii="Bookman Old Style" w:hAnsi="Bookman Old Style"/>
                <w:sz w:val="12"/>
                <w:szCs w:val="12"/>
              </w:rPr>
            </w:pPr>
            <w:r>
              <w:rPr>
                <w:rFonts w:ascii="Bookman Old Style" w:hAnsi="Bookman Old Style"/>
                <w:color w:val="000000"/>
                <w:sz w:val="12"/>
                <w:szCs w:val="12"/>
                <w:lang w:val="es-CO" w:eastAsia="es-CO"/>
              </w:rPr>
              <w:t>Busbanzá</w:t>
            </w:r>
            <w:r w:rsidRPr="00F37EE5">
              <w:rPr>
                <w:rFonts w:ascii="Bookman Old Style" w:hAnsi="Bookman Old Style"/>
                <w:color w:val="000000"/>
                <w:sz w:val="12"/>
                <w:szCs w:val="12"/>
                <w:lang w:val="es-CO" w:eastAsia="es-CO"/>
              </w:rPr>
              <w:t xml:space="preserve"> - </w:t>
            </w:r>
            <w:r>
              <w:rPr>
                <w:rFonts w:ascii="Bookman Old Style" w:hAnsi="Bookman Old Style"/>
                <w:color w:val="000000"/>
                <w:sz w:val="12"/>
                <w:szCs w:val="12"/>
                <w:lang w:val="es-CO" w:eastAsia="es-CO"/>
              </w:rPr>
              <w:t>Boyacá</w:t>
            </w:r>
          </w:p>
        </w:tc>
        <w:tc>
          <w:tcPr>
            <w:tcW w:w="449" w:type="pct"/>
            <w:tcBorders>
              <w:top w:val="nil"/>
              <w:left w:val="nil"/>
              <w:bottom w:val="single" w:sz="4" w:space="0" w:color="auto"/>
              <w:right w:val="single" w:sz="4" w:space="0" w:color="auto"/>
            </w:tcBorders>
            <w:shd w:val="clear" w:color="auto" w:fill="auto"/>
            <w:noWrap/>
            <w:vAlign w:val="center"/>
            <w:hideMark/>
          </w:tcPr>
          <w:p w14:paraId="42418395" w14:textId="77777777"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GNCV</w:t>
            </w:r>
          </w:p>
        </w:tc>
        <w:tc>
          <w:tcPr>
            <w:tcW w:w="395" w:type="pct"/>
            <w:tcBorders>
              <w:top w:val="nil"/>
              <w:left w:val="nil"/>
              <w:bottom w:val="single" w:sz="4" w:space="0" w:color="auto"/>
              <w:right w:val="single" w:sz="4" w:space="0" w:color="auto"/>
            </w:tcBorders>
            <w:shd w:val="clear" w:color="auto" w:fill="auto"/>
            <w:noWrap/>
            <w:vAlign w:val="center"/>
          </w:tcPr>
          <w:p w14:paraId="6661C437" w14:textId="12E91D1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FB1710F" w14:textId="08A668C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54B28AF" w14:textId="67EF33A0"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0F64B26B" w14:textId="306E7AF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51D7B7B" w14:textId="207F0DE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716D188" w14:textId="7824A6B0"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17142EC" w14:textId="0D36B55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1211C98" w14:textId="38097ED0"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E52CA49" w14:textId="049A33E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29272EE8" w14:textId="62FCBD9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0B48299B"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1B545D65" w14:textId="264ADC4D" w:rsidR="00930191" w:rsidRPr="00F37EE5" w:rsidRDefault="00930191" w:rsidP="00930191">
            <w:pPr>
              <w:ind w:left="0"/>
              <w:rPr>
                <w:rFonts w:ascii="Bookman Old Style" w:hAnsi="Bookman Old Style"/>
                <w:sz w:val="12"/>
                <w:szCs w:val="12"/>
              </w:rPr>
            </w:pPr>
            <w:r>
              <w:rPr>
                <w:rFonts w:ascii="Bookman Old Style" w:hAnsi="Bookman Old Style"/>
                <w:color w:val="000000"/>
                <w:sz w:val="12"/>
                <w:szCs w:val="12"/>
                <w:lang w:val="es-CO" w:eastAsia="es-CO"/>
              </w:rPr>
              <w:t>Busbanzá</w:t>
            </w:r>
            <w:r w:rsidRPr="00F37EE5">
              <w:rPr>
                <w:rFonts w:ascii="Bookman Old Style" w:hAnsi="Bookman Old Style"/>
                <w:color w:val="000000"/>
                <w:sz w:val="12"/>
                <w:szCs w:val="12"/>
                <w:lang w:val="es-CO" w:eastAsia="es-CO"/>
              </w:rPr>
              <w:t xml:space="preserve"> - </w:t>
            </w:r>
            <w:r>
              <w:rPr>
                <w:rFonts w:ascii="Bookman Old Style" w:hAnsi="Bookman Old Style"/>
                <w:color w:val="000000"/>
                <w:sz w:val="12"/>
                <w:szCs w:val="12"/>
                <w:lang w:val="es-CO" w:eastAsia="es-CO"/>
              </w:rPr>
              <w:t>Boyacá</w:t>
            </w:r>
          </w:p>
        </w:tc>
        <w:tc>
          <w:tcPr>
            <w:tcW w:w="449" w:type="pct"/>
            <w:tcBorders>
              <w:top w:val="nil"/>
              <w:left w:val="nil"/>
              <w:bottom w:val="single" w:sz="4" w:space="0" w:color="auto"/>
              <w:right w:val="single" w:sz="4" w:space="0" w:color="auto"/>
            </w:tcBorders>
            <w:shd w:val="clear" w:color="auto" w:fill="auto"/>
            <w:noWrap/>
            <w:vAlign w:val="center"/>
            <w:hideMark/>
          </w:tcPr>
          <w:p w14:paraId="0E8FA04B" w14:textId="77777777"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Otros</w:t>
            </w:r>
          </w:p>
        </w:tc>
        <w:tc>
          <w:tcPr>
            <w:tcW w:w="395" w:type="pct"/>
            <w:tcBorders>
              <w:top w:val="nil"/>
              <w:left w:val="nil"/>
              <w:bottom w:val="single" w:sz="4" w:space="0" w:color="auto"/>
              <w:right w:val="single" w:sz="4" w:space="0" w:color="auto"/>
            </w:tcBorders>
            <w:shd w:val="clear" w:color="auto" w:fill="auto"/>
            <w:noWrap/>
            <w:vAlign w:val="center"/>
          </w:tcPr>
          <w:p w14:paraId="3705245B" w14:textId="0C45EAA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B5078FF" w14:textId="0EA14CA0"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93EA27B" w14:textId="2DA3791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32EC2C57" w14:textId="3952E4E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96DCF69" w14:textId="513CEB0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4BAC5C2" w14:textId="3D3A15A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3C41A2C8" w14:textId="345B3FA0"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D0E9D83" w14:textId="694570D0"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4BD6FAC" w14:textId="02E10A7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22720575" w14:textId="7615F5C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3FD0571A"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tcPr>
          <w:p w14:paraId="4B9A6913" w14:textId="127ED4A9" w:rsidR="00930191" w:rsidRDefault="00930191" w:rsidP="00930191">
            <w:pPr>
              <w:ind w:left="0"/>
              <w:rPr>
                <w:rFonts w:ascii="Bookman Old Style" w:hAnsi="Bookman Old Style"/>
                <w:color w:val="000000"/>
                <w:sz w:val="12"/>
                <w:szCs w:val="12"/>
                <w:lang w:val="es-CO" w:eastAsia="es-CO"/>
              </w:rPr>
            </w:pPr>
            <w:r w:rsidRPr="00266A3D">
              <w:rPr>
                <w:rFonts w:ascii="Bookman Old Style" w:hAnsi="Bookman Old Style"/>
                <w:color w:val="000000"/>
                <w:sz w:val="12"/>
                <w:szCs w:val="12"/>
                <w:lang w:val="es-CO" w:eastAsia="es-CO"/>
              </w:rPr>
              <w:t>Corrales - Boyacá</w:t>
            </w:r>
          </w:p>
        </w:tc>
        <w:tc>
          <w:tcPr>
            <w:tcW w:w="449" w:type="pct"/>
            <w:tcBorders>
              <w:top w:val="nil"/>
              <w:left w:val="nil"/>
              <w:bottom w:val="single" w:sz="4" w:space="0" w:color="auto"/>
              <w:right w:val="single" w:sz="4" w:space="0" w:color="auto"/>
            </w:tcBorders>
            <w:shd w:val="clear" w:color="auto" w:fill="auto"/>
            <w:noWrap/>
            <w:vAlign w:val="center"/>
          </w:tcPr>
          <w:p w14:paraId="7DBDC9F3" w14:textId="77EB9697"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Residencial</w:t>
            </w:r>
          </w:p>
        </w:tc>
        <w:tc>
          <w:tcPr>
            <w:tcW w:w="395" w:type="pct"/>
            <w:tcBorders>
              <w:top w:val="nil"/>
              <w:left w:val="nil"/>
              <w:bottom w:val="single" w:sz="4" w:space="0" w:color="auto"/>
              <w:right w:val="single" w:sz="4" w:space="0" w:color="auto"/>
            </w:tcBorders>
            <w:shd w:val="clear" w:color="auto" w:fill="auto"/>
            <w:noWrap/>
            <w:vAlign w:val="center"/>
          </w:tcPr>
          <w:p w14:paraId="74F97D7D" w14:textId="2E15636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2501B53" w14:textId="20BB7B0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568</w:t>
            </w:r>
          </w:p>
        </w:tc>
        <w:tc>
          <w:tcPr>
            <w:tcW w:w="396" w:type="pct"/>
            <w:tcBorders>
              <w:top w:val="nil"/>
              <w:left w:val="nil"/>
              <w:bottom w:val="single" w:sz="4" w:space="0" w:color="auto"/>
              <w:right w:val="single" w:sz="4" w:space="0" w:color="auto"/>
            </w:tcBorders>
            <w:shd w:val="clear" w:color="auto" w:fill="auto"/>
            <w:noWrap/>
            <w:vAlign w:val="center"/>
          </w:tcPr>
          <w:p w14:paraId="7634FCD1" w14:textId="721DC0A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69D3CA92" w14:textId="0502B63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574</w:t>
            </w:r>
          </w:p>
        </w:tc>
        <w:tc>
          <w:tcPr>
            <w:tcW w:w="396" w:type="pct"/>
            <w:tcBorders>
              <w:top w:val="nil"/>
              <w:left w:val="nil"/>
              <w:bottom w:val="single" w:sz="4" w:space="0" w:color="auto"/>
              <w:right w:val="single" w:sz="4" w:space="0" w:color="auto"/>
            </w:tcBorders>
            <w:shd w:val="clear" w:color="auto" w:fill="auto"/>
            <w:noWrap/>
            <w:vAlign w:val="center"/>
          </w:tcPr>
          <w:p w14:paraId="7D0F2B90" w14:textId="3ED22B5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A071C10" w14:textId="4714DD4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580</w:t>
            </w:r>
          </w:p>
        </w:tc>
        <w:tc>
          <w:tcPr>
            <w:tcW w:w="395" w:type="pct"/>
            <w:tcBorders>
              <w:top w:val="nil"/>
              <w:left w:val="nil"/>
              <w:bottom w:val="single" w:sz="4" w:space="0" w:color="auto"/>
              <w:right w:val="single" w:sz="4" w:space="0" w:color="auto"/>
            </w:tcBorders>
            <w:shd w:val="clear" w:color="auto" w:fill="auto"/>
            <w:noWrap/>
            <w:vAlign w:val="center"/>
          </w:tcPr>
          <w:p w14:paraId="0DCC6942" w14:textId="7FECEC6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5EEBB7A" w14:textId="425BCD0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586</w:t>
            </w:r>
          </w:p>
        </w:tc>
        <w:tc>
          <w:tcPr>
            <w:tcW w:w="396" w:type="pct"/>
            <w:tcBorders>
              <w:top w:val="nil"/>
              <w:left w:val="nil"/>
              <w:bottom w:val="single" w:sz="4" w:space="0" w:color="auto"/>
              <w:right w:val="single" w:sz="4" w:space="0" w:color="auto"/>
            </w:tcBorders>
            <w:shd w:val="clear" w:color="auto" w:fill="auto"/>
            <w:noWrap/>
            <w:vAlign w:val="center"/>
          </w:tcPr>
          <w:p w14:paraId="629B217E" w14:textId="0194489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7460C772" w14:textId="339A06A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592</w:t>
            </w:r>
          </w:p>
        </w:tc>
      </w:tr>
      <w:tr w:rsidR="00930191" w:rsidRPr="00B329C8" w14:paraId="5E615E6E"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tcPr>
          <w:p w14:paraId="4AD10F7C" w14:textId="26B1136A" w:rsidR="00930191" w:rsidRDefault="00930191" w:rsidP="00930191">
            <w:pPr>
              <w:ind w:left="0"/>
              <w:rPr>
                <w:rFonts w:ascii="Bookman Old Style" w:hAnsi="Bookman Old Style"/>
                <w:color w:val="000000"/>
                <w:sz w:val="12"/>
                <w:szCs w:val="12"/>
                <w:lang w:val="es-CO" w:eastAsia="es-CO"/>
              </w:rPr>
            </w:pPr>
            <w:r w:rsidRPr="00266A3D">
              <w:rPr>
                <w:rFonts w:ascii="Bookman Old Style" w:hAnsi="Bookman Old Style"/>
                <w:color w:val="000000"/>
                <w:sz w:val="12"/>
                <w:szCs w:val="12"/>
                <w:lang w:val="es-CO" w:eastAsia="es-CO"/>
              </w:rPr>
              <w:t>Corrales - Boyacá</w:t>
            </w:r>
          </w:p>
        </w:tc>
        <w:tc>
          <w:tcPr>
            <w:tcW w:w="449" w:type="pct"/>
            <w:tcBorders>
              <w:top w:val="nil"/>
              <w:left w:val="nil"/>
              <w:bottom w:val="single" w:sz="4" w:space="0" w:color="auto"/>
              <w:right w:val="single" w:sz="4" w:space="0" w:color="auto"/>
            </w:tcBorders>
            <w:shd w:val="clear" w:color="auto" w:fill="auto"/>
            <w:noWrap/>
            <w:vAlign w:val="center"/>
          </w:tcPr>
          <w:p w14:paraId="514BDA64" w14:textId="23FD083F"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1</w:t>
            </w:r>
          </w:p>
        </w:tc>
        <w:tc>
          <w:tcPr>
            <w:tcW w:w="395" w:type="pct"/>
            <w:tcBorders>
              <w:top w:val="nil"/>
              <w:left w:val="nil"/>
              <w:bottom w:val="single" w:sz="4" w:space="0" w:color="auto"/>
              <w:right w:val="single" w:sz="4" w:space="0" w:color="auto"/>
            </w:tcBorders>
            <w:shd w:val="clear" w:color="auto" w:fill="auto"/>
            <w:noWrap/>
            <w:vAlign w:val="center"/>
          </w:tcPr>
          <w:p w14:paraId="66062011" w14:textId="5637177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409220A" w14:textId="7DA98D9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99</w:t>
            </w:r>
          </w:p>
        </w:tc>
        <w:tc>
          <w:tcPr>
            <w:tcW w:w="396" w:type="pct"/>
            <w:tcBorders>
              <w:top w:val="nil"/>
              <w:left w:val="nil"/>
              <w:bottom w:val="single" w:sz="4" w:space="0" w:color="auto"/>
              <w:right w:val="single" w:sz="4" w:space="0" w:color="auto"/>
            </w:tcBorders>
            <w:shd w:val="clear" w:color="auto" w:fill="auto"/>
            <w:noWrap/>
            <w:vAlign w:val="center"/>
          </w:tcPr>
          <w:p w14:paraId="3D6BA8C2" w14:textId="6A8179C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6635ED1F" w14:textId="74F6904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100</w:t>
            </w:r>
          </w:p>
        </w:tc>
        <w:tc>
          <w:tcPr>
            <w:tcW w:w="396" w:type="pct"/>
            <w:tcBorders>
              <w:top w:val="nil"/>
              <w:left w:val="nil"/>
              <w:bottom w:val="single" w:sz="4" w:space="0" w:color="auto"/>
              <w:right w:val="single" w:sz="4" w:space="0" w:color="auto"/>
            </w:tcBorders>
            <w:shd w:val="clear" w:color="auto" w:fill="auto"/>
            <w:noWrap/>
            <w:vAlign w:val="center"/>
          </w:tcPr>
          <w:p w14:paraId="3DD6A583" w14:textId="3CFA536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E9877F7" w14:textId="4DA4D6D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101</w:t>
            </w:r>
          </w:p>
        </w:tc>
        <w:tc>
          <w:tcPr>
            <w:tcW w:w="395" w:type="pct"/>
            <w:tcBorders>
              <w:top w:val="nil"/>
              <w:left w:val="nil"/>
              <w:bottom w:val="single" w:sz="4" w:space="0" w:color="auto"/>
              <w:right w:val="single" w:sz="4" w:space="0" w:color="auto"/>
            </w:tcBorders>
            <w:shd w:val="clear" w:color="auto" w:fill="auto"/>
            <w:noWrap/>
            <w:vAlign w:val="center"/>
          </w:tcPr>
          <w:p w14:paraId="6A3F35B7" w14:textId="5A977AA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5FC9868" w14:textId="1E6C54E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102</w:t>
            </w:r>
          </w:p>
        </w:tc>
        <w:tc>
          <w:tcPr>
            <w:tcW w:w="396" w:type="pct"/>
            <w:tcBorders>
              <w:top w:val="nil"/>
              <w:left w:val="nil"/>
              <w:bottom w:val="single" w:sz="4" w:space="0" w:color="auto"/>
              <w:right w:val="single" w:sz="4" w:space="0" w:color="auto"/>
            </w:tcBorders>
            <w:shd w:val="clear" w:color="auto" w:fill="auto"/>
            <w:noWrap/>
            <w:vAlign w:val="center"/>
          </w:tcPr>
          <w:p w14:paraId="166F88FA" w14:textId="32CDB24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FE6A554" w14:textId="26D7435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103</w:t>
            </w:r>
          </w:p>
        </w:tc>
      </w:tr>
      <w:tr w:rsidR="00930191" w:rsidRPr="00B329C8" w14:paraId="496C5BA9"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tcPr>
          <w:p w14:paraId="2215763E" w14:textId="72428FF0" w:rsidR="00930191" w:rsidRDefault="00930191" w:rsidP="00930191">
            <w:pPr>
              <w:ind w:left="0"/>
              <w:rPr>
                <w:rFonts w:ascii="Bookman Old Style" w:hAnsi="Bookman Old Style"/>
                <w:color w:val="000000"/>
                <w:sz w:val="12"/>
                <w:szCs w:val="12"/>
                <w:lang w:val="es-CO" w:eastAsia="es-CO"/>
              </w:rPr>
            </w:pPr>
            <w:r w:rsidRPr="00266A3D">
              <w:rPr>
                <w:rFonts w:ascii="Bookman Old Style" w:hAnsi="Bookman Old Style"/>
                <w:color w:val="000000"/>
                <w:sz w:val="12"/>
                <w:szCs w:val="12"/>
                <w:lang w:val="es-CO" w:eastAsia="es-CO"/>
              </w:rPr>
              <w:t>Corrales - Boyacá</w:t>
            </w:r>
          </w:p>
        </w:tc>
        <w:tc>
          <w:tcPr>
            <w:tcW w:w="449" w:type="pct"/>
            <w:tcBorders>
              <w:top w:val="nil"/>
              <w:left w:val="nil"/>
              <w:bottom w:val="single" w:sz="4" w:space="0" w:color="auto"/>
              <w:right w:val="single" w:sz="4" w:space="0" w:color="auto"/>
            </w:tcBorders>
            <w:shd w:val="clear" w:color="auto" w:fill="auto"/>
            <w:noWrap/>
            <w:vAlign w:val="center"/>
          </w:tcPr>
          <w:p w14:paraId="2C65E451" w14:textId="3D320B9D"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2</w:t>
            </w:r>
          </w:p>
        </w:tc>
        <w:tc>
          <w:tcPr>
            <w:tcW w:w="395" w:type="pct"/>
            <w:tcBorders>
              <w:top w:val="nil"/>
              <w:left w:val="nil"/>
              <w:bottom w:val="single" w:sz="4" w:space="0" w:color="auto"/>
              <w:right w:val="single" w:sz="4" w:space="0" w:color="auto"/>
            </w:tcBorders>
            <w:shd w:val="clear" w:color="auto" w:fill="auto"/>
            <w:noWrap/>
            <w:vAlign w:val="center"/>
          </w:tcPr>
          <w:p w14:paraId="5BF4CF51" w14:textId="2EB2D2A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9C232BC" w14:textId="5C61059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461</w:t>
            </w:r>
          </w:p>
        </w:tc>
        <w:tc>
          <w:tcPr>
            <w:tcW w:w="396" w:type="pct"/>
            <w:tcBorders>
              <w:top w:val="nil"/>
              <w:left w:val="nil"/>
              <w:bottom w:val="single" w:sz="4" w:space="0" w:color="auto"/>
              <w:right w:val="single" w:sz="4" w:space="0" w:color="auto"/>
            </w:tcBorders>
            <w:shd w:val="clear" w:color="auto" w:fill="auto"/>
            <w:noWrap/>
            <w:vAlign w:val="center"/>
          </w:tcPr>
          <w:p w14:paraId="0A214E1C" w14:textId="278A7B2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3ABE4CA8" w14:textId="69E98FF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466</w:t>
            </w:r>
          </w:p>
        </w:tc>
        <w:tc>
          <w:tcPr>
            <w:tcW w:w="396" w:type="pct"/>
            <w:tcBorders>
              <w:top w:val="nil"/>
              <w:left w:val="nil"/>
              <w:bottom w:val="single" w:sz="4" w:space="0" w:color="auto"/>
              <w:right w:val="single" w:sz="4" w:space="0" w:color="auto"/>
            </w:tcBorders>
            <w:shd w:val="clear" w:color="auto" w:fill="auto"/>
            <w:noWrap/>
            <w:vAlign w:val="center"/>
          </w:tcPr>
          <w:p w14:paraId="318FA39F" w14:textId="3C051EC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E84D563" w14:textId="1F6C01A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471</w:t>
            </w:r>
          </w:p>
        </w:tc>
        <w:tc>
          <w:tcPr>
            <w:tcW w:w="395" w:type="pct"/>
            <w:tcBorders>
              <w:top w:val="nil"/>
              <w:left w:val="nil"/>
              <w:bottom w:val="single" w:sz="4" w:space="0" w:color="auto"/>
              <w:right w:val="single" w:sz="4" w:space="0" w:color="auto"/>
            </w:tcBorders>
            <w:shd w:val="clear" w:color="auto" w:fill="auto"/>
            <w:noWrap/>
            <w:vAlign w:val="center"/>
          </w:tcPr>
          <w:p w14:paraId="78FB33DE" w14:textId="30A6376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801C40F" w14:textId="3CB6B1E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476</w:t>
            </w:r>
          </w:p>
        </w:tc>
        <w:tc>
          <w:tcPr>
            <w:tcW w:w="396" w:type="pct"/>
            <w:tcBorders>
              <w:top w:val="nil"/>
              <w:left w:val="nil"/>
              <w:bottom w:val="single" w:sz="4" w:space="0" w:color="auto"/>
              <w:right w:val="single" w:sz="4" w:space="0" w:color="auto"/>
            </w:tcBorders>
            <w:shd w:val="clear" w:color="auto" w:fill="auto"/>
            <w:noWrap/>
            <w:vAlign w:val="center"/>
          </w:tcPr>
          <w:p w14:paraId="56CB4964" w14:textId="071AD01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FCB6847" w14:textId="5FE9FA5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481</w:t>
            </w:r>
          </w:p>
        </w:tc>
      </w:tr>
      <w:tr w:rsidR="00930191" w:rsidRPr="00B329C8" w14:paraId="127966F3"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tcPr>
          <w:p w14:paraId="0F8609D8" w14:textId="7E98E07F" w:rsidR="00930191" w:rsidRDefault="00930191" w:rsidP="00930191">
            <w:pPr>
              <w:ind w:left="0"/>
              <w:rPr>
                <w:rFonts w:ascii="Bookman Old Style" w:hAnsi="Bookman Old Style"/>
                <w:color w:val="000000"/>
                <w:sz w:val="12"/>
                <w:szCs w:val="12"/>
                <w:lang w:val="es-CO" w:eastAsia="es-CO"/>
              </w:rPr>
            </w:pPr>
            <w:r w:rsidRPr="00266A3D">
              <w:rPr>
                <w:rFonts w:ascii="Bookman Old Style" w:hAnsi="Bookman Old Style"/>
                <w:color w:val="000000"/>
                <w:sz w:val="12"/>
                <w:szCs w:val="12"/>
                <w:lang w:val="es-CO" w:eastAsia="es-CO"/>
              </w:rPr>
              <w:t>Corrales - Boyacá</w:t>
            </w:r>
          </w:p>
        </w:tc>
        <w:tc>
          <w:tcPr>
            <w:tcW w:w="449" w:type="pct"/>
            <w:tcBorders>
              <w:top w:val="nil"/>
              <w:left w:val="nil"/>
              <w:bottom w:val="single" w:sz="4" w:space="0" w:color="auto"/>
              <w:right w:val="single" w:sz="4" w:space="0" w:color="auto"/>
            </w:tcBorders>
            <w:shd w:val="clear" w:color="auto" w:fill="auto"/>
            <w:noWrap/>
            <w:vAlign w:val="center"/>
          </w:tcPr>
          <w:p w14:paraId="24344E8E" w14:textId="43F45EC0"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3</w:t>
            </w:r>
          </w:p>
        </w:tc>
        <w:tc>
          <w:tcPr>
            <w:tcW w:w="395" w:type="pct"/>
            <w:tcBorders>
              <w:top w:val="nil"/>
              <w:left w:val="nil"/>
              <w:bottom w:val="single" w:sz="4" w:space="0" w:color="auto"/>
              <w:right w:val="single" w:sz="4" w:space="0" w:color="auto"/>
            </w:tcBorders>
            <w:shd w:val="clear" w:color="auto" w:fill="auto"/>
            <w:noWrap/>
            <w:vAlign w:val="center"/>
          </w:tcPr>
          <w:p w14:paraId="05B66213" w14:textId="3B45324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0DD2721" w14:textId="5355ECC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8</w:t>
            </w:r>
          </w:p>
        </w:tc>
        <w:tc>
          <w:tcPr>
            <w:tcW w:w="396" w:type="pct"/>
            <w:tcBorders>
              <w:top w:val="nil"/>
              <w:left w:val="nil"/>
              <w:bottom w:val="single" w:sz="4" w:space="0" w:color="auto"/>
              <w:right w:val="single" w:sz="4" w:space="0" w:color="auto"/>
            </w:tcBorders>
            <w:shd w:val="clear" w:color="auto" w:fill="auto"/>
            <w:noWrap/>
            <w:vAlign w:val="center"/>
          </w:tcPr>
          <w:p w14:paraId="7F32E79D" w14:textId="5A440CB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5EEC6EF0" w14:textId="7FB3602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8</w:t>
            </w:r>
          </w:p>
        </w:tc>
        <w:tc>
          <w:tcPr>
            <w:tcW w:w="396" w:type="pct"/>
            <w:tcBorders>
              <w:top w:val="nil"/>
              <w:left w:val="nil"/>
              <w:bottom w:val="single" w:sz="4" w:space="0" w:color="auto"/>
              <w:right w:val="single" w:sz="4" w:space="0" w:color="auto"/>
            </w:tcBorders>
            <w:shd w:val="clear" w:color="auto" w:fill="auto"/>
            <w:noWrap/>
            <w:vAlign w:val="center"/>
          </w:tcPr>
          <w:p w14:paraId="2F68E599" w14:textId="747F145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63CF473" w14:textId="23DE9DD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8</w:t>
            </w:r>
          </w:p>
        </w:tc>
        <w:tc>
          <w:tcPr>
            <w:tcW w:w="395" w:type="pct"/>
            <w:tcBorders>
              <w:top w:val="nil"/>
              <w:left w:val="nil"/>
              <w:bottom w:val="single" w:sz="4" w:space="0" w:color="auto"/>
              <w:right w:val="single" w:sz="4" w:space="0" w:color="auto"/>
            </w:tcBorders>
            <w:shd w:val="clear" w:color="auto" w:fill="auto"/>
            <w:noWrap/>
            <w:vAlign w:val="center"/>
          </w:tcPr>
          <w:p w14:paraId="4B7ABFC3" w14:textId="48D58EA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F1B6977" w14:textId="6BDD20B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8</w:t>
            </w:r>
          </w:p>
        </w:tc>
        <w:tc>
          <w:tcPr>
            <w:tcW w:w="396" w:type="pct"/>
            <w:tcBorders>
              <w:top w:val="nil"/>
              <w:left w:val="nil"/>
              <w:bottom w:val="single" w:sz="4" w:space="0" w:color="auto"/>
              <w:right w:val="single" w:sz="4" w:space="0" w:color="auto"/>
            </w:tcBorders>
            <w:shd w:val="clear" w:color="auto" w:fill="auto"/>
            <w:noWrap/>
            <w:vAlign w:val="center"/>
          </w:tcPr>
          <w:p w14:paraId="19A9DAF7" w14:textId="4EAE52C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2441FC51" w14:textId="5D64895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8</w:t>
            </w:r>
          </w:p>
        </w:tc>
      </w:tr>
      <w:tr w:rsidR="00930191" w:rsidRPr="00B329C8" w14:paraId="0CD919BB"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tcPr>
          <w:p w14:paraId="0D63C522" w14:textId="49E96125" w:rsidR="00930191" w:rsidRDefault="00930191" w:rsidP="00930191">
            <w:pPr>
              <w:ind w:left="0"/>
              <w:rPr>
                <w:rFonts w:ascii="Bookman Old Style" w:hAnsi="Bookman Old Style"/>
                <w:color w:val="000000"/>
                <w:sz w:val="12"/>
                <w:szCs w:val="12"/>
                <w:lang w:val="es-CO" w:eastAsia="es-CO"/>
              </w:rPr>
            </w:pPr>
            <w:r w:rsidRPr="00266A3D">
              <w:rPr>
                <w:rFonts w:ascii="Bookman Old Style" w:hAnsi="Bookman Old Style"/>
                <w:color w:val="000000"/>
                <w:sz w:val="12"/>
                <w:szCs w:val="12"/>
                <w:lang w:val="es-CO" w:eastAsia="es-CO"/>
              </w:rPr>
              <w:t>Corrales - Boyacá</w:t>
            </w:r>
          </w:p>
        </w:tc>
        <w:tc>
          <w:tcPr>
            <w:tcW w:w="449" w:type="pct"/>
            <w:tcBorders>
              <w:top w:val="nil"/>
              <w:left w:val="nil"/>
              <w:bottom w:val="single" w:sz="4" w:space="0" w:color="auto"/>
              <w:right w:val="single" w:sz="4" w:space="0" w:color="auto"/>
            </w:tcBorders>
            <w:shd w:val="clear" w:color="auto" w:fill="auto"/>
            <w:noWrap/>
            <w:vAlign w:val="center"/>
          </w:tcPr>
          <w:p w14:paraId="478E5688" w14:textId="10E3C7FD"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4</w:t>
            </w:r>
          </w:p>
        </w:tc>
        <w:tc>
          <w:tcPr>
            <w:tcW w:w="395" w:type="pct"/>
            <w:tcBorders>
              <w:top w:val="nil"/>
              <w:left w:val="nil"/>
              <w:bottom w:val="single" w:sz="4" w:space="0" w:color="auto"/>
              <w:right w:val="single" w:sz="4" w:space="0" w:color="auto"/>
            </w:tcBorders>
            <w:shd w:val="clear" w:color="auto" w:fill="auto"/>
            <w:noWrap/>
            <w:vAlign w:val="center"/>
          </w:tcPr>
          <w:p w14:paraId="3A9A8D8D" w14:textId="79F944A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6353483" w14:textId="417484B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22C5AB5" w14:textId="5EFBE92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0AA0B8C9" w14:textId="411DDA4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2DDA121" w14:textId="299034F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B7B4BFA" w14:textId="630234C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641E7941" w14:textId="1D1BF13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01E9EBD" w14:textId="367CC65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1BC7042" w14:textId="7D11E82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252B6547" w14:textId="26FA528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384D57A0"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tcPr>
          <w:p w14:paraId="0A840955" w14:textId="1940AFC5" w:rsidR="00930191" w:rsidRDefault="00930191" w:rsidP="00930191">
            <w:pPr>
              <w:ind w:left="0"/>
              <w:rPr>
                <w:rFonts w:ascii="Bookman Old Style" w:hAnsi="Bookman Old Style"/>
                <w:color w:val="000000"/>
                <w:sz w:val="12"/>
                <w:szCs w:val="12"/>
                <w:lang w:val="es-CO" w:eastAsia="es-CO"/>
              </w:rPr>
            </w:pPr>
            <w:r w:rsidRPr="00266A3D">
              <w:rPr>
                <w:rFonts w:ascii="Bookman Old Style" w:hAnsi="Bookman Old Style"/>
                <w:color w:val="000000"/>
                <w:sz w:val="12"/>
                <w:szCs w:val="12"/>
                <w:lang w:val="es-CO" w:eastAsia="es-CO"/>
              </w:rPr>
              <w:t>Corrales - Boyacá</w:t>
            </w:r>
          </w:p>
        </w:tc>
        <w:tc>
          <w:tcPr>
            <w:tcW w:w="449" w:type="pct"/>
            <w:tcBorders>
              <w:top w:val="nil"/>
              <w:left w:val="nil"/>
              <w:bottom w:val="single" w:sz="4" w:space="0" w:color="auto"/>
              <w:right w:val="single" w:sz="4" w:space="0" w:color="auto"/>
            </w:tcBorders>
            <w:shd w:val="clear" w:color="auto" w:fill="auto"/>
            <w:noWrap/>
            <w:vAlign w:val="center"/>
          </w:tcPr>
          <w:p w14:paraId="0666CB63" w14:textId="0D7BFF64"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5</w:t>
            </w:r>
          </w:p>
        </w:tc>
        <w:tc>
          <w:tcPr>
            <w:tcW w:w="395" w:type="pct"/>
            <w:tcBorders>
              <w:top w:val="nil"/>
              <w:left w:val="nil"/>
              <w:bottom w:val="single" w:sz="4" w:space="0" w:color="auto"/>
              <w:right w:val="single" w:sz="4" w:space="0" w:color="auto"/>
            </w:tcBorders>
            <w:shd w:val="clear" w:color="auto" w:fill="auto"/>
            <w:noWrap/>
            <w:vAlign w:val="center"/>
          </w:tcPr>
          <w:p w14:paraId="30954FB6" w14:textId="016B751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B1FBC2D" w14:textId="1F62BFA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B82F9FE" w14:textId="0F7BDC7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2ABD51A1" w14:textId="674BA87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BF1447C" w14:textId="4F0FE12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1DD2F53" w14:textId="6E18AFD0"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0D6D5AAC" w14:textId="4071E1E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73C31F5" w14:textId="7AA57BF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B5543B2" w14:textId="543A72D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3112C647" w14:textId="7892874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44C4CC4D"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tcPr>
          <w:p w14:paraId="67CA7702" w14:textId="61A3DE8C" w:rsidR="00930191" w:rsidRDefault="00930191" w:rsidP="00930191">
            <w:pPr>
              <w:ind w:left="0"/>
              <w:rPr>
                <w:rFonts w:ascii="Bookman Old Style" w:hAnsi="Bookman Old Style"/>
                <w:color w:val="000000"/>
                <w:sz w:val="12"/>
                <w:szCs w:val="12"/>
                <w:lang w:val="es-CO" w:eastAsia="es-CO"/>
              </w:rPr>
            </w:pPr>
            <w:r w:rsidRPr="00266A3D">
              <w:rPr>
                <w:rFonts w:ascii="Bookman Old Style" w:hAnsi="Bookman Old Style"/>
                <w:color w:val="000000"/>
                <w:sz w:val="12"/>
                <w:szCs w:val="12"/>
                <w:lang w:val="es-CO" w:eastAsia="es-CO"/>
              </w:rPr>
              <w:t>Corrales - Boyacá</w:t>
            </w:r>
          </w:p>
        </w:tc>
        <w:tc>
          <w:tcPr>
            <w:tcW w:w="449" w:type="pct"/>
            <w:tcBorders>
              <w:top w:val="nil"/>
              <w:left w:val="nil"/>
              <w:bottom w:val="single" w:sz="4" w:space="0" w:color="auto"/>
              <w:right w:val="single" w:sz="4" w:space="0" w:color="auto"/>
            </w:tcBorders>
            <w:shd w:val="clear" w:color="auto" w:fill="auto"/>
            <w:noWrap/>
            <w:vAlign w:val="center"/>
          </w:tcPr>
          <w:p w14:paraId="5D448501" w14:textId="690167EE"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6</w:t>
            </w:r>
          </w:p>
        </w:tc>
        <w:tc>
          <w:tcPr>
            <w:tcW w:w="395" w:type="pct"/>
            <w:tcBorders>
              <w:top w:val="nil"/>
              <w:left w:val="nil"/>
              <w:bottom w:val="single" w:sz="4" w:space="0" w:color="auto"/>
              <w:right w:val="single" w:sz="4" w:space="0" w:color="auto"/>
            </w:tcBorders>
            <w:shd w:val="clear" w:color="auto" w:fill="auto"/>
            <w:noWrap/>
            <w:vAlign w:val="center"/>
          </w:tcPr>
          <w:p w14:paraId="28AF6C2E" w14:textId="69ABACC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CD5DB01" w14:textId="47D7D63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33F9B57" w14:textId="78AA308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1A373AB0" w14:textId="2237EBB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3D342DC" w14:textId="476EEEA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AB8D25A" w14:textId="1901F460"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F6ABE21" w14:textId="19E7749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D0CE65B" w14:textId="0B4091A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2EE2042" w14:textId="701CAB0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0458265F" w14:textId="3121F7C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3BA1C373"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tcPr>
          <w:p w14:paraId="207C3C17" w14:textId="669D93B9" w:rsidR="00930191" w:rsidRDefault="00930191" w:rsidP="00930191">
            <w:pPr>
              <w:ind w:left="0"/>
              <w:rPr>
                <w:rFonts w:ascii="Bookman Old Style" w:hAnsi="Bookman Old Style"/>
                <w:color w:val="000000"/>
                <w:sz w:val="12"/>
                <w:szCs w:val="12"/>
                <w:lang w:val="es-CO" w:eastAsia="es-CO"/>
              </w:rPr>
            </w:pPr>
            <w:r w:rsidRPr="00266A3D">
              <w:rPr>
                <w:rFonts w:ascii="Bookman Old Style" w:hAnsi="Bookman Old Style"/>
                <w:color w:val="000000"/>
                <w:sz w:val="12"/>
                <w:szCs w:val="12"/>
                <w:lang w:val="es-CO" w:eastAsia="es-CO"/>
              </w:rPr>
              <w:t>Corrales - Boyacá</w:t>
            </w:r>
          </w:p>
        </w:tc>
        <w:tc>
          <w:tcPr>
            <w:tcW w:w="449" w:type="pct"/>
            <w:tcBorders>
              <w:top w:val="nil"/>
              <w:left w:val="nil"/>
              <w:bottom w:val="single" w:sz="4" w:space="0" w:color="auto"/>
              <w:right w:val="single" w:sz="4" w:space="0" w:color="auto"/>
            </w:tcBorders>
            <w:shd w:val="clear" w:color="auto" w:fill="auto"/>
            <w:noWrap/>
            <w:vAlign w:val="center"/>
          </w:tcPr>
          <w:p w14:paraId="591A0889" w14:textId="75FD1609"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Comercial</w:t>
            </w:r>
          </w:p>
        </w:tc>
        <w:tc>
          <w:tcPr>
            <w:tcW w:w="395" w:type="pct"/>
            <w:tcBorders>
              <w:top w:val="nil"/>
              <w:left w:val="nil"/>
              <w:bottom w:val="single" w:sz="4" w:space="0" w:color="auto"/>
              <w:right w:val="single" w:sz="4" w:space="0" w:color="auto"/>
            </w:tcBorders>
            <w:shd w:val="clear" w:color="auto" w:fill="auto"/>
            <w:noWrap/>
            <w:vAlign w:val="center"/>
          </w:tcPr>
          <w:p w14:paraId="56C642DD" w14:textId="37DC88B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F0002FD" w14:textId="7DC2FBF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28</w:t>
            </w:r>
          </w:p>
        </w:tc>
        <w:tc>
          <w:tcPr>
            <w:tcW w:w="396" w:type="pct"/>
            <w:tcBorders>
              <w:top w:val="nil"/>
              <w:left w:val="nil"/>
              <w:bottom w:val="single" w:sz="4" w:space="0" w:color="auto"/>
              <w:right w:val="single" w:sz="4" w:space="0" w:color="auto"/>
            </w:tcBorders>
            <w:shd w:val="clear" w:color="auto" w:fill="auto"/>
            <w:noWrap/>
            <w:vAlign w:val="center"/>
          </w:tcPr>
          <w:p w14:paraId="0E7F4A34" w14:textId="3C3C9F4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44E5966" w14:textId="3261C4B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28</w:t>
            </w:r>
          </w:p>
        </w:tc>
        <w:tc>
          <w:tcPr>
            <w:tcW w:w="396" w:type="pct"/>
            <w:tcBorders>
              <w:top w:val="nil"/>
              <w:left w:val="nil"/>
              <w:bottom w:val="single" w:sz="4" w:space="0" w:color="auto"/>
              <w:right w:val="single" w:sz="4" w:space="0" w:color="auto"/>
            </w:tcBorders>
            <w:shd w:val="clear" w:color="auto" w:fill="auto"/>
            <w:noWrap/>
            <w:vAlign w:val="center"/>
          </w:tcPr>
          <w:p w14:paraId="0CC873DA" w14:textId="16B37CD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11124DA" w14:textId="12E2799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28</w:t>
            </w:r>
          </w:p>
        </w:tc>
        <w:tc>
          <w:tcPr>
            <w:tcW w:w="395" w:type="pct"/>
            <w:tcBorders>
              <w:top w:val="nil"/>
              <w:left w:val="nil"/>
              <w:bottom w:val="single" w:sz="4" w:space="0" w:color="auto"/>
              <w:right w:val="single" w:sz="4" w:space="0" w:color="auto"/>
            </w:tcBorders>
            <w:shd w:val="clear" w:color="auto" w:fill="auto"/>
            <w:noWrap/>
            <w:vAlign w:val="center"/>
          </w:tcPr>
          <w:p w14:paraId="09BF6A95" w14:textId="665B63C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F689021" w14:textId="2054831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28</w:t>
            </w:r>
          </w:p>
        </w:tc>
        <w:tc>
          <w:tcPr>
            <w:tcW w:w="396" w:type="pct"/>
            <w:tcBorders>
              <w:top w:val="nil"/>
              <w:left w:val="nil"/>
              <w:bottom w:val="single" w:sz="4" w:space="0" w:color="auto"/>
              <w:right w:val="single" w:sz="4" w:space="0" w:color="auto"/>
            </w:tcBorders>
            <w:shd w:val="clear" w:color="auto" w:fill="auto"/>
            <w:noWrap/>
            <w:vAlign w:val="center"/>
          </w:tcPr>
          <w:p w14:paraId="396DF13B" w14:textId="3E9BBFF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9CC3F35" w14:textId="72AE2C4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28</w:t>
            </w:r>
          </w:p>
        </w:tc>
      </w:tr>
      <w:tr w:rsidR="00930191" w:rsidRPr="00B329C8" w14:paraId="035EAD73"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tcPr>
          <w:p w14:paraId="0A8ADC28" w14:textId="46390B81" w:rsidR="00930191" w:rsidRDefault="00930191" w:rsidP="00930191">
            <w:pPr>
              <w:ind w:left="0"/>
              <w:rPr>
                <w:rFonts w:ascii="Bookman Old Style" w:hAnsi="Bookman Old Style"/>
                <w:color w:val="000000"/>
                <w:sz w:val="12"/>
                <w:szCs w:val="12"/>
                <w:lang w:val="es-CO" w:eastAsia="es-CO"/>
              </w:rPr>
            </w:pPr>
            <w:r w:rsidRPr="00266A3D">
              <w:rPr>
                <w:rFonts w:ascii="Bookman Old Style" w:hAnsi="Bookman Old Style"/>
                <w:color w:val="000000"/>
                <w:sz w:val="12"/>
                <w:szCs w:val="12"/>
                <w:lang w:val="es-CO" w:eastAsia="es-CO"/>
              </w:rPr>
              <w:t>Corrales - Boyacá</w:t>
            </w:r>
          </w:p>
        </w:tc>
        <w:tc>
          <w:tcPr>
            <w:tcW w:w="449" w:type="pct"/>
            <w:tcBorders>
              <w:top w:val="nil"/>
              <w:left w:val="nil"/>
              <w:bottom w:val="single" w:sz="4" w:space="0" w:color="auto"/>
              <w:right w:val="single" w:sz="4" w:space="0" w:color="auto"/>
            </w:tcBorders>
            <w:shd w:val="clear" w:color="auto" w:fill="auto"/>
            <w:noWrap/>
            <w:vAlign w:val="center"/>
          </w:tcPr>
          <w:p w14:paraId="0C2CAF2B" w14:textId="09434BC9"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Industrial</w:t>
            </w:r>
          </w:p>
        </w:tc>
        <w:tc>
          <w:tcPr>
            <w:tcW w:w="395" w:type="pct"/>
            <w:tcBorders>
              <w:top w:val="nil"/>
              <w:left w:val="nil"/>
              <w:bottom w:val="single" w:sz="4" w:space="0" w:color="auto"/>
              <w:right w:val="single" w:sz="4" w:space="0" w:color="auto"/>
            </w:tcBorders>
            <w:shd w:val="clear" w:color="auto" w:fill="auto"/>
            <w:noWrap/>
            <w:vAlign w:val="center"/>
          </w:tcPr>
          <w:p w14:paraId="2948C6C9" w14:textId="1441E73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7FECF67" w14:textId="5330F4A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567A013" w14:textId="75F5B12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6374C3D4" w14:textId="55FBBEB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1898E6F" w14:textId="24ECE99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529F9CF" w14:textId="61078C0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166170F7" w14:textId="14EAE7F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3376363" w14:textId="2014DB7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EEC9485" w14:textId="6EA27DF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050A9E11" w14:textId="072B082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436E3456"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tcPr>
          <w:p w14:paraId="59E8F115" w14:textId="157B31E7" w:rsidR="00930191" w:rsidRDefault="00930191" w:rsidP="00930191">
            <w:pPr>
              <w:ind w:left="0"/>
              <w:rPr>
                <w:rFonts w:ascii="Bookman Old Style" w:hAnsi="Bookman Old Style"/>
                <w:color w:val="000000"/>
                <w:sz w:val="12"/>
                <w:szCs w:val="12"/>
                <w:lang w:val="es-CO" w:eastAsia="es-CO"/>
              </w:rPr>
            </w:pPr>
            <w:r w:rsidRPr="00266A3D">
              <w:rPr>
                <w:rFonts w:ascii="Bookman Old Style" w:hAnsi="Bookman Old Style"/>
                <w:color w:val="000000"/>
                <w:sz w:val="12"/>
                <w:szCs w:val="12"/>
                <w:lang w:val="es-CO" w:eastAsia="es-CO"/>
              </w:rPr>
              <w:t>Corrales - Boyacá</w:t>
            </w:r>
          </w:p>
        </w:tc>
        <w:tc>
          <w:tcPr>
            <w:tcW w:w="449" w:type="pct"/>
            <w:tcBorders>
              <w:top w:val="nil"/>
              <w:left w:val="nil"/>
              <w:bottom w:val="single" w:sz="4" w:space="0" w:color="auto"/>
              <w:right w:val="single" w:sz="4" w:space="0" w:color="auto"/>
            </w:tcBorders>
            <w:shd w:val="clear" w:color="auto" w:fill="auto"/>
            <w:noWrap/>
            <w:vAlign w:val="center"/>
          </w:tcPr>
          <w:p w14:paraId="5875A126" w14:textId="75BF22E0"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GNCV</w:t>
            </w:r>
          </w:p>
        </w:tc>
        <w:tc>
          <w:tcPr>
            <w:tcW w:w="395" w:type="pct"/>
            <w:tcBorders>
              <w:top w:val="nil"/>
              <w:left w:val="nil"/>
              <w:bottom w:val="single" w:sz="4" w:space="0" w:color="auto"/>
              <w:right w:val="single" w:sz="4" w:space="0" w:color="auto"/>
            </w:tcBorders>
            <w:shd w:val="clear" w:color="auto" w:fill="auto"/>
            <w:noWrap/>
            <w:vAlign w:val="center"/>
          </w:tcPr>
          <w:p w14:paraId="33B40593" w14:textId="3F94A57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C4698EB" w14:textId="5A310F5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B6531E8" w14:textId="05CC19B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54387682" w14:textId="47A78DA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5274247" w14:textId="59F8CB50"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E266A99" w14:textId="6B96F76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2D42A07" w14:textId="0271C6F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05D1C18" w14:textId="0981BB5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F0B9E7B" w14:textId="0E27F0D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2BCBC5C0" w14:textId="4215083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08227025"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tcPr>
          <w:p w14:paraId="0730E290" w14:textId="32361CD2" w:rsidR="00930191" w:rsidRDefault="00930191" w:rsidP="00930191">
            <w:pPr>
              <w:ind w:left="0"/>
              <w:rPr>
                <w:rFonts w:ascii="Bookman Old Style" w:hAnsi="Bookman Old Style"/>
                <w:color w:val="000000"/>
                <w:sz w:val="12"/>
                <w:szCs w:val="12"/>
                <w:lang w:val="es-CO" w:eastAsia="es-CO"/>
              </w:rPr>
            </w:pPr>
            <w:r w:rsidRPr="00266A3D">
              <w:rPr>
                <w:rFonts w:ascii="Bookman Old Style" w:hAnsi="Bookman Old Style"/>
                <w:color w:val="000000"/>
                <w:sz w:val="12"/>
                <w:szCs w:val="12"/>
                <w:lang w:val="es-CO" w:eastAsia="es-CO"/>
              </w:rPr>
              <w:t>Corrales - Boyacá</w:t>
            </w:r>
          </w:p>
        </w:tc>
        <w:tc>
          <w:tcPr>
            <w:tcW w:w="449" w:type="pct"/>
            <w:tcBorders>
              <w:top w:val="nil"/>
              <w:left w:val="nil"/>
              <w:bottom w:val="single" w:sz="4" w:space="0" w:color="auto"/>
              <w:right w:val="single" w:sz="4" w:space="0" w:color="auto"/>
            </w:tcBorders>
            <w:shd w:val="clear" w:color="auto" w:fill="auto"/>
            <w:noWrap/>
            <w:vAlign w:val="center"/>
          </w:tcPr>
          <w:p w14:paraId="7970653B" w14:textId="40A9E8CE"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Otros</w:t>
            </w:r>
          </w:p>
        </w:tc>
        <w:tc>
          <w:tcPr>
            <w:tcW w:w="395" w:type="pct"/>
            <w:tcBorders>
              <w:top w:val="nil"/>
              <w:left w:val="nil"/>
              <w:bottom w:val="single" w:sz="4" w:space="0" w:color="auto"/>
              <w:right w:val="single" w:sz="4" w:space="0" w:color="auto"/>
            </w:tcBorders>
            <w:shd w:val="clear" w:color="auto" w:fill="auto"/>
            <w:noWrap/>
            <w:vAlign w:val="center"/>
          </w:tcPr>
          <w:p w14:paraId="67E88E1B" w14:textId="0E3F065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FA07D72" w14:textId="14BDF89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AF95DE0" w14:textId="60A25F4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3B931D96" w14:textId="237BB67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5E2DAB6" w14:textId="7A2B713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AED3C14" w14:textId="4AC65B8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3A269B71" w14:textId="583A400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625FF29" w14:textId="1A282A5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ABAC22E" w14:textId="7926126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59B822F8" w14:textId="5BC10E3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370738F5" w14:textId="77777777" w:rsidTr="00930191">
        <w:trPr>
          <w:trHeight w:val="300"/>
        </w:trPr>
        <w:tc>
          <w:tcPr>
            <w:tcW w:w="104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900FF5B" w14:textId="77777777" w:rsidR="00930191" w:rsidRPr="002C5AF2" w:rsidRDefault="00930191" w:rsidP="00930191">
            <w:pPr>
              <w:ind w:left="0"/>
              <w:rPr>
                <w:rFonts w:ascii="Bookman Old Style" w:hAnsi="Bookman Old Style"/>
                <w:b/>
                <w:color w:val="000000"/>
                <w:sz w:val="12"/>
                <w:szCs w:val="12"/>
                <w:lang w:val="es-CO" w:eastAsia="es-CO"/>
              </w:rPr>
            </w:pPr>
            <w:r w:rsidRPr="002C5AF2">
              <w:rPr>
                <w:rFonts w:ascii="Bookman Old Style" w:hAnsi="Bookman Old Style"/>
                <w:b/>
                <w:color w:val="000000"/>
                <w:sz w:val="12"/>
                <w:szCs w:val="12"/>
                <w:lang w:val="es-CO" w:eastAsia="es-CO"/>
              </w:rPr>
              <w:t>TOTAL</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6513C12" w14:textId="1F7AFCC4" w:rsidR="00930191" w:rsidRPr="00930191" w:rsidRDefault="00930191" w:rsidP="00930191">
            <w:pPr>
              <w:ind w:left="0"/>
              <w:jc w:val="right"/>
              <w:rPr>
                <w:rFonts w:ascii="Bookman Old Style" w:hAnsi="Bookman Old Style"/>
                <w:b/>
                <w:color w:val="000000"/>
                <w:sz w:val="12"/>
                <w:szCs w:val="12"/>
                <w:lang w:val="es-CO" w:eastAsia="es-CO"/>
              </w:rPr>
            </w:pPr>
            <w:r w:rsidRPr="00930191">
              <w:rPr>
                <w:rFonts w:ascii="Bookman Old Style" w:hAnsi="Bookman Old Style"/>
                <w:b/>
                <w:color w:val="000000"/>
                <w:sz w:val="12"/>
                <w:szCs w:val="12"/>
              </w:rPr>
              <w:t>-</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57A5BAC" w14:textId="3F866D15" w:rsidR="00930191" w:rsidRPr="00930191" w:rsidRDefault="00930191" w:rsidP="00930191">
            <w:pPr>
              <w:ind w:left="0"/>
              <w:jc w:val="right"/>
              <w:rPr>
                <w:rFonts w:ascii="Bookman Old Style" w:hAnsi="Bookman Old Style"/>
                <w:b/>
                <w:color w:val="000000"/>
                <w:sz w:val="12"/>
                <w:szCs w:val="12"/>
              </w:rPr>
            </w:pPr>
            <w:r w:rsidRPr="00930191">
              <w:rPr>
                <w:rFonts w:ascii="Bookman Old Style" w:hAnsi="Bookman Old Style"/>
                <w:b/>
                <w:color w:val="000000"/>
                <w:sz w:val="12"/>
                <w:szCs w:val="12"/>
              </w:rPr>
              <w:t>798</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21BCD39" w14:textId="40BBF18D" w:rsidR="00930191" w:rsidRPr="00930191" w:rsidRDefault="00930191" w:rsidP="00930191">
            <w:pPr>
              <w:ind w:left="0"/>
              <w:jc w:val="right"/>
              <w:rPr>
                <w:rFonts w:ascii="Bookman Old Style" w:hAnsi="Bookman Old Style"/>
                <w:b/>
                <w:color w:val="000000"/>
                <w:sz w:val="12"/>
                <w:szCs w:val="12"/>
              </w:rPr>
            </w:pPr>
            <w:r w:rsidRPr="00930191">
              <w:rPr>
                <w:rFonts w:ascii="Bookman Old Style" w:hAnsi="Bookman Old Style"/>
                <w:b/>
                <w:color w:val="000000"/>
                <w:sz w:val="12"/>
                <w:szCs w:val="12"/>
              </w:rPr>
              <w:t>-</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F9CC13A" w14:textId="664332AE" w:rsidR="00930191" w:rsidRPr="00930191" w:rsidRDefault="00930191" w:rsidP="00930191">
            <w:pPr>
              <w:ind w:left="0"/>
              <w:jc w:val="right"/>
              <w:rPr>
                <w:rFonts w:ascii="Bookman Old Style" w:hAnsi="Bookman Old Style"/>
                <w:b/>
                <w:color w:val="000000"/>
                <w:sz w:val="12"/>
                <w:szCs w:val="12"/>
              </w:rPr>
            </w:pPr>
            <w:r w:rsidRPr="00930191">
              <w:rPr>
                <w:rFonts w:ascii="Bookman Old Style" w:hAnsi="Bookman Old Style"/>
                <w:b/>
                <w:color w:val="000000"/>
                <w:sz w:val="12"/>
                <w:szCs w:val="12"/>
              </w:rPr>
              <w:t>806</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BAD866A" w14:textId="761567FC" w:rsidR="00930191" w:rsidRPr="00930191" w:rsidRDefault="00930191" w:rsidP="00930191">
            <w:pPr>
              <w:ind w:left="0"/>
              <w:jc w:val="right"/>
              <w:rPr>
                <w:rFonts w:ascii="Bookman Old Style" w:hAnsi="Bookman Old Style"/>
                <w:b/>
                <w:color w:val="000000"/>
                <w:sz w:val="12"/>
                <w:szCs w:val="12"/>
              </w:rPr>
            </w:pPr>
            <w:r w:rsidRPr="00930191">
              <w:rPr>
                <w:rFonts w:ascii="Bookman Old Style" w:hAnsi="Bookman Old Style"/>
                <w:b/>
                <w:color w:val="000000"/>
                <w:sz w:val="12"/>
                <w:szCs w:val="12"/>
              </w:rPr>
              <w:t>-</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B0A8120" w14:textId="5FC78BB4" w:rsidR="00930191" w:rsidRPr="00930191" w:rsidRDefault="00930191" w:rsidP="00930191">
            <w:pPr>
              <w:ind w:left="0"/>
              <w:jc w:val="right"/>
              <w:rPr>
                <w:rFonts w:ascii="Bookman Old Style" w:hAnsi="Bookman Old Style"/>
                <w:b/>
                <w:color w:val="000000"/>
                <w:sz w:val="12"/>
                <w:szCs w:val="12"/>
              </w:rPr>
            </w:pPr>
            <w:r w:rsidRPr="00930191">
              <w:rPr>
                <w:rFonts w:ascii="Bookman Old Style" w:hAnsi="Bookman Old Style"/>
                <w:b/>
                <w:color w:val="000000"/>
                <w:sz w:val="12"/>
                <w:szCs w:val="12"/>
              </w:rPr>
              <w:t>814</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D0882B0" w14:textId="1E5AF9E4" w:rsidR="00930191" w:rsidRPr="00930191" w:rsidRDefault="00930191" w:rsidP="00930191">
            <w:pPr>
              <w:ind w:left="0"/>
              <w:jc w:val="right"/>
              <w:rPr>
                <w:rFonts w:ascii="Bookman Old Style" w:hAnsi="Bookman Old Style"/>
                <w:b/>
                <w:color w:val="000000"/>
                <w:sz w:val="12"/>
                <w:szCs w:val="12"/>
              </w:rPr>
            </w:pPr>
            <w:r w:rsidRPr="00930191">
              <w:rPr>
                <w:rFonts w:ascii="Bookman Old Style" w:hAnsi="Bookman Old Style"/>
                <w:b/>
                <w:color w:val="000000"/>
                <w:sz w:val="12"/>
                <w:szCs w:val="12"/>
              </w:rPr>
              <w:t>-</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A8A8083" w14:textId="3692064B" w:rsidR="00930191" w:rsidRPr="00930191" w:rsidRDefault="00930191" w:rsidP="00930191">
            <w:pPr>
              <w:ind w:left="0"/>
              <w:jc w:val="right"/>
              <w:rPr>
                <w:rFonts w:ascii="Bookman Old Style" w:hAnsi="Bookman Old Style"/>
                <w:b/>
                <w:color w:val="000000"/>
                <w:sz w:val="12"/>
                <w:szCs w:val="12"/>
              </w:rPr>
            </w:pPr>
            <w:r w:rsidRPr="00930191">
              <w:rPr>
                <w:rFonts w:ascii="Bookman Old Style" w:hAnsi="Bookman Old Style"/>
                <w:b/>
                <w:color w:val="000000"/>
                <w:sz w:val="12"/>
                <w:szCs w:val="12"/>
              </w:rPr>
              <w:t>822</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E7114FC" w14:textId="25C56062" w:rsidR="00930191" w:rsidRPr="00930191" w:rsidRDefault="00930191" w:rsidP="00930191">
            <w:pPr>
              <w:ind w:left="0"/>
              <w:jc w:val="right"/>
              <w:rPr>
                <w:rFonts w:ascii="Bookman Old Style" w:hAnsi="Bookman Old Style"/>
                <w:b/>
                <w:color w:val="000000"/>
                <w:sz w:val="12"/>
                <w:szCs w:val="12"/>
              </w:rPr>
            </w:pPr>
            <w:r w:rsidRPr="00930191">
              <w:rPr>
                <w:rFonts w:ascii="Bookman Old Style" w:hAnsi="Bookman Old Style"/>
                <w:b/>
                <w:color w:val="000000"/>
                <w:sz w:val="12"/>
                <w:szCs w:val="12"/>
              </w:rPr>
              <w:t>-</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33EB089" w14:textId="089AD941" w:rsidR="00930191" w:rsidRPr="00930191" w:rsidRDefault="00930191" w:rsidP="00930191">
            <w:pPr>
              <w:ind w:left="0"/>
              <w:jc w:val="right"/>
              <w:rPr>
                <w:rFonts w:ascii="Bookman Old Style" w:hAnsi="Bookman Old Style"/>
                <w:b/>
                <w:color w:val="000000"/>
                <w:sz w:val="12"/>
                <w:szCs w:val="12"/>
              </w:rPr>
            </w:pPr>
            <w:r w:rsidRPr="00930191">
              <w:rPr>
                <w:rFonts w:ascii="Bookman Old Style" w:hAnsi="Bookman Old Style"/>
                <w:b/>
                <w:color w:val="000000"/>
                <w:sz w:val="12"/>
                <w:szCs w:val="12"/>
              </w:rPr>
              <w:t>830</w:t>
            </w:r>
          </w:p>
        </w:tc>
      </w:tr>
    </w:tbl>
    <w:p w14:paraId="4BB11516" w14:textId="0A424896" w:rsidR="000B02BC" w:rsidRDefault="000B02BC" w:rsidP="006965D3">
      <w:pPr>
        <w:widowControl w:val="0"/>
        <w:adjustRightInd w:val="0"/>
        <w:ind w:left="0"/>
        <w:jc w:val="center"/>
        <w:rPr>
          <w:rFonts w:ascii="Bookman Old Style" w:hAnsi="Bookman Old Style" w:cs="Arial"/>
          <w:b/>
        </w:rPr>
      </w:pPr>
    </w:p>
    <w:tbl>
      <w:tblPr>
        <w:tblW w:w="5076" w:type="pct"/>
        <w:tblInd w:w="-142" w:type="dxa"/>
        <w:tblLayout w:type="fixed"/>
        <w:tblCellMar>
          <w:left w:w="70" w:type="dxa"/>
          <w:right w:w="70" w:type="dxa"/>
        </w:tblCellMar>
        <w:tblLook w:val="04A0" w:firstRow="1" w:lastRow="0" w:firstColumn="1" w:lastColumn="0" w:noHBand="0" w:noVBand="1"/>
      </w:tblPr>
      <w:tblGrid>
        <w:gridCol w:w="1130"/>
        <w:gridCol w:w="852"/>
        <w:gridCol w:w="750"/>
        <w:gridCol w:w="751"/>
        <w:gridCol w:w="751"/>
        <w:gridCol w:w="750"/>
        <w:gridCol w:w="751"/>
        <w:gridCol w:w="751"/>
        <w:gridCol w:w="750"/>
        <w:gridCol w:w="751"/>
        <w:gridCol w:w="751"/>
        <w:gridCol w:w="750"/>
      </w:tblGrid>
      <w:tr w:rsidR="000B02BC" w:rsidRPr="00B329C8" w14:paraId="13145D29" w14:textId="77777777" w:rsidTr="001F7298">
        <w:trPr>
          <w:trHeight w:val="192"/>
          <w:tblHeader/>
        </w:trPr>
        <w:tc>
          <w:tcPr>
            <w:tcW w:w="59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779BCB4"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Municipio</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4490BE5"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91"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615A4D78" w14:textId="0AB9F3F8" w:rsidR="000B02BC" w:rsidRPr="009266DE" w:rsidRDefault="000B02BC" w:rsidP="00D90282">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16</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605AE968" w14:textId="7870572B" w:rsidR="000B02BC" w:rsidRPr="009266DE" w:rsidRDefault="000B02BC" w:rsidP="000B02BC">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17</w:t>
            </w:r>
          </w:p>
        </w:tc>
        <w:tc>
          <w:tcPr>
            <w:tcW w:w="792" w:type="pct"/>
            <w:gridSpan w:val="2"/>
            <w:tcBorders>
              <w:top w:val="single" w:sz="4" w:space="0" w:color="auto"/>
              <w:left w:val="nil"/>
              <w:bottom w:val="single" w:sz="4" w:space="0" w:color="auto"/>
              <w:right w:val="single" w:sz="4" w:space="0" w:color="000000"/>
            </w:tcBorders>
            <w:shd w:val="clear" w:color="000000" w:fill="D9D9D9"/>
            <w:vAlign w:val="center"/>
            <w:hideMark/>
          </w:tcPr>
          <w:p w14:paraId="1AB91B71" w14:textId="0A53CEC0" w:rsidR="000B02BC" w:rsidRPr="009266DE" w:rsidRDefault="000B02BC" w:rsidP="000B02BC">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18</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4A5E7DAA" w14:textId="4A50ABEB" w:rsidR="000B02BC" w:rsidRPr="009266DE" w:rsidRDefault="000B02BC" w:rsidP="000B02BC">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19</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2607C4C4" w14:textId="331638C8" w:rsidR="000B02BC" w:rsidRPr="009266DE" w:rsidRDefault="000B02BC" w:rsidP="000B02BC">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20</w:t>
            </w:r>
          </w:p>
        </w:tc>
      </w:tr>
      <w:tr w:rsidR="00CB6FF0" w:rsidRPr="00B329C8" w14:paraId="4DE33595" w14:textId="77777777" w:rsidTr="001F7298">
        <w:trPr>
          <w:trHeight w:val="192"/>
          <w:tblHeader/>
        </w:trPr>
        <w:tc>
          <w:tcPr>
            <w:tcW w:w="59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46AC17"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44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4498B1"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395" w:type="pct"/>
            <w:tcBorders>
              <w:top w:val="nil"/>
              <w:left w:val="single" w:sz="4" w:space="0" w:color="auto"/>
              <w:bottom w:val="single" w:sz="4" w:space="0" w:color="auto"/>
              <w:right w:val="single" w:sz="4" w:space="0" w:color="auto"/>
            </w:tcBorders>
            <w:shd w:val="clear" w:color="000000" w:fill="D9D9D9"/>
            <w:vAlign w:val="center"/>
            <w:hideMark/>
          </w:tcPr>
          <w:p w14:paraId="53A289D4"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1D8E6774"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7B239405"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1EF27D94"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57C850AF"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3ACC3313"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95" w:type="pct"/>
            <w:tcBorders>
              <w:top w:val="nil"/>
              <w:left w:val="nil"/>
              <w:bottom w:val="single" w:sz="4" w:space="0" w:color="auto"/>
              <w:right w:val="single" w:sz="4" w:space="0" w:color="auto"/>
            </w:tcBorders>
            <w:shd w:val="clear" w:color="000000" w:fill="D9D9D9"/>
            <w:vAlign w:val="center"/>
            <w:hideMark/>
          </w:tcPr>
          <w:p w14:paraId="46D03027"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3BD41040"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5180370C"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3ECCB25B"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930191" w:rsidRPr="00B329C8" w14:paraId="111179F5"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208B7DE2" w14:textId="079416C7" w:rsidR="00930191" w:rsidRPr="00F37EE5" w:rsidRDefault="00930191" w:rsidP="00930191">
            <w:pPr>
              <w:ind w:left="0"/>
              <w:rPr>
                <w:rFonts w:ascii="Bookman Old Style" w:hAnsi="Bookman Old Style"/>
                <w:sz w:val="12"/>
                <w:szCs w:val="12"/>
              </w:rPr>
            </w:pPr>
            <w:r>
              <w:rPr>
                <w:rFonts w:ascii="Bookman Old Style" w:hAnsi="Bookman Old Style"/>
                <w:color w:val="000000"/>
                <w:sz w:val="12"/>
                <w:szCs w:val="12"/>
                <w:lang w:val="es-CO" w:eastAsia="es-CO"/>
              </w:rPr>
              <w:t>Busbanzá</w:t>
            </w:r>
            <w:r w:rsidRPr="00F37EE5">
              <w:rPr>
                <w:rFonts w:ascii="Bookman Old Style" w:hAnsi="Bookman Old Style"/>
                <w:color w:val="000000"/>
                <w:sz w:val="12"/>
                <w:szCs w:val="12"/>
                <w:lang w:val="es-CO" w:eastAsia="es-CO"/>
              </w:rPr>
              <w:t xml:space="preserve"> - </w:t>
            </w:r>
            <w:r>
              <w:rPr>
                <w:rFonts w:ascii="Bookman Old Style" w:hAnsi="Bookman Old Style"/>
                <w:color w:val="000000"/>
                <w:sz w:val="12"/>
                <w:szCs w:val="12"/>
                <w:lang w:val="es-CO" w:eastAsia="es-CO"/>
              </w:rPr>
              <w:t>Boyacá</w:t>
            </w:r>
          </w:p>
        </w:tc>
        <w:tc>
          <w:tcPr>
            <w:tcW w:w="449" w:type="pct"/>
            <w:tcBorders>
              <w:top w:val="nil"/>
              <w:left w:val="nil"/>
              <w:bottom w:val="single" w:sz="4" w:space="0" w:color="auto"/>
              <w:right w:val="single" w:sz="4" w:space="0" w:color="auto"/>
            </w:tcBorders>
            <w:shd w:val="clear" w:color="auto" w:fill="auto"/>
            <w:noWrap/>
            <w:vAlign w:val="center"/>
            <w:hideMark/>
          </w:tcPr>
          <w:p w14:paraId="2268F808" w14:textId="77777777"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Residencial</w:t>
            </w:r>
          </w:p>
        </w:tc>
        <w:tc>
          <w:tcPr>
            <w:tcW w:w="395" w:type="pct"/>
            <w:tcBorders>
              <w:top w:val="nil"/>
              <w:left w:val="nil"/>
              <w:bottom w:val="single" w:sz="4" w:space="0" w:color="auto"/>
              <w:right w:val="single" w:sz="4" w:space="0" w:color="auto"/>
            </w:tcBorders>
            <w:shd w:val="clear" w:color="auto" w:fill="auto"/>
            <w:noWrap/>
            <w:vAlign w:val="center"/>
          </w:tcPr>
          <w:p w14:paraId="300015D6" w14:textId="4F7A88D0" w:rsidR="00930191" w:rsidRPr="00930191" w:rsidRDefault="00930191" w:rsidP="00930191">
            <w:pPr>
              <w:ind w:left="0" w:hanging="14"/>
              <w:jc w:val="right"/>
              <w:rPr>
                <w:rFonts w:ascii="Bookman Old Style" w:hAnsi="Bookman Old Style"/>
                <w:color w:val="000000"/>
                <w:sz w:val="12"/>
                <w:szCs w:val="12"/>
                <w:lang w:val="es-CO" w:eastAsia="es-CO"/>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E527ECC" w14:textId="5943D0C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207</w:t>
            </w:r>
          </w:p>
        </w:tc>
        <w:tc>
          <w:tcPr>
            <w:tcW w:w="396" w:type="pct"/>
            <w:tcBorders>
              <w:top w:val="nil"/>
              <w:left w:val="nil"/>
              <w:bottom w:val="single" w:sz="4" w:space="0" w:color="auto"/>
              <w:right w:val="single" w:sz="4" w:space="0" w:color="auto"/>
            </w:tcBorders>
            <w:shd w:val="clear" w:color="auto" w:fill="auto"/>
            <w:noWrap/>
            <w:vAlign w:val="center"/>
          </w:tcPr>
          <w:p w14:paraId="0DD7199A" w14:textId="275E653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0FFDD2FC" w14:textId="0250B2A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209</w:t>
            </w:r>
          </w:p>
        </w:tc>
        <w:tc>
          <w:tcPr>
            <w:tcW w:w="396" w:type="pct"/>
            <w:tcBorders>
              <w:top w:val="nil"/>
              <w:left w:val="nil"/>
              <w:bottom w:val="single" w:sz="4" w:space="0" w:color="auto"/>
              <w:right w:val="single" w:sz="4" w:space="0" w:color="auto"/>
            </w:tcBorders>
            <w:shd w:val="clear" w:color="auto" w:fill="auto"/>
            <w:noWrap/>
            <w:vAlign w:val="center"/>
          </w:tcPr>
          <w:p w14:paraId="1793BD34" w14:textId="1FF5521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9CE3B73" w14:textId="15B862C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211</w:t>
            </w:r>
          </w:p>
        </w:tc>
        <w:tc>
          <w:tcPr>
            <w:tcW w:w="395" w:type="pct"/>
            <w:tcBorders>
              <w:top w:val="nil"/>
              <w:left w:val="nil"/>
              <w:bottom w:val="single" w:sz="4" w:space="0" w:color="auto"/>
              <w:right w:val="single" w:sz="4" w:space="0" w:color="auto"/>
            </w:tcBorders>
            <w:shd w:val="clear" w:color="auto" w:fill="auto"/>
            <w:noWrap/>
            <w:vAlign w:val="center"/>
          </w:tcPr>
          <w:p w14:paraId="17CB702A" w14:textId="1299BB5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29AB660" w14:textId="72888E8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213</w:t>
            </w:r>
          </w:p>
        </w:tc>
        <w:tc>
          <w:tcPr>
            <w:tcW w:w="396" w:type="pct"/>
            <w:tcBorders>
              <w:top w:val="nil"/>
              <w:left w:val="nil"/>
              <w:bottom w:val="single" w:sz="4" w:space="0" w:color="auto"/>
              <w:right w:val="single" w:sz="4" w:space="0" w:color="auto"/>
            </w:tcBorders>
            <w:shd w:val="clear" w:color="auto" w:fill="auto"/>
            <w:noWrap/>
            <w:vAlign w:val="center"/>
          </w:tcPr>
          <w:p w14:paraId="345366C7" w14:textId="213B226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7E9ABB54" w14:textId="4F76F10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215</w:t>
            </w:r>
          </w:p>
        </w:tc>
      </w:tr>
      <w:tr w:rsidR="00930191" w:rsidRPr="00B329C8" w14:paraId="31218D1D"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668069F8" w14:textId="7ADDEE3C" w:rsidR="00930191" w:rsidRPr="00F37EE5" w:rsidRDefault="00930191" w:rsidP="00930191">
            <w:pPr>
              <w:ind w:left="0"/>
              <w:rPr>
                <w:rFonts w:ascii="Bookman Old Style" w:hAnsi="Bookman Old Style"/>
                <w:sz w:val="12"/>
                <w:szCs w:val="12"/>
              </w:rPr>
            </w:pPr>
            <w:r>
              <w:rPr>
                <w:rFonts w:ascii="Bookman Old Style" w:hAnsi="Bookman Old Style"/>
                <w:color w:val="000000"/>
                <w:sz w:val="12"/>
                <w:szCs w:val="12"/>
                <w:lang w:val="es-CO" w:eastAsia="es-CO"/>
              </w:rPr>
              <w:t>Busbanzá</w:t>
            </w:r>
            <w:r w:rsidRPr="00F37EE5">
              <w:rPr>
                <w:rFonts w:ascii="Bookman Old Style" w:hAnsi="Bookman Old Style"/>
                <w:color w:val="000000"/>
                <w:sz w:val="12"/>
                <w:szCs w:val="12"/>
                <w:lang w:val="es-CO" w:eastAsia="es-CO"/>
              </w:rPr>
              <w:t xml:space="preserve"> - </w:t>
            </w:r>
            <w:r>
              <w:rPr>
                <w:rFonts w:ascii="Bookman Old Style" w:hAnsi="Bookman Old Style"/>
                <w:color w:val="000000"/>
                <w:sz w:val="12"/>
                <w:szCs w:val="12"/>
                <w:lang w:val="es-CO" w:eastAsia="es-CO"/>
              </w:rPr>
              <w:t>Boyacá</w:t>
            </w:r>
          </w:p>
        </w:tc>
        <w:tc>
          <w:tcPr>
            <w:tcW w:w="449" w:type="pct"/>
            <w:tcBorders>
              <w:top w:val="nil"/>
              <w:left w:val="nil"/>
              <w:bottom w:val="single" w:sz="4" w:space="0" w:color="auto"/>
              <w:right w:val="single" w:sz="4" w:space="0" w:color="auto"/>
            </w:tcBorders>
            <w:shd w:val="clear" w:color="auto" w:fill="auto"/>
            <w:noWrap/>
            <w:vAlign w:val="center"/>
            <w:hideMark/>
          </w:tcPr>
          <w:p w14:paraId="676E313F" w14:textId="77777777"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1</w:t>
            </w:r>
          </w:p>
        </w:tc>
        <w:tc>
          <w:tcPr>
            <w:tcW w:w="395" w:type="pct"/>
            <w:tcBorders>
              <w:top w:val="nil"/>
              <w:left w:val="nil"/>
              <w:bottom w:val="single" w:sz="4" w:space="0" w:color="auto"/>
              <w:right w:val="single" w:sz="4" w:space="0" w:color="auto"/>
            </w:tcBorders>
            <w:shd w:val="clear" w:color="auto" w:fill="auto"/>
            <w:noWrap/>
            <w:vAlign w:val="center"/>
          </w:tcPr>
          <w:p w14:paraId="09643C25" w14:textId="6D523D7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5640D63" w14:textId="22150C2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13</w:t>
            </w:r>
          </w:p>
        </w:tc>
        <w:tc>
          <w:tcPr>
            <w:tcW w:w="396" w:type="pct"/>
            <w:tcBorders>
              <w:top w:val="nil"/>
              <w:left w:val="nil"/>
              <w:bottom w:val="single" w:sz="4" w:space="0" w:color="auto"/>
              <w:right w:val="single" w:sz="4" w:space="0" w:color="auto"/>
            </w:tcBorders>
            <w:shd w:val="clear" w:color="auto" w:fill="auto"/>
            <w:noWrap/>
            <w:vAlign w:val="center"/>
          </w:tcPr>
          <w:p w14:paraId="4A6286C6" w14:textId="6B5AA20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0D944C7" w14:textId="77DA03C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13</w:t>
            </w:r>
          </w:p>
        </w:tc>
        <w:tc>
          <w:tcPr>
            <w:tcW w:w="396" w:type="pct"/>
            <w:tcBorders>
              <w:top w:val="nil"/>
              <w:left w:val="nil"/>
              <w:bottom w:val="single" w:sz="4" w:space="0" w:color="auto"/>
              <w:right w:val="single" w:sz="4" w:space="0" w:color="auto"/>
            </w:tcBorders>
            <w:shd w:val="clear" w:color="auto" w:fill="auto"/>
            <w:noWrap/>
            <w:vAlign w:val="center"/>
          </w:tcPr>
          <w:p w14:paraId="6A3060E1" w14:textId="00B30A3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D0188BB" w14:textId="6185E44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13</w:t>
            </w:r>
          </w:p>
        </w:tc>
        <w:tc>
          <w:tcPr>
            <w:tcW w:w="395" w:type="pct"/>
            <w:tcBorders>
              <w:top w:val="nil"/>
              <w:left w:val="nil"/>
              <w:bottom w:val="single" w:sz="4" w:space="0" w:color="auto"/>
              <w:right w:val="single" w:sz="4" w:space="0" w:color="auto"/>
            </w:tcBorders>
            <w:shd w:val="clear" w:color="auto" w:fill="auto"/>
            <w:noWrap/>
            <w:vAlign w:val="center"/>
          </w:tcPr>
          <w:p w14:paraId="1EE7447A" w14:textId="06A70DA0"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93ACE4B" w14:textId="2B3FE41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13</w:t>
            </w:r>
          </w:p>
        </w:tc>
        <w:tc>
          <w:tcPr>
            <w:tcW w:w="396" w:type="pct"/>
            <w:tcBorders>
              <w:top w:val="nil"/>
              <w:left w:val="nil"/>
              <w:bottom w:val="single" w:sz="4" w:space="0" w:color="auto"/>
              <w:right w:val="single" w:sz="4" w:space="0" w:color="auto"/>
            </w:tcBorders>
            <w:shd w:val="clear" w:color="auto" w:fill="auto"/>
            <w:noWrap/>
            <w:vAlign w:val="center"/>
          </w:tcPr>
          <w:p w14:paraId="5008E225" w14:textId="23D524F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7FD8898B" w14:textId="1849665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13</w:t>
            </w:r>
          </w:p>
        </w:tc>
      </w:tr>
      <w:tr w:rsidR="00930191" w:rsidRPr="00B329C8" w14:paraId="560BA027"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6F2F4F80" w14:textId="18A2B687" w:rsidR="00930191" w:rsidRPr="00F37EE5" w:rsidRDefault="00930191" w:rsidP="00930191">
            <w:pPr>
              <w:ind w:left="0"/>
              <w:rPr>
                <w:rFonts w:ascii="Bookman Old Style" w:hAnsi="Bookman Old Style"/>
                <w:sz w:val="12"/>
                <w:szCs w:val="12"/>
              </w:rPr>
            </w:pPr>
            <w:r>
              <w:rPr>
                <w:rFonts w:ascii="Bookman Old Style" w:hAnsi="Bookman Old Style"/>
                <w:color w:val="000000"/>
                <w:sz w:val="12"/>
                <w:szCs w:val="12"/>
                <w:lang w:val="es-CO" w:eastAsia="es-CO"/>
              </w:rPr>
              <w:t>Busbanzá</w:t>
            </w:r>
            <w:r w:rsidRPr="00F37EE5">
              <w:rPr>
                <w:rFonts w:ascii="Bookman Old Style" w:hAnsi="Bookman Old Style"/>
                <w:color w:val="000000"/>
                <w:sz w:val="12"/>
                <w:szCs w:val="12"/>
                <w:lang w:val="es-CO" w:eastAsia="es-CO"/>
              </w:rPr>
              <w:t xml:space="preserve"> - </w:t>
            </w:r>
            <w:r>
              <w:rPr>
                <w:rFonts w:ascii="Bookman Old Style" w:hAnsi="Bookman Old Style"/>
                <w:color w:val="000000"/>
                <w:sz w:val="12"/>
                <w:szCs w:val="12"/>
                <w:lang w:val="es-CO" w:eastAsia="es-CO"/>
              </w:rPr>
              <w:t>Boyacá</w:t>
            </w:r>
          </w:p>
        </w:tc>
        <w:tc>
          <w:tcPr>
            <w:tcW w:w="449" w:type="pct"/>
            <w:tcBorders>
              <w:top w:val="nil"/>
              <w:left w:val="nil"/>
              <w:bottom w:val="single" w:sz="4" w:space="0" w:color="auto"/>
              <w:right w:val="single" w:sz="4" w:space="0" w:color="auto"/>
            </w:tcBorders>
            <w:shd w:val="clear" w:color="auto" w:fill="auto"/>
            <w:noWrap/>
            <w:vAlign w:val="center"/>
            <w:hideMark/>
          </w:tcPr>
          <w:p w14:paraId="0509C3A9" w14:textId="77777777"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2</w:t>
            </w:r>
          </w:p>
        </w:tc>
        <w:tc>
          <w:tcPr>
            <w:tcW w:w="395" w:type="pct"/>
            <w:tcBorders>
              <w:top w:val="nil"/>
              <w:left w:val="nil"/>
              <w:bottom w:val="single" w:sz="4" w:space="0" w:color="auto"/>
              <w:right w:val="single" w:sz="4" w:space="0" w:color="auto"/>
            </w:tcBorders>
            <w:shd w:val="clear" w:color="auto" w:fill="auto"/>
            <w:noWrap/>
            <w:vAlign w:val="center"/>
          </w:tcPr>
          <w:p w14:paraId="62A3DC12" w14:textId="32E52CD0"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33E88CA" w14:textId="7C1BB6E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184</w:t>
            </w:r>
          </w:p>
        </w:tc>
        <w:tc>
          <w:tcPr>
            <w:tcW w:w="396" w:type="pct"/>
            <w:tcBorders>
              <w:top w:val="nil"/>
              <w:left w:val="nil"/>
              <w:bottom w:val="single" w:sz="4" w:space="0" w:color="auto"/>
              <w:right w:val="single" w:sz="4" w:space="0" w:color="auto"/>
            </w:tcBorders>
            <w:shd w:val="clear" w:color="auto" w:fill="auto"/>
            <w:noWrap/>
            <w:vAlign w:val="center"/>
          </w:tcPr>
          <w:p w14:paraId="51127696" w14:textId="52B793C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C5C4417" w14:textId="55CC213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186</w:t>
            </w:r>
          </w:p>
        </w:tc>
        <w:tc>
          <w:tcPr>
            <w:tcW w:w="396" w:type="pct"/>
            <w:tcBorders>
              <w:top w:val="nil"/>
              <w:left w:val="nil"/>
              <w:bottom w:val="single" w:sz="4" w:space="0" w:color="auto"/>
              <w:right w:val="single" w:sz="4" w:space="0" w:color="auto"/>
            </w:tcBorders>
            <w:shd w:val="clear" w:color="auto" w:fill="auto"/>
            <w:noWrap/>
            <w:vAlign w:val="center"/>
          </w:tcPr>
          <w:p w14:paraId="0AACF9E7" w14:textId="42D739F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8FBDAB3" w14:textId="6C7D90D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188</w:t>
            </w:r>
          </w:p>
        </w:tc>
        <w:tc>
          <w:tcPr>
            <w:tcW w:w="395" w:type="pct"/>
            <w:tcBorders>
              <w:top w:val="nil"/>
              <w:left w:val="nil"/>
              <w:bottom w:val="single" w:sz="4" w:space="0" w:color="auto"/>
              <w:right w:val="single" w:sz="4" w:space="0" w:color="auto"/>
            </w:tcBorders>
            <w:shd w:val="clear" w:color="auto" w:fill="auto"/>
            <w:noWrap/>
            <w:vAlign w:val="center"/>
          </w:tcPr>
          <w:p w14:paraId="6101DF50" w14:textId="03B6254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FE0FB8C" w14:textId="6218B290"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190</w:t>
            </w:r>
          </w:p>
        </w:tc>
        <w:tc>
          <w:tcPr>
            <w:tcW w:w="396" w:type="pct"/>
            <w:tcBorders>
              <w:top w:val="nil"/>
              <w:left w:val="nil"/>
              <w:bottom w:val="single" w:sz="4" w:space="0" w:color="auto"/>
              <w:right w:val="single" w:sz="4" w:space="0" w:color="auto"/>
            </w:tcBorders>
            <w:shd w:val="clear" w:color="auto" w:fill="auto"/>
            <w:noWrap/>
            <w:vAlign w:val="center"/>
          </w:tcPr>
          <w:p w14:paraId="151EEA87" w14:textId="258D759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5E17E727" w14:textId="0FC751B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192</w:t>
            </w:r>
          </w:p>
        </w:tc>
      </w:tr>
      <w:tr w:rsidR="00930191" w:rsidRPr="00B329C8" w14:paraId="42E1CBC2"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170BE1F8" w14:textId="1A790847" w:rsidR="00930191" w:rsidRPr="00F37EE5" w:rsidRDefault="00930191" w:rsidP="00930191">
            <w:pPr>
              <w:ind w:left="0"/>
              <w:rPr>
                <w:rFonts w:ascii="Bookman Old Style" w:hAnsi="Bookman Old Style"/>
                <w:sz w:val="12"/>
                <w:szCs w:val="12"/>
              </w:rPr>
            </w:pPr>
            <w:r>
              <w:rPr>
                <w:rFonts w:ascii="Bookman Old Style" w:hAnsi="Bookman Old Style"/>
                <w:color w:val="000000"/>
                <w:sz w:val="12"/>
                <w:szCs w:val="12"/>
                <w:lang w:val="es-CO" w:eastAsia="es-CO"/>
              </w:rPr>
              <w:t>Busbanzá</w:t>
            </w:r>
            <w:r w:rsidRPr="00F37EE5">
              <w:rPr>
                <w:rFonts w:ascii="Bookman Old Style" w:hAnsi="Bookman Old Style"/>
                <w:color w:val="000000"/>
                <w:sz w:val="12"/>
                <w:szCs w:val="12"/>
                <w:lang w:val="es-CO" w:eastAsia="es-CO"/>
              </w:rPr>
              <w:t xml:space="preserve"> - </w:t>
            </w:r>
            <w:r>
              <w:rPr>
                <w:rFonts w:ascii="Bookman Old Style" w:hAnsi="Bookman Old Style"/>
                <w:color w:val="000000"/>
                <w:sz w:val="12"/>
                <w:szCs w:val="12"/>
                <w:lang w:val="es-CO" w:eastAsia="es-CO"/>
              </w:rPr>
              <w:t>Boyacá</w:t>
            </w:r>
          </w:p>
        </w:tc>
        <w:tc>
          <w:tcPr>
            <w:tcW w:w="449" w:type="pct"/>
            <w:tcBorders>
              <w:top w:val="nil"/>
              <w:left w:val="nil"/>
              <w:bottom w:val="single" w:sz="4" w:space="0" w:color="auto"/>
              <w:right w:val="single" w:sz="4" w:space="0" w:color="auto"/>
            </w:tcBorders>
            <w:shd w:val="clear" w:color="auto" w:fill="auto"/>
            <w:noWrap/>
            <w:vAlign w:val="center"/>
            <w:hideMark/>
          </w:tcPr>
          <w:p w14:paraId="3DE8ACDA" w14:textId="77777777"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3</w:t>
            </w:r>
          </w:p>
        </w:tc>
        <w:tc>
          <w:tcPr>
            <w:tcW w:w="395" w:type="pct"/>
            <w:tcBorders>
              <w:top w:val="nil"/>
              <w:left w:val="nil"/>
              <w:bottom w:val="single" w:sz="4" w:space="0" w:color="auto"/>
              <w:right w:val="single" w:sz="4" w:space="0" w:color="auto"/>
            </w:tcBorders>
            <w:shd w:val="clear" w:color="auto" w:fill="auto"/>
            <w:noWrap/>
            <w:vAlign w:val="center"/>
          </w:tcPr>
          <w:p w14:paraId="223C0528" w14:textId="6249571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39EA0D3" w14:textId="36EA354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10</w:t>
            </w:r>
          </w:p>
        </w:tc>
        <w:tc>
          <w:tcPr>
            <w:tcW w:w="396" w:type="pct"/>
            <w:tcBorders>
              <w:top w:val="nil"/>
              <w:left w:val="nil"/>
              <w:bottom w:val="single" w:sz="4" w:space="0" w:color="auto"/>
              <w:right w:val="single" w:sz="4" w:space="0" w:color="auto"/>
            </w:tcBorders>
            <w:shd w:val="clear" w:color="auto" w:fill="auto"/>
            <w:noWrap/>
            <w:vAlign w:val="center"/>
          </w:tcPr>
          <w:p w14:paraId="278CC1EE" w14:textId="2BFC7250"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5DF883ED" w14:textId="1567E87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10</w:t>
            </w:r>
          </w:p>
        </w:tc>
        <w:tc>
          <w:tcPr>
            <w:tcW w:w="396" w:type="pct"/>
            <w:tcBorders>
              <w:top w:val="nil"/>
              <w:left w:val="nil"/>
              <w:bottom w:val="single" w:sz="4" w:space="0" w:color="auto"/>
              <w:right w:val="single" w:sz="4" w:space="0" w:color="auto"/>
            </w:tcBorders>
            <w:shd w:val="clear" w:color="auto" w:fill="auto"/>
            <w:noWrap/>
            <w:vAlign w:val="center"/>
          </w:tcPr>
          <w:p w14:paraId="21EA0B58" w14:textId="49C01EE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AC1E631" w14:textId="1BB2B00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10</w:t>
            </w:r>
          </w:p>
        </w:tc>
        <w:tc>
          <w:tcPr>
            <w:tcW w:w="395" w:type="pct"/>
            <w:tcBorders>
              <w:top w:val="nil"/>
              <w:left w:val="nil"/>
              <w:bottom w:val="single" w:sz="4" w:space="0" w:color="auto"/>
              <w:right w:val="single" w:sz="4" w:space="0" w:color="auto"/>
            </w:tcBorders>
            <w:shd w:val="clear" w:color="auto" w:fill="auto"/>
            <w:noWrap/>
            <w:vAlign w:val="center"/>
          </w:tcPr>
          <w:p w14:paraId="6BA8BA9E" w14:textId="78CD9330"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30C30EA" w14:textId="39FEBC5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10</w:t>
            </w:r>
          </w:p>
        </w:tc>
        <w:tc>
          <w:tcPr>
            <w:tcW w:w="396" w:type="pct"/>
            <w:tcBorders>
              <w:top w:val="nil"/>
              <w:left w:val="nil"/>
              <w:bottom w:val="single" w:sz="4" w:space="0" w:color="auto"/>
              <w:right w:val="single" w:sz="4" w:space="0" w:color="auto"/>
            </w:tcBorders>
            <w:shd w:val="clear" w:color="auto" w:fill="auto"/>
            <w:noWrap/>
            <w:vAlign w:val="center"/>
          </w:tcPr>
          <w:p w14:paraId="45BD620A" w14:textId="4B3B9B7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0D66FC18" w14:textId="665ADBA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10</w:t>
            </w:r>
          </w:p>
        </w:tc>
      </w:tr>
      <w:tr w:rsidR="00930191" w:rsidRPr="00B329C8" w14:paraId="2E0D8B45"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6B529D4D" w14:textId="06879EF0" w:rsidR="00930191" w:rsidRPr="00F37EE5" w:rsidRDefault="00930191" w:rsidP="00930191">
            <w:pPr>
              <w:ind w:left="0"/>
              <w:rPr>
                <w:rFonts w:ascii="Bookman Old Style" w:hAnsi="Bookman Old Style"/>
                <w:sz w:val="12"/>
                <w:szCs w:val="12"/>
              </w:rPr>
            </w:pPr>
            <w:r>
              <w:rPr>
                <w:rFonts w:ascii="Bookman Old Style" w:hAnsi="Bookman Old Style"/>
                <w:color w:val="000000"/>
                <w:sz w:val="12"/>
                <w:szCs w:val="12"/>
                <w:lang w:val="es-CO" w:eastAsia="es-CO"/>
              </w:rPr>
              <w:t>Busbanzá</w:t>
            </w:r>
            <w:r w:rsidRPr="00F37EE5">
              <w:rPr>
                <w:rFonts w:ascii="Bookman Old Style" w:hAnsi="Bookman Old Style"/>
                <w:color w:val="000000"/>
                <w:sz w:val="12"/>
                <w:szCs w:val="12"/>
                <w:lang w:val="es-CO" w:eastAsia="es-CO"/>
              </w:rPr>
              <w:t xml:space="preserve"> - </w:t>
            </w:r>
            <w:r>
              <w:rPr>
                <w:rFonts w:ascii="Bookman Old Style" w:hAnsi="Bookman Old Style"/>
                <w:color w:val="000000"/>
                <w:sz w:val="12"/>
                <w:szCs w:val="12"/>
                <w:lang w:val="es-CO" w:eastAsia="es-CO"/>
              </w:rPr>
              <w:t>Boyacá</w:t>
            </w:r>
          </w:p>
        </w:tc>
        <w:tc>
          <w:tcPr>
            <w:tcW w:w="449" w:type="pct"/>
            <w:tcBorders>
              <w:top w:val="nil"/>
              <w:left w:val="nil"/>
              <w:bottom w:val="single" w:sz="4" w:space="0" w:color="auto"/>
              <w:right w:val="single" w:sz="4" w:space="0" w:color="auto"/>
            </w:tcBorders>
            <w:shd w:val="clear" w:color="auto" w:fill="auto"/>
            <w:noWrap/>
            <w:vAlign w:val="center"/>
            <w:hideMark/>
          </w:tcPr>
          <w:p w14:paraId="5B698C48" w14:textId="77777777"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4</w:t>
            </w:r>
          </w:p>
        </w:tc>
        <w:tc>
          <w:tcPr>
            <w:tcW w:w="395" w:type="pct"/>
            <w:tcBorders>
              <w:top w:val="nil"/>
              <w:left w:val="nil"/>
              <w:bottom w:val="single" w:sz="4" w:space="0" w:color="auto"/>
              <w:right w:val="single" w:sz="4" w:space="0" w:color="auto"/>
            </w:tcBorders>
            <w:shd w:val="clear" w:color="auto" w:fill="auto"/>
            <w:noWrap/>
            <w:vAlign w:val="center"/>
          </w:tcPr>
          <w:p w14:paraId="7B3782FD" w14:textId="0557495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BA92623" w14:textId="56DACDE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328DADD" w14:textId="2EE6A84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11613B70" w14:textId="7C39B6B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A31E16C" w14:textId="54AC26C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6A1CCBE" w14:textId="52E6D7F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8386D10" w14:textId="38D515E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7BCE910" w14:textId="1BADE38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545D404" w14:textId="656C577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2E3890D" w14:textId="067B144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0E028514"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58A49DD9" w14:textId="59396405" w:rsidR="00930191" w:rsidRPr="00F37EE5" w:rsidRDefault="00930191" w:rsidP="00930191">
            <w:pPr>
              <w:ind w:left="0"/>
              <w:rPr>
                <w:rFonts w:ascii="Bookman Old Style" w:hAnsi="Bookman Old Style"/>
                <w:sz w:val="12"/>
                <w:szCs w:val="12"/>
              </w:rPr>
            </w:pPr>
            <w:r>
              <w:rPr>
                <w:rFonts w:ascii="Bookman Old Style" w:hAnsi="Bookman Old Style"/>
                <w:color w:val="000000"/>
                <w:sz w:val="12"/>
                <w:szCs w:val="12"/>
                <w:lang w:val="es-CO" w:eastAsia="es-CO"/>
              </w:rPr>
              <w:t>Busbanzá</w:t>
            </w:r>
            <w:r w:rsidRPr="00F37EE5">
              <w:rPr>
                <w:rFonts w:ascii="Bookman Old Style" w:hAnsi="Bookman Old Style"/>
                <w:color w:val="000000"/>
                <w:sz w:val="12"/>
                <w:szCs w:val="12"/>
                <w:lang w:val="es-CO" w:eastAsia="es-CO"/>
              </w:rPr>
              <w:t xml:space="preserve"> - </w:t>
            </w:r>
            <w:r>
              <w:rPr>
                <w:rFonts w:ascii="Bookman Old Style" w:hAnsi="Bookman Old Style"/>
                <w:color w:val="000000"/>
                <w:sz w:val="12"/>
                <w:szCs w:val="12"/>
                <w:lang w:val="es-CO" w:eastAsia="es-CO"/>
              </w:rPr>
              <w:t>Boyacá</w:t>
            </w:r>
          </w:p>
        </w:tc>
        <w:tc>
          <w:tcPr>
            <w:tcW w:w="449" w:type="pct"/>
            <w:tcBorders>
              <w:top w:val="nil"/>
              <w:left w:val="nil"/>
              <w:bottom w:val="single" w:sz="4" w:space="0" w:color="auto"/>
              <w:right w:val="single" w:sz="4" w:space="0" w:color="auto"/>
            </w:tcBorders>
            <w:shd w:val="clear" w:color="auto" w:fill="auto"/>
            <w:noWrap/>
            <w:vAlign w:val="center"/>
            <w:hideMark/>
          </w:tcPr>
          <w:p w14:paraId="3E48681F" w14:textId="77777777"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5</w:t>
            </w:r>
          </w:p>
        </w:tc>
        <w:tc>
          <w:tcPr>
            <w:tcW w:w="395" w:type="pct"/>
            <w:tcBorders>
              <w:top w:val="nil"/>
              <w:left w:val="nil"/>
              <w:bottom w:val="single" w:sz="4" w:space="0" w:color="auto"/>
              <w:right w:val="single" w:sz="4" w:space="0" w:color="auto"/>
            </w:tcBorders>
            <w:shd w:val="clear" w:color="auto" w:fill="auto"/>
            <w:noWrap/>
            <w:vAlign w:val="center"/>
          </w:tcPr>
          <w:p w14:paraId="7ACF4261" w14:textId="28B735C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C326A43" w14:textId="04A0B4F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5238341" w14:textId="0639564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2E6F1248" w14:textId="33AED63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61D1A70" w14:textId="6B3DA90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58C2310" w14:textId="2E274030"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7C29F7B2" w14:textId="620FD49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1107487" w14:textId="1B64DBC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F534B77" w14:textId="35E386D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5982E7C6" w14:textId="5E2F964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09351CA4"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11B80432" w14:textId="7FD2139E" w:rsidR="00930191" w:rsidRPr="00F37EE5" w:rsidRDefault="00930191" w:rsidP="00930191">
            <w:pPr>
              <w:ind w:left="0"/>
              <w:rPr>
                <w:rFonts w:ascii="Bookman Old Style" w:hAnsi="Bookman Old Style"/>
                <w:sz w:val="12"/>
                <w:szCs w:val="12"/>
              </w:rPr>
            </w:pPr>
            <w:r>
              <w:rPr>
                <w:rFonts w:ascii="Bookman Old Style" w:hAnsi="Bookman Old Style"/>
                <w:color w:val="000000"/>
                <w:sz w:val="12"/>
                <w:szCs w:val="12"/>
                <w:lang w:val="es-CO" w:eastAsia="es-CO"/>
              </w:rPr>
              <w:t>Busbanzá</w:t>
            </w:r>
            <w:r w:rsidRPr="00F37EE5">
              <w:rPr>
                <w:rFonts w:ascii="Bookman Old Style" w:hAnsi="Bookman Old Style"/>
                <w:color w:val="000000"/>
                <w:sz w:val="12"/>
                <w:szCs w:val="12"/>
                <w:lang w:val="es-CO" w:eastAsia="es-CO"/>
              </w:rPr>
              <w:t xml:space="preserve"> - </w:t>
            </w:r>
            <w:r>
              <w:rPr>
                <w:rFonts w:ascii="Bookman Old Style" w:hAnsi="Bookman Old Style"/>
                <w:color w:val="000000"/>
                <w:sz w:val="12"/>
                <w:szCs w:val="12"/>
                <w:lang w:val="es-CO" w:eastAsia="es-CO"/>
              </w:rPr>
              <w:t>Boyacá</w:t>
            </w:r>
          </w:p>
        </w:tc>
        <w:tc>
          <w:tcPr>
            <w:tcW w:w="449" w:type="pct"/>
            <w:tcBorders>
              <w:top w:val="nil"/>
              <w:left w:val="nil"/>
              <w:bottom w:val="single" w:sz="4" w:space="0" w:color="auto"/>
              <w:right w:val="single" w:sz="4" w:space="0" w:color="auto"/>
            </w:tcBorders>
            <w:shd w:val="clear" w:color="auto" w:fill="auto"/>
            <w:noWrap/>
            <w:vAlign w:val="center"/>
            <w:hideMark/>
          </w:tcPr>
          <w:p w14:paraId="5B85A0EB" w14:textId="77777777"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6</w:t>
            </w:r>
          </w:p>
        </w:tc>
        <w:tc>
          <w:tcPr>
            <w:tcW w:w="395" w:type="pct"/>
            <w:tcBorders>
              <w:top w:val="nil"/>
              <w:left w:val="nil"/>
              <w:bottom w:val="single" w:sz="4" w:space="0" w:color="auto"/>
              <w:right w:val="single" w:sz="4" w:space="0" w:color="auto"/>
            </w:tcBorders>
            <w:shd w:val="clear" w:color="auto" w:fill="auto"/>
            <w:noWrap/>
            <w:vAlign w:val="center"/>
          </w:tcPr>
          <w:p w14:paraId="307B3E66" w14:textId="19E751B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3159F88" w14:textId="23224880"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F95DB07" w14:textId="50E5EEF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63008558" w14:textId="43BA6D1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6085DCF" w14:textId="6B7717C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A0383B3" w14:textId="41D914A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63E03807" w14:textId="7C87E7A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BD241C1" w14:textId="34DC99A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C316174" w14:textId="4300301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D747EE6" w14:textId="0AAA021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118ADE4A"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5598864F" w14:textId="0A368875" w:rsidR="00930191" w:rsidRPr="00F37EE5" w:rsidRDefault="00930191" w:rsidP="00930191">
            <w:pPr>
              <w:ind w:left="0"/>
              <w:rPr>
                <w:rFonts w:ascii="Bookman Old Style" w:hAnsi="Bookman Old Style"/>
                <w:sz w:val="12"/>
                <w:szCs w:val="12"/>
              </w:rPr>
            </w:pPr>
            <w:r>
              <w:rPr>
                <w:rFonts w:ascii="Bookman Old Style" w:hAnsi="Bookman Old Style"/>
                <w:color w:val="000000"/>
                <w:sz w:val="12"/>
                <w:szCs w:val="12"/>
                <w:lang w:val="es-CO" w:eastAsia="es-CO"/>
              </w:rPr>
              <w:t>Busbanzá</w:t>
            </w:r>
            <w:r w:rsidRPr="00F37EE5">
              <w:rPr>
                <w:rFonts w:ascii="Bookman Old Style" w:hAnsi="Bookman Old Style"/>
                <w:color w:val="000000"/>
                <w:sz w:val="12"/>
                <w:szCs w:val="12"/>
                <w:lang w:val="es-CO" w:eastAsia="es-CO"/>
              </w:rPr>
              <w:t xml:space="preserve"> - </w:t>
            </w:r>
            <w:r>
              <w:rPr>
                <w:rFonts w:ascii="Bookman Old Style" w:hAnsi="Bookman Old Style"/>
                <w:color w:val="000000"/>
                <w:sz w:val="12"/>
                <w:szCs w:val="12"/>
                <w:lang w:val="es-CO" w:eastAsia="es-CO"/>
              </w:rPr>
              <w:t>Boyacá</w:t>
            </w:r>
          </w:p>
        </w:tc>
        <w:tc>
          <w:tcPr>
            <w:tcW w:w="449" w:type="pct"/>
            <w:tcBorders>
              <w:top w:val="nil"/>
              <w:left w:val="nil"/>
              <w:bottom w:val="single" w:sz="4" w:space="0" w:color="auto"/>
              <w:right w:val="single" w:sz="4" w:space="0" w:color="auto"/>
            </w:tcBorders>
            <w:shd w:val="clear" w:color="auto" w:fill="auto"/>
            <w:noWrap/>
            <w:vAlign w:val="center"/>
            <w:hideMark/>
          </w:tcPr>
          <w:p w14:paraId="57657085" w14:textId="77777777"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Comercial</w:t>
            </w:r>
          </w:p>
        </w:tc>
        <w:tc>
          <w:tcPr>
            <w:tcW w:w="395" w:type="pct"/>
            <w:tcBorders>
              <w:top w:val="nil"/>
              <w:left w:val="nil"/>
              <w:bottom w:val="single" w:sz="4" w:space="0" w:color="auto"/>
              <w:right w:val="single" w:sz="4" w:space="0" w:color="auto"/>
            </w:tcBorders>
            <w:shd w:val="clear" w:color="auto" w:fill="auto"/>
            <w:noWrap/>
            <w:vAlign w:val="center"/>
          </w:tcPr>
          <w:p w14:paraId="699A86C4" w14:textId="2674F8B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830EEFB" w14:textId="1B85A13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5</w:t>
            </w:r>
          </w:p>
        </w:tc>
        <w:tc>
          <w:tcPr>
            <w:tcW w:w="396" w:type="pct"/>
            <w:tcBorders>
              <w:top w:val="nil"/>
              <w:left w:val="nil"/>
              <w:bottom w:val="single" w:sz="4" w:space="0" w:color="auto"/>
              <w:right w:val="single" w:sz="4" w:space="0" w:color="auto"/>
            </w:tcBorders>
            <w:shd w:val="clear" w:color="auto" w:fill="auto"/>
            <w:noWrap/>
            <w:vAlign w:val="center"/>
          </w:tcPr>
          <w:p w14:paraId="384D14F6" w14:textId="6EAA62C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0029EBED" w14:textId="3AA06E8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5</w:t>
            </w:r>
          </w:p>
        </w:tc>
        <w:tc>
          <w:tcPr>
            <w:tcW w:w="396" w:type="pct"/>
            <w:tcBorders>
              <w:top w:val="nil"/>
              <w:left w:val="nil"/>
              <w:bottom w:val="single" w:sz="4" w:space="0" w:color="auto"/>
              <w:right w:val="single" w:sz="4" w:space="0" w:color="auto"/>
            </w:tcBorders>
            <w:shd w:val="clear" w:color="auto" w:fill="auto"/>
            <w:noWrap/>
            <w:vAlign w:val="center"/>
          </w:tcPr>
          <w:p w14:paraId="634C8C4E" w14:textId="46CD8B1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AAF88CC" w14:textId="6729704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5</w:t>
            </w:r>
          </w:p>
        </w:tc>
        <w:tc>
          <w:tcPr>
            <w:tcW w:w="395" w:type="pct"/>
            <w:tcBorders>
              <w:top w:val="nil"/>
              <w:left w:val="nil"/>
              <w:bottom w:val="single" w:sz="4" w:space="0" w:color="auto"/>
              <w:right w:val="single" w:sz="4" w:space="0" w:color="auto"/>
            </w:tcBorders>
            <w:shd w:val="clear" w:color="auto" w:fill="auto"/>
            <w:noWrap/>
            <w:vAlign w:val="center"/>
          </w:tcPr>
          <w:p w14:paraId="0B1FB0A9" w14:textId="7AAFD15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9C8FFDC" w14:textId="6500EA5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5</w:t>
            </w:r>
          </w:p>
        </w:tc>
        <w:tc>
          <w:tcPr>
            <w:tcW w:w="396" w:type="pct"/>
            <w:tcBorders>
              <w:top w:val="nil"/>
              <w:left w:val="nil"/>
              <w:bottom w:val="single" w:sz="4" w:space="0" w:color="auto"/>
              <w:right w:val="single" w:sz="4" w:space="0" w:color="auto"/>
            </w:tcBorders>
            <w:shd w:val="clear" w:color="auto" w:fill="auto"/>
            <w:noWrap/>
            <w:vAlign w:val="center"/>
          </w:tcPr>
          <w:p w14:paraId="0F0C8B2B" w14:textId="42A9D85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6F43A7D7" w14:textId="42C752B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5</w:t>
            </w:r>
          </w:p>
        </w:tc>
      </w:tr>
      <w:tr w:rsidR="00930191" w:rsidRPr="00B329C8" w14:paraId="5EAB3BB7"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177E880A" w14:textId="3148446F" w:rsidR="00930191" w:rsidRPr="00F37EE5" w:rsidRDefault="00930191" w:rsidP="00930191">
            <w:pPr>
              <w:ind w:left="0"/>
              <w:rPr>
                <w:rFonts w:ascii="Bookman Old Style" w:hAnsi="Bookman Old Style"/>
                <w:sz w:val="12"/>
                <w:szCs w:val="12"/>
              </w:rPr>
            </w:pPr>
            <w:r>
              <w:rPr>
                <w:rFonts w:ascii="Bookman Old Style" w:hAnsi="Bookman Old Style"/>
                <w:color w:val="000000"/>
                <w:sz w:val="12"/>
                <w:szCs w:val="12"/>
                <w:lang w:val="es-CO" w:eastAsia="es-CO"/>
              </w:rPr>
              <w:t>Busbanzá</w:t>
            </w:r>
            <w:r w:rsidRPr="00F37EE5">
              <w:rPr>
                <w:rFonts w:ascii="Bookman Old Style" w:hAnsi="Bookman Old Style"/>
                <w:color w:val="000000"/>
                <w:sz w:val="12"/>
                <w:szCs w:val="12"/>
                <w:lang w:val="es-CO" w:eastAsia="es-CO"/>
              </w:rPr>
              <w:t xml:space="preserve"> - </w:t>
            </w:r>
            <w:r>
              <w:rPr>
                <w:rFonts w:ascii="Bookman Old Style" w:hAnsi="Bookman Old Style"/>
                <w:color w:val="000000"/>
                <w:sz w:val="12"/>
                <w:szCs w:val="12"/>
                <w:lang w:val="es-CO" w:eastAsia="es-CO"/>
              </w:rPr>
              <w:t>Boyacá</w:t>
            </w:r>
          </w:p>
        </w:tc>
        <w:tc>
          <w:tcPr>
            <w:tcW w:w="449" w:type="pct"/>
            <w:tcBorders>
              <w:top w:val="nil"/>
              <w:left w:val="nil"/>
              <w:bottom w:val="single" w:sz="4" w:space="0" w:color="auto"/>
              <w:right w:val="single" w:sz="4" w:space="0" w:color="auto"/>
            </w:tcBorders>
            <w:shd w:val="clear" w:color="auto" w:fill="auto"/>
            <w:noWrap/>
            <w:vAlign w:val="center"/>
            <w:hideMark/>
          </w:tcPr>
          <w:p w14:paraId="6C35A239" w14:textId="77777777"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Industrial</w:t>
            </w:r>
          </w:p>
        </w:tc>
        <w:tc>
          <w:tcPr>
            <w:tcW w:w="395" w:type="pct"/>
            <w:tcBorders>
              <w:top w:val="nil"/>
              <w:left w:val="nil"/>
              <w:bottom w:val="single" w:sz="4" w:space="0" w:color="auto"/>
              <w:right w:val="single" w:sz="4" w:space="0" w:color="auto"/>
            </w:tcBorders>
            <w:shd w:val="clear" w:color="auto" w:fill="auto"/>
            <w:noWrap/>
            <w:vAlign w:val="center"/>
          </w:tcPr>
          <w:p w14:paraId="609D668E" w14:textId="4EF5D94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1744D8D" w14:textId="69328AC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5CFC648" w14:textId="5A8EFAF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7EF68A80" w14:textId="26185CE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32C423E" w14:textId="307AA66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3F6142C" w14:textId="489626C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7270B90B" w14:textId="6A803FB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977CBC3" w14:textId="39CD171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3D0DFEB" w14:textId="6CCF325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6F2AF94F" w14:textId="0C1852A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6EF8FFDD"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6A1ECA99" w14:textId="1C05F9BC" w:rsidR="00930191" w:rsidRPr="00F37EE5" w:rsidRDefault="00930191" w:rsidP="00930191">
            <w:pPr>
              <w:ind w:left="0"/>
              <w:rPr>
                <w:rFonts w:ascii="Bookman Old Style" w:hAnsi="Bookman Old Style"/>
                <w:sz w:val="12"/>
                <w:szCs w:val="12"/>
              </w:rPr>
            </w:pPr>
            <w:r>
              <w:rPr>
                <w:rFonts w:ascii="Bookman Old Style" w:hAnsi="Bookman Old Style"/>
                <w:color w:val="000000"/>
                <w:sz w:val="12"/>
                <w:szCs w:val="12"/>
                <w:lang w:val="es-CO" w:eastAsia="es-CO"/>
              </w:rPr>
              <w:t>Busbanzá</w:t>
            </w:r>
            <w:r w:rsidRPr="00F37EE5">
              <w:rPr>
                <w:rFonts w:ascii="Bookman Old Style" w:hAnsi="Bookman Old Style"/>
                <w:color w:val="000000"/>
                <w:sz w:val="12"/>
                <w:szCs w:val="12"/>
                <w:lang w:val="es-CO" w:eastAsia="es-CO"/>
              </w:rPr>
              <w:t xml:space="preserve"> - </w:t>
            </w:r>
            <w:r>
              <w:rPr>
                <w:rFonts w:ascii="Bookman Old Style" w:hAnsi="Bookman Old Style"/>
                <w:color w:val="000000"/>
                <w:sz w:val="12"/>
                <w:szCs w:val="12"/>
                <w:lang w:val="es-CO" w:eastAsia="es-CO"/>
              </w:rPr>
              <w:t>Boyacá</w:t>
            </w:r>
          </w:p>
        </w:tc>
        <w:tc>
          <w:tcPr>
            <w:tcW w:w="449" w:type="pct"/>
            <w:tcBorders>
              <w:top w:val="nil"/>
              <w:left w:val="nil"/>
              <w:bottom w:val="single" w:sz="4" w:space="0" w:color="auto"/>
              <w:right w:val="single" w:sz="4" w:space="0" w:color="auto"/>
            </w:tcBorders>
            <w:shd w:val="clear" w:color="auto" w:fill="auto"/>
            <w:noWrap/>
            <w:vAlign w:val="center"/>
            <w:hideMark/>
          </w:tcPr>
          <w:p w14:paraId="3A4F37BC" w14:textId="77777777"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GNCV</w:t>
            </w:r>
          </w:p>
        </w:tc>
        <w:tc>
          <w:tcPr>
            <w:tcW w:w="395" w:type="pct"/>
            <w:tcBorders>
              <w:top w:val="nil"/>
              <w:left w:val="nil"/>
              <w:bottom w:val="single" w:sz="4" w:space="0" w:color="auto"/>
              <w:right w:val="single" w:sz="4" w:space="0" w:color="auto"/>
            </w:tcBorders>
            <w:shd w:val="clear" w:color="auto" w:fill="auto"/>
            <w:noWrap/>
            <w:vAlign w:val="center"/>
          </w:tcPr>
          <w:p w14:paraId="0C19ED35" w14:textId="5F00B68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9ADCFC9" w14:textId="5F55E28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C09416F" w14:textId="6DD02FC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0A20435A" w14:textId="59512B2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2C48946" w14:textId="05E12F0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8D2F10A" w14:textId="60A6EDB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6F75BF5B" w14:textId="64E2CD1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33B0524" w14:textId="5F72A12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A40EBF3" w14:textId="730B33B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07A8BA20" w14:textId="795F3BC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5AD39947"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617CC1DC" w14:textId="3E37F859" w:rsidR="00930191" w:rsidRPr="00F37EE5" w:rsidRDefault="00930191" w:rsidP="00930191">
            <w:pPr>
              <w:ind w:left="0"/>
              <w:rPr>
                <w:rFonts w:ascii="Bookman Old Style" w:hAnsi="Bookman Old Style"/>
                <w:sz w:val="12"/>
                <w:szCs w:val="12"/>
              </w:rPr>
            </w:pPr>
            <w:r>
              <w:rPr>
                <w:rFonts w:ascii="Bookman Old Style" w:hAnsi="Bookman Old Style"/>
                <w:color w:val="000000"/>
                <w:sz w:val="12"/>
                <w:szCs w:val="12"/>
                <w:lang w:val="es-CO" w:eastAsia="es-CO"/>
              </w:rPr>
              <w:t>Busbanzá</w:t>
            </w:r>
            <w:r w:rsidRPr="00F37EE5">
              <w:rPr>
                <w:rFonts w:ascii="Bookman Old Style" w:hAnsi="Bookman Old Style"/>
                <w:color w:val="000000"/>
                <w:sz w:val="12"/>
                <w:szCs w:val="12"/>
                <w:lang w:val="es-CO" w:eastAsia="es-CO"/>
              </w:rPr>
              <w:t xml:space="preserve"> - </w:t>
            </w:r>
            <w:r>
              <w:rPr>
                <w:rFonts w:ascii="Bookman Old Style" w:hAnsi="Bookman Old Style"/>
                <w:color w:val="000000"/>
                <w:sz w:val="12"/>
                <w:szCs w:val="12"/>
                <w:lang w:val="es-CO" w:eastAsia="es-CO"/>
              </w:rPr>
              <w:t>Boyacá</w:t>
            </w:r>
          </w:p>
        </w:tc>
        <w:tc>
          <w:tcPr>
            <w:tcW w:w="449" w:type="pct"/>
            <w:tcBorders>
              <w:top w:val="nil"/>
              <w:left w:val="nil"/>
              <w:bottom w:val="single" w:sz="4" w:space="0" w:color="auto"/>
              <w:right w:val="single" w:sz="4" w:space="0" w:color="auto"/>
            </w:tcBorders>
            <w:shd w:val="clear" w:color="auto" w:fill="auto"/>
            <w:noWrap/>
            <w:vAlign w:val="center"/>
            <w:hideMark/>
          </w:tcPr>
          <w:p w14:paraId="0A260970" w14:textId="77777777"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Otros</w:t>
            </w:r>
          </w:p>
        </w:tc>
        <w:tc>
          <w:tcPr>
            <w:tcW w:w="395" w:type="pct"/>
            <w:tcBorders>
              <w:top w:val="nil"/>
              <w:left w:val="nil"/>
              <w:bottom w:val="single" w:sz="4" w:space="0" w:color="auto"/>
              <w:right w:val="single" w:sz="4" w:space="0" w:color="auto"/>
            </w:tcBorders>
            <w:shd w:val="clear" w:color="auto" w:fill="auto"/>
            <w:noWrap/>
            <w:vAlign w:val="center"/>
          </w:tcPr>
          <w:p w14:paraId="7044D278" w14:textId="144E64C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B4B3C0F" w14:textId="687C0F3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04BC5AB" w14:textId="47FE96E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65EB1021" w14:textId="71C72AB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5D6A81F" w14:textId="0880341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6FC507B" w14:textId="1EAD88B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68A84065" w14:textId="16FE4B1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9BB47FF" w14:textId="124BADB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0C5CB4B" w14:textId="1A156D3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7F14C4EC" w14:textId="0C46F2B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1D4B10D2"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tcPr>
          <w:p w14:paraId="288599EB" w14:textId="6FDB61DD" w:rsidR="00930191" w:rsidRDefault="00930191" w:rsidP="00930191">
            <w:pPr>
              <w:ind w:left="0"/>
              <w:rPr>
                <w:rFonts w:ascii="Bookman Old Style" w:hAnsi="Bookman Old Style"/>
                <w:color w:val="000000"/>
                <w:sz w:val="12"/>
                <w:szCs w:val="12"/>
                <w:lang w:val="es-CO" w:eastAsia="es-CO"/>
              </w:rPr>
            </w:pPr>
            <w:r w:rsidRPr="009C0A6B">
              <w:rPr>
                <w:rFonts w:ascii="Bookman Old Style" w:hAnsi="Bookman Old Style"/>
                <w:color w:val="000000"/>
                <w:sz w:val="12"/>
                <w:szCs w:val="12"/>
                <w:lang w:val="es-CO" w:eastAsia="es-CO"/>
              </w:rPr>
              <w:t>Corrales - Boyacá</w:t>
            </w:r>
          </w:p>
        </w:tc>
        <w:tc>
          <w:tcPr>
            <w:tcW w:w="449" w:type="pct"/>
            <w:tcBorders>
              <w:top w:val="nil"/>
              <w:left w:val="nil"/>
              <w:bottom w:val="single" w:sz="4" w:space="0" w:color="auto"/>
              <w:right w:val="single" w:sz="4" w:space="0" w:color="auto"/>
            </w:tcBorders>
            <w:shd w:val="clear" w:color="auto" w:fill="auto"/>
            <w:noWrap/>
            <w:vAlign w:val="center"/>
          </w:tcPr>
          <w:p w14:paraId="286EA3D0" w14:textId="6CB2590B"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Residencial</w:t>
            </w:r>
          </w:p>
        </w:tc>
        <w:tc>
          <w:tcPr>
            <w:tcW w:w="395" w:type="pct"/>
            <w:tcBorders>
              <w:top w:val="nil"/>
              <w:left w:val="nil"/>
              <w:bottom w:val="single" w:sz="4" w:space="0" w:color="auto"/>
              <w:right w:val="single" w:sz="4" w:space="0" w:color="auto"/>
            </w:tcBorders>
            <w:shd w:val="clear" w:color="auto" w:fill="auto"/>
            <w:noWrap/>
            <w:vAlign w:val="center"/>
          </w:tcPr>
          <w:p w14:paraId="378F3B6E" w14:textId="74B60CA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CE7AEC6" w14:textId="346A2E5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598</w:t>
            </w:r>
          </w:p>
        </w:tc>
        <w:tc>
          <w:tcPr>
            <w:tcW w:w="396" w:type="pct"/>
            <w:tcBorders>
              <w:top w:val="nil"/>
              <w:left w:val="nil"/>
              <w:bottom w:val="single" w:sz="4" w:space="0" w:color="auto"/>
              <w:right w:val="single" w:sz="4" w:space="0" w:color="auto"/>
            </w:tcBorders>
            <w:shd w:val="clear" w:color="auto" w:fill="auto"/>
            <w:noWrap/>
            <w:vAlign w:val="center"/>
          </w:tcPr>
          <w:p w14:paraId="2F28A42B" w14:textId="2E0EDC9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52ECEFA" w14:textId="7CE51E6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604</w:t>
            </w:r>
          </w:p>
        </w:tc>
        <w:tc>
          <w:tcPr>
            <w:tcW w:w="396" w:type="pct"/>
            <w:tcBorders>
              <w:top w:val="nil"/>
              <w:left w:val="nil"/>
              <w:bottom w:val="single" w:sz="4" w:space="0" w:color="auto"/>
              <w:right w:val="single" w:sz="4" w:space="0" w:color="auto"/>
            </w:tcBorders>
            <w:shd w:val="clear" w:color="auto" w:fill="auto"/>
            <w:noWrap/>
            <w:vAlign w:val="center"/>
          </w:tcPr>
          <w:p w14:paraId="2FC71FFE" w14:textId="26B80EC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5231E95" w14:textId="6A774EA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610</w:t>
            </w:r>
          </w:p>
        </w:tc>
        <w:tc>
          <w:tcPr>
            <w:tcW w:w="395" w:type="pct"/>
            <w:tcBorders>
              <w:top w:val="nil"/>
              <w:left w:val="nil"/>
              <w:bottom w:val="single" w:sz="4" w:space="0" w:color="auto"/>
              <w:right w:val="single" w:sz="4" w:space="0" w:color="auto"/>
            </w:tcBorders>
            <w:shd w:val="clear" w:color="auto" w:fill="auto"/>
            <w:noWrap/>
            <w:vAlign w:val="center"/>
          </w:tcPr>
          <w:p w14:paraId="2F58DC4C" w14:textId="768FDD7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F0822DA" w14:textId="1B45310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616</w:t>
            </w:r>
          </w:p>
        </w:tc>
        <w:tc>
          <w:tcPr>
            <w:tcW w:w="396" w:type="pct"/>
            <w:tcBorders>
              <w:top w:val="nil"/>
              <w:left w:val="nil"/>
              <w:bottom w:val="single" w:sz="4" w:space="0" w:color="auto"/>
              <w:right w:val="single" w:sz="4" w:space="0" w:color="auto"/>
            </w:tcBorders>
            <w:shd w:val="clear" w:color="auto" w:fill="auto"/>
            <w:noWrap/>
            <w:vAlign w:val="center"/>
          </w:tcPr>
          <w:p w14:paraId="762DFDD4" w14:textId="24191BE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5D6F98F0" w14:textId="29F7614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622</w:t>
            </w:r>
          </w:p>
        </w:tc>
      </w:tr>
      <w:tr w:rsidR="00930191" w:rsidRPr="00B329C8" w14:paraId="7E77AFBE"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tcPr>
          <w:p w14:paraId="10FFF8DA" w14:textId="4E465006" w:rsidR="00930191" w:rsidRDefault="00930191" w:rsidP="00930191">
            <w:pPr>
              <w:ind w:left="0"/>
              <w:rPr>
                <w:rFonts w:ascii="Bookman Old Style" w:hAnsi="Bookman Old Style"/>
                <w:color w:val="000000"/>
                <w:sz w:val="12"/>
                <w:szCs w:val="12"/>
                <w:lang w:val="es-CO" w:eastAsia="es-CO"/>
              </w:rPr>
            </w:pPr>
            <w:r w:rsidRPr="009C0A6B">
              <w:rPr>
                <w:rFonts w:ascii="Bookman Old Style" w:hAnsi="Bookman Old Style"/>
                <w:color w:val="000000"/>
                <w:sz w:val="12"/>
                <w:szCs w:val="12"/>
                <w:lang w:val="es-CO" w:eastAsia="es-CO"/>
              </w:rPr>
              <w:t>Corrales - Boyacá</w:t>
            </w:r>
          </w:p>
        </w:tc>
        <w:tc>
          <w:tcPr>
            <w:tcW w:w="449" w:type="pct"/>
            <w:tcBorders>
              <w:top w:val="nil"/>
              <w:left w:val="nil"/>
              <w:bottom w:val="single" w:sz="4" w:space="0" w:color="auto"/>
              <w:right w:val="single" w:sz="4" w:space="0" w:color="auto"/>
            </w:tcBorders>
            <w:shd w:val="clear" w:color="auto" w:fill="auto"/>
            <w:noWrap/>
            <w:vAlign w:val="center"/>
          </w:tcPr>
          <w:p w14:paraId="46FA9012" w14:textId="110EEA0C"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1</w:t>
            </w:r>
          </w:p>
        </w:tc>
        <w:tc>
          <w:tcPr>
            <w:tcW w:w="395" w:type="pct"/>
            <w:tcBorders>
              <w:top w:val="nil"/>
              <w:left w:val="nil"/>
              <w:bottom w:val="single" w:sz="4" w:space="0" w:color="auto"/>
              <w:right w:val="single" w:sz="4" w:space="0" w:color="auto"/>
            </w:tcBorders>
            <w:shd w:val="clear" w:color="auto" w:fill="auto"/>
            <w:noWrap/>
            <w:vAlign w:val="center"/>
          </w:tcPr>
          <w:p w14:paraId="1575EA51" w14:textId="427B2D7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7AAEEDA" w14:textId="3B63121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104</w:t>
            </w:r>
          </w:p>
        </w:tc>
        <w:tc>
          <w:tcPr>
            <w:tcW w:w="396" w:type="pct"/>
            <w:tcBorders>
              <w:top w:val="nil"/>
              <w:left w:val="nil"/>
              <w:bottom w:val="single" w:sz="4" w:space="0" w:color="auto"/>
              <w:right w:val="single" w:sz="4" w:space="0" w:color="auto"/>
            </w:tcBorders>
            <w:shd w:val="clear" w:color="auto" w:fill="auto"/>
            <w:noWrap/>
            <w:vAlign w:val="center"/>
          </w:tcPr>
          <w:p w14:paraId="239A21B3" w14:textId="0A44BCE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6B0B9735" w14:textId="25D970C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105</w:t>
            </w:r>
          </w:p>
        </w:tc>
        <w:tc>
          <w:tcPr>
            <w:tcW w:w="396" w:type="pct"/>
            <w:tcBorders>
              <w:top w:val="nil"/>
              <w:left w:val="nil"/>
              <w:bottom w:val="single" w:sz="4" w:space="0" w:color="auto"/>
              <w:right w:val="single" w:sz="4" w:space="0" w:color="auto"/>
            </w:tcBorders>
            <w:shd w:val="clear" w:color="auto" w:fill="auto"/>
            <w:noWrap/>
            <w:vAlign w:val="center"/>
          </w:tcPr>
          <w:p w14:paraId="36B4BB86" w14:textId="1348D75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E8AD37A" w14:textId="2CFE4D80"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106</w:t>
            </w:r>
          </w:p>
        </w:tc>
        <w:tc>
          <w:tcPr>
            <w:tcW w:w="395" w:type="pct"/>
            <w:tcBorders>
              <w:top w:val="nil"/>
              <w:left w:val="nil"/>
              <w:bottom w:val="single" w:sz="4" w:space="0" w:color="auto"/>
              <w:right w:val="single" w:sz="4" w:space="0" w:color="auto"/>
            </w:tcBorders>
            <w:shd w:val="clear" w:color="auto" w:fill="auto"/>
            <w:noWrap/>
            <w:vAlign w:val="center"/>
          </w:tcPr>
          <w:p w14:paraId="3EDFDA51" w14:textId="3928DE0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CC73DF4" w14:textId="4192BF1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107</w:t>
            </w:r>
          </w:p>
        </w:tc>
        <w:tc>
          <w:tcPr>
            <w:tcW w:w="396" w:type="pct"/>
            <w:tcBorders>
              <w:top w:val="nil"/>
              <w:left w:val="nil"/>
              <w:bottom w:val="single" w:sz="4" w:space="0" w:color="auto"/>
              <w:right w:val="single" w:sz="4" w:space="0" w:color="auto"/>
            </w:tcBorders>
            <w:shd w:val="clear" w:color="auto" w:fill="auto"/>
            <w:noWrap/>
            <w:vAlign w:val="center"/>
          </w:tcPr>
          <w:p w14:paraId="72A07C06" w14:textId="3206C5D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11C2EFD6" w14:textId="14A8E500"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108</w:t>
            </w:r>
          </w:p>
        </w:tc>
      </w:tr>
      <w:tr w:rsidR="00930191" w:rsidRPr="00B329C8" w14:paraId="710C2C69"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tcPr>
          <w:p w14:paraId="4BBAEA8D" w14:textId="7A78D004" w:rsidR="00930191" w:rsidRDefault="00930191" w:rsidP="00930191">
            <w:pPr>
              <w:ind w:left="0"/>
              <w:rPr>
                <w:rFonts w:ascii="Bookman Old Style" w:hAnsi="Bookman Old Style"/>
                <w:color w:val="000000"/>
                <w:sz w:val="12"/>
                <w:szCs w:val="12"/>
                <w:lang w:val="es-CO" w:eastAsia="es-CO"/>
              </w:rPr>
            </w:pPr>
            <w:r w:rsidRPr="009C0A6B">
              <w:rPr>
                <w:rFonts w:ascii="Bookman Old Style" w:hAnsi="Bookman Old Style"/>
                <w:color w:val="000000"/>
                <w:sz w:val="12"/>
                <w:szCs w:val="12"/>
                <w:lang w:val="es-CO" w:eastAsia="es-CO"/>
              </w:rPr>
              <w:t>Corrales - Boyacá</w:t>
            </w:r>
          </w:p>
        </w:tc>
        <w:tc>
          <w:tcPr>
            <w:tcW w:w="449" w:type="pct"/>
            <w:tcBorders>
              <w:top w:val="nil"/>
              <w:left w:val="nil"/>
              <w:bottom w:val="single" w:sz="4" w:space="0" w:color="auto"/>
              <w:right w:val="single" w:sz="4" w:space="0" w:color="auto"/>
            </w:tcBorders>
            <w:shd w:val="clear" w:color="auto" w:fill="auto"/>
            <w:noWrap/>
            <w:vAlign w:val="center"/>
          </w:tcPr>
          <w:p w14:paraId="5CC50DC5" w14:textId="043579E6"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2</w:t>
            </w:r>
          </w:p>
        </w:tc>
        <w:tc>
          <w:tcPr>
            <w:tcW w:w="395" w:type="pct"/>
            <w:tcBorders>
              <w:top w:val="nil"/>
              <w:left w:val="nil"/>
              <w:bottom w:val="single" w:sz="4" w:space="0" w:color="auto"/>
              <w:right w:val="single" w:sz="4" w:space="0" w:color="auto"/>
            </w:tcBorders>
            <w:shd w:val="clear" w:color="auto" w:fill="auto"/>
            <w:noWrap/>
            <w:vAlign w:val="center"/>
          </w:tcPr>
          <w:p w14:paraId="0EAE23A6" w14:textId="1662695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99A4C0E" w14:textId="57F3494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486</w:t>
            </w:r>
          </w:p>
        </w:tc>
        <w:tc>
          <w:tcPr>
            <w:tcW w:w="396" w:type="pct"/>
            <w:tcBorders>
              <w:top w:val="nil"/>
              <w:left w:val="nil"/>
              <w:bottom w:val="single" w:sz="4" w:space="0" w:color="auto"/>
              <w:right w:val="single" w:sz="4" w:space="0" w:color="auto"/>
            </w:tcBorders>
            <w:shd w:val="clear" w:color="auto" w:fill="auto"/>
            <w:noWrap/>
            <w:vAlign w:val="center"/>
          </w:tcPr>
          <w:p w14:paraId="3F648A21" w14:textId="18C77A9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0F13F40D" w14:textId="6F01E2A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491</w:t>
            </w:r>
          </w:p>
        </w:tc>
        <w:tc>
          <w:tcPr>
            <w:tcW w:w="396" w:type="pct"/>
            <w:tcBorders>
              <w:top w:val="nil"/>
              <w:left w:val="nil"/>
              <w:bottom w:val="single" w:sz="4" w:space="0" w:color="auto"/>
              <w:right w:val="single" w:sz="4" w:space="0" w:color="auto"/>
            </w:tcBorders>
            <w:shd w:val="clear" w:color="auto" w:fill="auto"/>
            <w:noWrap/>
            <w:vAlign w:val="center"/>
          </w:tcPr>
          <w:p w14:paraId="0B8644F5" w14:textId="372E1570"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9102141" w14:textId="5C25204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496</w:t>
            </w:r>
          </w:p>
        </w:tc>
        <w:tc>
          <w:tcPr>
            <w:tcW w:w="395" w:type="pct"/>
            <w:tcBorders>
              <w:top w:val="nil"/>
              <w:left w:val="nil"/>
              <w:bottom w:val="single" w:sz="4" w:space="0" w:color="auto"/>
              <w:right w:val="single" w:sz="4" w:space="0" w:color="auto"/>
            </w:tcBorders>
            <w:shd w:val="clear" w:color="auto" w:fill="auto"/>
            <w:noWrap/>
            <w:vAlign w:val="center"/>
          </w:tcPr>
          <w:p w14:paraId="3AD88192" w14:textId="2C33A84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EEF9868" w14:textId="3A7D2AD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501</w:t>
            </w:r>
          </w:p>
        </w:tc>
        <w:tc>
          <w:tcPr>
            <w:tcW w:w="396" w:type="pct"/>
            <w:tcBorders>
              <w:top w:val="nil"/>
              <w:left w:val="nil"/>
              <w:bottom w:val="single" w:sz="4" w:space="0" w:color="auto"/>
              <w:right w:val="single" w:sz="4" w:space="0" w:color="auto"/>
            </w:tcBorders>
            <w:shd w:val="clear" w:color="auto" w:fill="auto"/>
            <w:noWrap/>
            <w:vAlign w:val="center"/>
          </w:tcPr>
          <w:p w14:paraId="68B68381" w14:textId="79975B6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3CDFCEC5" w14:textId="22499D8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506</w:t>
            </w:r>
          </w:p>
        </w:tc>
      </w:tr>
      <w:tr w:rsidR="00930191" w:rsidRPr="00B329C8" w14:paraId="3A4E059B"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tcPr>
          <w:p w14:paraId="0D96FCBC" w14:textId="07D1217E" w:rsidR="00930191" w:rsidRDefault="00930191" w:rsidP="00930191">
            <w:pPr>
              <w:ind w:left="0"/>
              <w:rPr>
                <w:rFonts w:ascii="Bookman Old Style" w:hAnsi="Bookman Old Style"/>
                <w:color w:val="000000"/>
                <w:sz w:val="12"/>
                <w:szCs w:val="12"/>
                <w:lang w:val="es-CO" w:eastAsia="es-CO"/>
              </w:rPr>
            </w:pPr>
            <w:r w:rsidRPr="009C0A6B">
              <w:rPr>
                <w:rFonts w:ascii="Bookman Old Style" w:hAnsi="Bookman Old Style"/>
                <w:color w:val="000000"/>
                <w:sz w:val="12"/>
                <w:szCs w:val="12"/>
                <w:lang w:val="es-CO" w:eastAsia="es-CO"/>
              </w:rPr>
              <w:t>Corrales - Boyacá</w:t>
            </w:r>
          </w:p>
        </w:tc>
        <w:tc>
          <w:tcPr>
            <w:tcW w:w="449" w:type="pct"/>
            <w:tcBorders>
              <w:top w:val="nil"/>
              <w:left w:val="nil"/>
              <w:bottom w:val="single" w:sz="4" w:space="0" w:color="auto"/>
              <w:right w:val="single" w:sz="4" w:space="0" w:color="auto"/>
            </w:tcBorders>
            <w:shd w:val="clear" w:color="auto" w:fill="auto"/>
            <w:noWrap/>
            <w:vAlign w:val="center"/>
          </w:tcPr>
          <w:p w14:paraId="746A5F68" w14:textId="12920E20"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3</w:t>
            </w:r>
          </w:p>
        </w:tc>
        <w:tc>
          <w:tcPr>
            <w:tcW w:w="395" w:type="pct"/>
            <w:tcBorders>
              <w:top w:val="nil"/>
              <w:left w:val="nil"/>
              <w:bottom w:val="single" w:sz="4" w:space="0" w:color="auto"/>
              <w:right w:val="single" w:sz="4" w:space="0" w:color="auto"/>
            </w:tcBorders>
            <w:shd w:val="clear" w:color="auto" w:fill="auto"/>
            <w:noWrap/>
            <w:vAlign w:val="center"/>
          </w:tcPr>
          <w:p w14:paraId="2FDB11F1" w14:textId="4505EE1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24C1974" w14:textId="20808F6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8</w:t>
            </w:r>
          </w:p>
        </w:tc>
        <w:tc>
          <w:tcPr>
            <w:tcW w:w="396" w:type="pct"/>
            <w:tcBorders>
              <w:top w:val="nil"/>
              <w:left w:val="nil"/>
              <w:bottom w:val="single" w:sz="4" w:space="0" w:color="auto"/>
              <w:right w:val="single" w:sz="4" w:space="0" w:color="auto"/>
            </w:tcBorders>
            <w:shd w:val="clear" w:color="auto" w:fill="auto"/>
            <w:noWrap/>
            <w:vAlign w:val="center"/>
          </w:tcPr>
          <w:p w14:paraId="3C7934E2" w14:textId="6D11C7D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10EE8F5C" w14:textId="152DED5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8</w:t>
            </w:r>
          </w:p>
        </w:tc>
        <w:tc>
          <w:tcPr>
            <w:tcW w:w="396" w:type="pct"/>
            <w:tcBorders>
              <w:top w:val="nil"/>
              <w:left w:val="nil"/>
              <w:bottom w:val="single" w:sz="4" w:space="0" w:color="auto"/>
              <w:right w:val="single" w:sz="4" w:space="0" w:color="auto"/>
            </w:tcBorders>
            <w:shd w:val="clear" w:color="auto" w:fill="auto"/>
            <w:noWrap/>
            <w:vAlign w:val="center"/>
          </w:tcPr>
          <w:p w14:paraId="2AFE6AF4" w14:textId="3E5E08C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D59E4C2" w14:textId="51F84B5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8</w:t>
            </w:r>
          </w:p>
        </w:tc>
        <w:tc>
          <w:tcPr>
            <w:tcW w:w="395" w:type="pct"/>
            <w:tcBorders>
              <w:top w:val="nil"/>
              <w:left w:val="nil"/>
              <w:bottom w:val="single" w:sz="4" w:space="0" w:color="auto"/>
              <w:right w:val="single" w:sz="4" w:space="0" w:color="auto"/>
            </w:tcBorders>
            <w:shd w:val="clear" w:color="auto" w:fill="auto"/>
            <w:noWrap/>
            <w:vAlign w:val="center"/>
          </w:tcPr>
          <w:p w14:paraId="7CA9E9AC" w14:textId="525F82E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D766DCA" w14:textId="392DE16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8</w:t>
            </w:r>
          </w:p>
        </w:tc>
        <w:tc>
          <w:tcPr>
            <w:tcW w:w="396" w:type="pct"/>
            <w:tcBorders>
              <w:top w:val="nil"/>
              <w:left w:val="nil"/>
              <w:bottom w:val="single" w:sz="4" w:space="0" w:color="auto"/>
              <w:right w:val="single" w:sz="4" w:space="0" w:color="auto"/>
            </w:tcBorders>
            <w:shd w:val="clear" w:color="auto" w:fill="auto"/>
            <w:noWrap/>
            <w:vAlign w:val="center"/>
          </w:tcPr>
          <w:p w14:paraId="635E8D10" w14:textId="6ED6DF3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3D567EDF" w14:textId="16766E1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8</w:t>
            </w:r>
          </w:p>
        </w:tc>
      </w:tr>
      <w:tr w:rsidR="00930191" w:rsidRPr="00B329C8" w14:paraId="7515049F"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tcPr>
          <w:p w14:paraId="0B622E4B" w14:textId="7CFE91F2" w:rsidR="00930191" w:rsidRDefault="00930191" w:rsidP="00930191">
            <w:pPr>
              <w:ind w:left="0"/>
              <w:rPr>
                <w:rFonts w:ascii="Bookman Old Style" w:hAnsi="Bookman Old Style"/>
                <w:color w:val="000000"/>
                <w:sz w:val="12"/>
                <w:szCs w:val="12"/>
                <w:lang w:val="es-CO" w:eastAsia="es-CO"/>
              </w:rPr>
            </w:pPr>
            <w:r w:rsidRPr="009C0A6B">
              <w:rPr>
                <w:rFonts w:ascii="Bookman Old Style" w:hAnsi="Bookman Old Style"/>
                <w:color w:val="000000"/>
                <w:sz w:val="12"/>
                <w:szCs w:val="12"/>
                <w:lang w:val="es-CO" w:eastAsia="es-CO"/>
              </w:rPr>
              <w:t>Corrales - Boyacá</w:t>
            </w:r>
          </w:p>
        </w:tc>
        <w:tc>
          <w:tcPr>
            <w:tcW w:w="449" w:type="pct"/>
            <w:tcBorders>
              <w:top w:val="nil"/>
              <w:left w:val="nil"/>
              <w:bottom w:val="single" w:sz="4" w:space="0" w:color="auto"/>
              <w:right w:val="single" w:sz="4" w:space="0" w:color="auto"/>
            </w:tcBorders>
            <w:shd w:val="clear" w:color="auto" w:fill="auto"/>
            <w:noWrap/>
            <w:vAlign w:val="center"/>
          </w:tcPr>
          <w:p w14:paraId="5096BC13" w14:textId="0834A37E"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4</w:t>
            </w:r>
          </w:p>
        </w:tc>
        <w:tc>
          <w:tcPr>
            <w:tcW w:w="395" w:type="pct"/>
            <w:tcBorders>
              <w:top w:val="nil"/>
              <w:left w:val="nil"/>
              <w:bottom w:val="single" w:sz="4" w:space="0" w:color="auto"/>
              <w:right w:val="single" w:sz="4" w:space="0" w:color="auto"/>
            </w:tcBorders>
            <w:shd w:val="clear" w:color="auto" w:fill="auto"/>
            <w:noWrap/>
            <w:vAlign w:val="center"/>
          </w:tcPr>
          <w:p w14:paraId="41BA1405" w14:textId="7522E0F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A9EEBF8" w14:textId="1DA10BD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DCF4F00" w14:textId="786D407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75169EE5" w14:textId="74AFEB5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FDAA69B" w14:textId="0F31B56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2368C69" w14:textId="3BCE012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01B5549E" w14:textId="04C4DA1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47BD4EB" w14:textId="7D1DA67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DA40998" w14:textId="6E43573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5910D054" w14:textId="4DF6DC5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1E691896"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tcPr>
          <w:p w14:paraId="01A1EAB3" w14:textId="4D31F370" w:rsidR="00930191" w:rsidRDefault="00930191" w:rsidP="00930191">
            <w:pPr>
              <w:ind w:left="0"/>
              <w:rPr>
                <w:rFonts w:ascii="Bookman Old Style" w:hAnsi="Bookman Old Style"/>
                <w:color w:val="000000"/>
                <w:sz w:val="12"/>
                <w:szCs w:val="12"/>
                <w:lang w:val="es-CO" w:eastAsia="es-CO"/>
              </w:rPr>
            </w:pPr>
            <w:r w:rsidRPr="009C0A6B">
              <w:rPr>
                <w:rFonts w:ascii="Bookman Old Style" w:hAnsi="Bookman Old Style"/>
                <w:color w:val="000000"/>
                <w:sz w:val="12"/>
                <w:szCs w:val="12"/>
                <w:lang w:val="es-CO" w:eastAsia="es-CO"/>
              </w:rPr>
              <w:t>Corrales - Boyacá</w:t>
            </w:r>
          </w:p>
        </w:tc>
        <w:tc>
          <w:tcPr>
            <w:tcW w:w="449" w:type="pct"/>
            <w:tcBorders>
              <w:top w:val="nil"/>
              <w:left w:val="nil"/>
              <w:bottom w:val="single" w:sz="4" w:space="0" w:color="auto"/>
              <w:right w:val="single" w:sz="4" w:space="0" w:color="auto"/>
            </w:tcBorders>
            <w:shd w:val="clear" w:color="auto" w:fill="auto"/>
            <w:noWrap/>
            <w:vAlign w:val="center"/>
          </w:tcPr>
          <w:p w14:paraId="3BB58E33" w14:textId="6670BF49"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5</w:t>
            </w:r>
          </w:p>
        </w:tc>
        <w:tc>
          <w:tcPr>
            <w:tcW w:w="395" w:type="pct"/>
            <w:tcBorders>
              <w:top w:val="nil"/>
              <w:left w:val="nil"/>
              <w:bottom w:val="single" w:sz="4" w:space="0" w:color="auto"/>
              <w:right w:val="single" w:sz="4" w:space="0" w:color="auto"/>
            </w:tcBorders>
            <w:shd w:val="clear" w:color="auto" w:fill="auto"/>
            <w:noWrap/>
            <w:vAlign w:val="center"/>
          </w:tcPr>
          <w:p w14:paraId="3F1D04B5" w14:textId="79A69D1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74A7250" w14:textId="63D6C38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E1049BE" w14:textId="2BEC346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31E9E055" w14:textId="7E07741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44FDC57" w14:textId="4BC5D84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6C4F00A" w14:textId="22C2BF4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3C3981FB" w14:textId="0FB12A3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53C4591" w14:textId="67B74B6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44574CF" w14:textId="5BC7314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279F1EB0" w14:textId="46E395C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00281E7B"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tcPr>
          <w:p w14:paraId="14852BF8" w14:textId="1054F9B7" w:rsidR="00930191" w:rsidRDefault="00930191" w:rsidP="00930191">
            <w:pPr>
              <w:ind w:left="0"/>
              <w:rPr>
                <w:rFonts w:ascii="Bookman Old Style" w:hAnsi="Bookman Old Style"/>
                <w:color w:val="000000"/>
                <w:sz w:val="12"/>
                <w:szCs w:val="12"/>
                <w:lang w:val="es-CO" w:eastAsia="es-CO"/>
              </w:rPr>
            </w:pPr>
            <w:r w:rsidRPr="009C0A6B">
              <w:rPr>
                <w:rFonts w:ascii="Bookman Old Style" w:hAnsi="Bookman Old Style"/>
                <w:color w:val="000000"/>
                <w:sz w:val="12"/>
                <w:szCs w:val="12"/>
                <w:lang w:val="es-CO" w:eastAsia="es-CO"/>
              </w:rPr>
              <w:t>Corrales - Boyacá</w:t>
            </w:r>
          </w:p>
        </w:tc>
        <w:tc>
          <w:tcPr>
            <w:tcW w:w="449" w:type="pct"/>
            <w:tcBorders>
              <w:top w:val="nil"/>
              <w:left w:val="nil"/>
              <w:bottom w:val="single" w:sz="4" w:space="0" w:color="auto"/>
              <w:right w:val="single" w:sz="4" w:space="0" w:color="auto"/>
            </w:tcBorders>
            <w:shd w:val="clear" w:color="auto" w:fill="auto"/>
            <w:noWrap/>
            <w:vAlign w:val="center"/>
          </w:tcPr>
          <w:p w14:paraId="53F486FC" w14:textId="0E673B4C"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6</w:t>
            </w:r>
          </w:p>
        </w:tc>
        <w:tc>
          <w:tcPr>
            <w:tcW w:w="395" w:type="pct"/>
            <w:tcBorders>
              <w:top w:val="nil"/>
              <w:left w:val="nil"/>
              <w:bottom w:val="single" w:sz="4" w:space="0" w:color="auto"/>
              <w:right w:val="single" w:sz="4" w:space="0" w:color="auto"/>
            </w:tcBorders>
            <w:shd w:val="clear" w:color="auto" w:fill="auto"/>
            <w:noWrap/>
            <w:vAlign w:val="center"/>
          </w:tcPr>
          <w:p w14:paraId="66EB4CBC" w14:textId="57EB78B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BEBA44E" w14:textId="74E9925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A0B46A3" w14:textId="59C5BE4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2DA1B043" w14:textId="4FB7A5E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EF3B409" w14:textId="5C3C691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64E91DD" w14:textId="17C7E71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1F3EA7E6" w14:textId="63D2F9A0"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1BBE983" w14:textId="5CBA4B3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0FA20F4" w14:textId="6D292F1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76CF0CB9" w14:textId="14E74D7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65FFBCEB"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tcPr>
          <w:p w14:paraId="72D72383" w14:textId="26FC95C8" w:rsidR="00930191" w:rsidRDefault="00930191" w:rsidP="00930191">
            <w:pPr>
              <w:ind w:left="0"/>
              <w:rPr>
                <w:rFonts w:ascii="Bookman Old Style" w:hAnsi="Bookman Old Style"/>
                <w:color w:val="000000"/>
                <w:sz w:val="12"/>
                <w:szCs w:val="12"/>
                <w:lang w:val="es-CO" w:eastAsia="es-CO"/>
              </w:rPr>
            </w:pPr>
            <w:r w:rsidRPr="009C0A6B">
              <w:rPr>
                <w:rFonts w:ascii="Bookman Old Style" w:hAnsi="Bookman Old Style"/>
                <w:color w:val="000000"/>
                <w:sz w:val="12"/>
                <w:szCs w:val="12"/>
                <w:lang w:val="es-CO" w:eastAsia="es-CO"/>
              </w:rPr>
              <w:t>Corrales - Boyacá</w:t>
            </w:r>
          </w:p>
        </w:tc>
        <w:tc>
          <w:tcPr>
            <w:tcW w:w="449" w:type="pct"/>
            <w:tcBorders>
              <w:top w:val="nil"/>
              <w:left w:val="nil"/>
              <w:bottom w:val="single" w:sz="4" w:space="0" w:color="auto"/>
              <w:right w:val="single" w:sz="4" w:space="0" w:color="auto"/>
            </w:tcBorders>
            <w:shd w:val="clear" w:color="auto" w:fill="auto"/>
            <w:noWrap/>
            <w:vAlign w:val="center"/>
          </w:tcPr>
          <w:p w14:paraId="427A4011" w14:textId="295A9C0A"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Comercial</w:t>
            </w:r>
          </w:p>
        </w:tc>
        <w:tc>
          <w:tcPr>
            <w:tcW w:w="395" w:type="pct"/>
            <w:tcBorders>
              <w:top w:val="nil"/>
              <w:left w:val="nil"/>
              <w:bottom w:val="single" w:sz="4" w:space="0" w:color="auto"/>
              <w:right w:val="single" w:sz="4" w:space="0" w:color="auto"/>
            </w:tcBorders>
            <w:shd w:val="clear" w:color="auto" w:fill="auto"/>
            <w:noWrap/>
            <w:vAlign w:val="center"/>
          </w:tcPr>
          <w:p w14:paraId="66F8A02B" w14:textId="08ADE2B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B258336" w14:textId="4C775D1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28</w:t>
            </w:r>
          </w:p>
        </w:tc>
        <w:tc>
          <w:tcPr>
            <w:tcW w:w="396" w:type="pct"/>
            <w:tcBorders>
              <w:top w:val="nil"/>
              <w:left w:val="nil"/>
              <w:bottom w:val="single" w:sz="4" w:space="0" w:color="auto"/>
              <w:right w:val="single" w:sz="4" w:space="0" w:color="auto"/>
            </w:tcBorders>
            <w:shd w:val="clear" w:color="auto" w:fill="auto"/>
            <w:noWrap/>
            <w:vAlign w:val="center"/>
          </w:tcPr>
          <w:p w14:paraId="1927968C" w14:textId="049E434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1EC729F1" w14:textId="0BE5B08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28</w:t>
            </w:r>
          </w:p>
        </w:tc>
        <w:tc>
          <w:tcPr>
            <w:tcW w:w="396" w:type="pct"/>
            <w:tcBorders>
              <w:top w:val="nil"/>
              <w:left w:val="nil"/>
              <w:bottom w:val="single" w:sz="4" w:space="0" w:color="auto"/>
              <w:right w:val="single" w:sz="4" w:space="0" w:color="auto"/>
            </w:tcBorders>
            <w:shd w:val="clear" w:color="auto" w:fill="auto"/>
            <w:noWrap/>
            <w:vAlign w:val="center"/>
          </w:tcPr>
          <w:p w14:paraId="59A0B50D" w14:textId="01CF540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54E9DE6" w14:textId="063E693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28</w:t>
            </w:r>
          </w:p>
        </w:tc>
        <w:tc>
          <w:tcPr>
            <w:tcW w:w="395" w:type="pct"/>
            <w:tcBorders>
              <w:top w:val="nil"/>
              <w:left w:val="nil"/>
              <w:bottom w:val="single" w:sz="4" w:space="0" w:color="auto"/>
              <w:right w:val="single" w:sz="4" w:space="0" w:color="auto"/>
            </w:tcBorders>
            <w:shd w:val="clear" w:color="auto" w:fill="auto"/>
            <w:noWrap/>
            <w:vAlign w:val="center"/>
          </w:tcPr>
          <w:p w14:paraId="340C42CB" w14:textId="44F2687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56B2F1A" w14:textId="54426F0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28</w:t>
            </w:r>
          </w:p>
        </w:tc>
        <w:tc>
          <w:tcPr>
            <w:tcW w:w="396" w:type="pct"/>
            <w:tcBorders>
              <w:top w:val="nil"/>
              <w:left w:val="nil"/>
              <w:bottom w:val="single" w:sz="4" w:space="0" w:color="auto"/>
              <w:right w:val="single" w:sz="4" w:space="0" w:color="auto"/>
            </w:tcBorders>
            <w:shd w:val="clear" w:color="auto" w:fill="auto"/>
            <w:noWrap/>
            <w:vAlign w:val="center"/>
          </w:tcPr>
          <w:p w14:paraId="0BFACB9F" w14:textId="79D1903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2F6237B4" w14:textId="72FF7B7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28</w:t>
            </w:r>
          </w:p>
        </w:tc>
      </w:tr>
      <w:tr w:rsidR="00930191" w:rsidRPr="00B329C8" w14:paraId="5EA16923"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tcPr>
          <w:p w14:paraId="739A5266" w14:textId="430AEB41" w:rsidR="00930191" w:rsidRDefault="00930191" w:rsidP="00930191">
            <w:pPr>
              <w:ind w:left="0"/>
              <w:rPr>
                <w:rFonts w:ascii="Bookman Old Style" w:hAnsi="Bookman Old Style"/>
                <w:color w:val="000000"/>
                <w:sz w:val="12"/>
                <w:szCs w:val="12"/>
                <w:lang w:val="es-CO" w:eastAsia="es-CO"/>
              </w:rPr>
            </w:pPr>
            <w:r w:rsidRPr="009C0A6B">
              <w:rPr>
                <w:rFonts w:ascii="Bookman Old Style" w:hAnsi="Bookman Old Style"/>
                <w:color w:val="000000"/>
                <w:sz w:val="12"/>
                <w:szCs w:val="12"/>
                <w:lang w:val="es-CO" w:eastAsia="es-CO"/>
              </w:rPr>
              <w:t>Corrales - Boyacá</w:t>
            </w:r>
          </w:p>
        </w:tc>
        <w:tc>
          <w:tcPr>
            <w:tcW w:w="449" w:type="pct"/>
            <w:tcBorders>
              <w:top w:val="nil"/>
              <w:left w:val="nil"/>
              <w:bottom w:val="single" w:sz="4" w:space="0" w:color="auto"/>
              <w:right w:val="single" w:sz="4" w:space="0" w:color="auto"/>
            </w:tcBorders>
            <w:shd w:val="clear" w:color="auto" w:fill="auto"/>
            <w:noWrap/>
            <w:vAlign w:val="center"/>
          </w:tcPr>
          <w:p w14:paraId="02581549" w14:textId="142105C6"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Industrial</w:t>
            </w:r>
          </w:p>
        </w:tc>
        <w:tc>
          <w:tcPr>
            <w:tcW w:w="395" w:type="pct"/>
            <w:tcBorders>
              <w:top w:val="nil"/>
              <w:left w:val="nil"/>
              <w:bottom w:val="single" w:sz="4" w:space="0" w:color="auto"/>
              <w:right w:val="single" w:sz="4" w:space="0" w:color="auto"/>
            </w:tcBorders>
            <w:shd w:val="clear" w:color="auto" w:fill="auto"/>
            <w:noWrap/>
            <w:vAlign w:val="center"/>
          </w:tcPr>
          <w:p w14:paraId="0835394F" w14:textId="22924BB0"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CE4507B" w14:textId="61B28EC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DF08C23" w14:textId="5B8EEFC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703D0962" w14:textId="2A99330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09DD94D" w14:textId="76B507F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2A663F8" w14:textId="61258F2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74560AD1" w14:textId="70A35B3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3E9D928" w14:textId="7787D89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D3C964A" w14:textId="013A0E0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785E8F03" w14:textId="5A922BC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0A7C6952"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tcPr>
          <w:p w14:paraId="150DBA5C" w14:textId="14EFEF0A" w:rsidR="00930191" w:rsidRDefault="00930191" w:rsidP="00930191">
            <w:pPr>
              <w:ind w:left="0"/>
              <w:rPr>
                <w:rFonts w:ascii="Bookman Old Style" w:hAnsi="Bookman Old Style"/>
                <w:color w:val="000000"/>
                <w:sz w:val="12"/>
                <w:szCs w:val="12"/>
                <w:lang w:val="es-CO" w:eastAsia="es-CO"/>
              </w:rPr>
            </w:pPr>
            <w:r w:rsidRPr="009C0A6B">
              <w:rPr>
                <w:rFonts w:ascii="Bookman Old Style" w:hAnsi="Bookman Old Style"/>
                <w:color w:val="000000"/>
                <w:sz w:val="12"/>
                <w:szCs w:val="12"/>
                <w:lang w:val="es-CO" w:eastAsia="es-CO"/>
              </w:rPr>
              <w:t>Corrales - Boyacá</w:t>
            </w:r>
          </w:p>
        </w:tc>
        <w:tc>
          <w:tcPr>
            <w:tcW w:w="449" w:type="pct"/>
            <w:tcBorders>
              <w:top w:val="nil"/>
              <w:left w:val="nil"/>
              <w:bottom w:val="single" w:sz="4" w:space="0" w:color="auto"/>
              <w:right w:val="single" w:sz="4" w:space="0" w:color="auto"/>
            </w:tcBorders>
            <w:shd w:val="clear" w:color="auto" w:fill="auto"/>
            <w:noWrap/>
            <w:vAlign w:val="center"/>
          </w:tcPr>
          <w:p w14:paraId="4AB3223B" w14:textId="51E7441C"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GNCV</w:t>
            </w:r>
          </w:p>
        </w:tc>
        <w:tc>
          <w:tcPr>
            <w:tcW w:w="395" w:type="pct"/>
            <w:tcBorders>
              <w:top w:val="nil"/>
              <w:left w:val="nil"/>
              <w:bottom w:val="single" w:sz="4" w:space="0" w:color="auto"/>
              <w:right w:val="single" w:sz="4" w:space="0" w:color="auto"/>
            </w:tcBorders>
            <w:shd w:val="clear" w:color="auto" w:fill="auto"/>
            <w:noWrap/>
            <w:vAlign w:val="center"/>
          </w:tcPr>
          <w:p w14:paraId="5534FDDC" w14:textId="7879B95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CFBC540" w14:textId="3D82D0B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1CB0A69" w14:textId="79B2FD8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355B0FD3" w14:textId="033DFE5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17AD58B" w14:textId="16E3B73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05ED856" w14:textId="44648D5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319E46D7" w14:textId="4AB3612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010851E" w14:textId="299B89B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4CF8FAA" w14:textId="24B0908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19C73657" w14:textId="6BFB8F7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609DF898"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tcPr>
          <w:p w14:paraId="004ED61B" w14:textId="53B1FE9D" w:rsidR="00930191" w:rsidRDefault="00930191" w:rsidP="00930191">
            <w:pPr>
              <w:ind w:left="0"/>
              <w:rPr>
                <w:rFonts w:ascii="Bookman Old Style" w:hAnsi="Bookman Old Style"/>
                <w:color w:val="000000"/>
                <w:sz w:val="12"/>
                <w:szCs w:val="12"/>
                <w:lang w:val="es-CO" w:eastAsia="es-CO"/>
              </w:rPr>
            </w:pPr>
            <w:r w:rsidRPr="009C0A6B">
              <w:rPr>
                <w:rFonts w:ascii="Bookman Old Style" w:hAnsi="Bookman Old Style"/>
                <w:color w:val="000000"/>
                <w:sz w:val="12"/>
                <w:szCs w:val="12"/>
                <w:lang w:val="es-CO" w:eastAsia="es-CO"/>
              </w:rPr>
              <w:t>Corrales - Boyacá</w:t>
            </w:r>
          </w:p>
        </w:tc>
        <w:tc>
          <w:tcPr>
            <w:tcW w:w="449" w:type="pct"/>
            <w:tcBorders>
              <w:top w:val="nil"/>
              <w:left w:val="nil"/>
              <w:bottom w:val="single" w:sz="4" w:space="0" w:color="auto"/>
              <w:right w:val="single" w:sz="4" w:space="0" w:color="auto"/>
            </w:tcBorders>
            <w:shd w:val="clear" w:color="auto" w:fill="auto"/>
            <w:noWrap/>
            <w:vAlign w:val="center"/>
          </w:tcPr>
          <w:p w14:paraId="6B787544" w14:textId="302CD571"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Otros</w:t>
            </w:r>
          </w:p>
        </w:tc>
        <w:tc>
          <w:tcPr>
            <w:tcW w:w="395" w:type="pct"/>
            <w:tcBorders>
              <w:top w:val="nil"/>
              <w:left w:val="nil"/>
              <w:bottom w:val="single" w:sz="4" w:space="0" w:color="auto"/>
              <w:right w:val="single" w:sz="4" w:space="0" w:color="auto"/>
            </w:tcBorders>
            <w:shd w:val="clear" w:color="auto" w:fill="auto"/>
            <w:noWrap/>
            <w:vAlign w:val="center"/>
          </w:tcPr>
          <w:p w14:paraId="07379909" w14:textId="188C691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AF69C59" w14:textId="3308792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1D8F75E" w14:textId="6522845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5B96C6DC" w14:textId="4BCAE5B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257CD79" w14:textId="3E57C50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D7275D8" w14:textId="4291159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6B1FC5F8" w14:textId="44D0E18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CFAA784" w14:textId="63D3F67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6F9467F" w14:textId="4E358B6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54126448" w14:textId="381F010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577C0DE8" w14:textId="77777777" w:rsidTr="00930191">
        <w:trPr>
          <w:trHeight w:val="300"/>
        </w:trPr>
        <w:tc>
          <w:tcPr>
            <w:tcW w:w="104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4E1F009" w14:textId="77777777" w:rsidR="00930191" w:rsidRPr="00F37EE5" w:rsidRDefault="00930191" w:rsidP="00930191">
            <w:pPr>
              <w:ind w:left="0"/>
              <w:rPr>
                <w:rFonts w:ascii="Bookman Old Style" w:hAnsi="Bookman Old Style"/>
                <w:b/>
                <w:color w:val="000000"/>
                <w:sz w:val="12"/>
                <w:szCs w:val="12"/>
                <w:lang w:val="es-CO" w:eastAsia="es-CO"/>
              </w:rPr>
            </w:pPr>
            <w:r w:rsidRPr="00F37EE5">
              <w:rPr>
                <w:rFonts w:ascii="Bookman Old Style" w:hAnsi="Bookman Old Style"/>
                <w:b/>
                <w:color w:val="000000"/>
                <w:sz w:val="12"/>
                <w:szCs w:val="12"/>
                <w:lang w:val="es-CO" w:eastAsia="es-CO"/>
              </w:rPr>
              <w:t>TOTAL</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AC2625B" w14:textId="2B138FF2" w:rsidR="00930191" w:rsidRPr="00930191" w:rsidRDefault="00930191" w:rsidP="00930191">
            <w:pPr>
              <w:ind w:left="0"/>
              <w:jc w:val="right"/>
              <w:rPr>
                <w:rFonts w:ascii="Bookman Old Style" w:hAnsi="Bookman Old Style"/>
                <w:b/>
                <w:color w:val="000000"/>
                <w:sz w:val="12"/>
                <w:szCs w:val="12"/>
                <w:lang w:val="es-CO" w:eastAsia="es-CO"/>
              </w:rPr>
            </w:pPr>
            <w:r w:rsidRPr="00930191">
              <w:rPr>
                <w:rFonts w:ascii="Bookman Old Style" w:hAnsi="Bookman Old Style"/>
                <w:b/>
                <w:color w:val="000000"/>
                <w:sz w:val="12"/>
                <w:szCs w:val="12"/>
              </w:rPr>
              <w:t>-</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E443C24" w14:textId="38E1BD6F" w:rsidR="00930191" w:rsidRPr="00930191" w:rsidRDefault="00930191" w:rsidP="00930191">
            <w:pPr>
              <w:ind w:left="0"/>
              <w:jc w:val="right"/>
              <w:rPr>
                <w:rFonts w:ascii="Bookman Old Style" w:hAnsi="Bookman Old Style"/>
                <w:b/>
                <w:color w:val="000000"/>
                <w:sz w:val="12"/>
                <w:szCs w:val="12"/>
              </w:rPr>
            </w:pPr>
            <w:r w:rsidRPr="00930191">
              <w:rPr>
                <w:rFonts w:ascii="Bookman Old Style" w:hAnsi="Bookman Old Style"/>
                <w:b/>
                <w:color w:val="000000"/>
                <w:sz w:val="12"/>
                <w:szCs w:val="12"/>
              </w:rPr>
              <w:t>838</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AC3E6F3" w14:textId="29E36ED6" w:rsidR="00930191" w:rsidRPr="00930191" w:rsidRDefault="00930191" w:rsidP="00930191">
            <w:pPr>
              <w:ind w:left="0"/>
              <w:jc w:val="right"/>
              <w:rPr>
                <w:rFonts w:ascii="Bookman Old Style" w:hAnsi="Bookman Old Style"/>
                <w:b/>
                <w:color w:val="000000"/>
                <w:sz w:val="12"/>
                <w:szCs w:val="12"/>
              </w:rPr>
            </w:pPr>
            <w:r w:rsidRPr="00930191">
              <w:rPr>
                <w:rFonts w:ascii="Bookman Old Style" w:hAnsi="Bookman Old Style"/>
                <w:b/>
                <w:color w:val="000000"/>
                <w:sz w:val="12"/>
                <w:szCs w:val="12"/>
              </w:rPr>
              <w:t>-</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87FE91E" w14:textId="019F9401" w:rsidR="00930191" w:rsidRPr="00930191" w:rsidRDefault="00930191" w:rsidP="00930191">
            <w:pPr>
              <w:ind w:left="0"/>
              <w:jc w:val="right"/>
              <w:rPr>
                <w:rFonts w:ascii="Bookman Old Style" w:hAnsi="Bookman Old Style"/>
                <w:b/>
                <w:color w:val="000000"/>
                <w:sz w:val="12"/>
                <w:szCs w:val="12"/>
              </w:rPr>
            </w:pPr>
            <w:r w:rsidRPr="00930191">
              <w:rPr>
                <w:rFonts w:ascii="Bookman Old Style" w:hAnsi="Bookman Old Style"/>
                <w:b/>
                <w:color w:val="000000"/>
                <w:sz w:val="12"/>
                <w:szCs w:val="12"/>
              </w:rPr>
              <w:t>846</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E1F12DE" w14:textId="5B32608B" w:rsidR="00930191" w:rsidRPr="00930191" w:rsidRDefault="00930191" w:rsidP="00930191">
            <w:pPr>
              <w:ind w:left="0"/>
              <w:jc w:val="right"/>
              <w:rPr>
                <w:rFonts w:ascii="Bookman Old Style" w:hAnsi="Bookman Old Style"/>
                <w:b/>
                <w:color w:val="000000"/>
                <w:sz w:val="12"/>
                <w:szCs w:val="12"/>
              </w:rPr>
            </w:pPr>
            <w:r w:rsidRPr="00930191">
              <w:rPr>
                <w:rFonts w:ascii="Bookman Old Style" w:hAnsi="Bookman Old Style"/>
                <w:b/>
                <w:color w:val="000000"/>
                <w:sz w:val="12"/>
                <w:szCs w:val="12"/>
              </w:rPr>
              <w:t>-</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923A8EF" w14:textId="6266419A" w:rsidR="00930191" w:rsidRPr="00930191" w:rsidRDefault="00930191" w:rsidP="00930191">
            <w:pPr>
              <w:ind w:left="0"/>
              <w:jc w:val="right"/>
              <w:rPr>
                <w:rFonts w:ascii="Bookman Old Style" w:hAnsi="Bookman Old Style"/>
                <w:b/>
                <w:color w:val="000000"/>
                <w:sz w:val="12"/>
                <w:szCs w:val="12"/>
              </w:rPr>
            </w:pPr>
            <w:r w:rsidRPr="00930191">
              <w:rPr>
                <w:rFonts w:ascii="Bookman Old Style" w:hAnsi="Bookman Old Style"/>
                <w:b/>
                <w:color w:val="000000"/>
                <w:sz w:val="12"/>
                <w:szCs w:val="12"/>
              </w:rPr>
              <w:t>854</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814D44F" w14:textId="0D21C1E2" w:rsidR="00930191" w:rsidRPr="00930191" w:rsidRDefault="00930191" w:rsidP="00930191">
            <w:pPr>
              <w:ind w:left="0"/>
              <w:jc w:val="right"/>
              <w:rPr>
                <w:rFonts w:ascii="Bookman Old Style" w:hAnsi="Bookman Old Style"/>
                <w:b/>
                <w:color w:val="000000"/>
                <w:sz w:val="12"/>
                <w:szCs w:val="12"/>
              </w:rPr>
            </w:pPr>
            <w:r w:rsidRPr="00930191">
              <w:rPr>
                <w:rFonts w:ascii="Bookman Old Style" w:hAnsi="Bookman Old Style"/>
                <w:b/>
                <w:color w:val="000000"/>
                <w:sz w:val="12"/>
                <w:szCs w:val="12"/>
              </w:rPr>
              <w:t>-</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2219B5C" w14:textId="1EB3B3E3" w:rsidR="00930191" w:rsidRPr="00930191" w:rsidRDefault="00930191" w:rsidP="00930191">
            <w:pPr>
              <w:ind w:left="0"/>
              <w:jc w:val="right"/>
              <w:rPr>
                <w:rFonts w:ascii="Bookman Old Style" w:hAnsi="Bookman Old Style"/>
                <w:b/>
                <w:color w:val="000000"/>
                <w:sz w:val="12"/>
                <w:szCs w:val="12"/>
              </w:rPr>
            </w:pPr>
            <w:r w:rsidRPr="00930191">
              <w:rPr>
                <w:rFonts w:ascii="Bookman Old Style" w:hAnsi="Bookman Old Style"/>
                <w:b/>
                <w:color w:val="000000"/>
                <w:sz w:val="12"/>
                <w:szCs w:val="12"/>
              </w:rPr>
              <w:t>862</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E520F43" w14:textId="419706ED" w:rsidR="00930191" w:rsidRPr="00930191" w:rsidRDefault="00930191" w:rsidP="00930191">
            <w:pPr>
              <w:ind w:left="0"/>
              <w:jc w:val="right"/>
              <w:rPr>
                <w:rFonts w:ascii="Bookman Old Style" w:hAnsi="Bookman Old Style"/>
                <w:b/>
                <w:color w:val="000000"/>
                <w:sz w:val="12"/>
                <w:szCs w:val="12"/>
              </w:rPr>
            </w:pPr>
            <w:r w:rsidRPr="00930191">
              <w:rPr>
                <w:rFonts w:ascii="Bookman Old Style" w:hAnsi="Bookman Old Style"/>
                <w:b/>
                <w:color w:val="000000"/>
                <w:sz w:val="12"/>
                <w:szCs w:val="12"/>
              </w:rPr>
              <w:t>-</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D20341C" w14:textId="1FE066E6" w:rsidR="00930191" w:rsidRPr="00930191" w:rsidRDefault="00930191" w:rsidP="00930191">
            <w:pPr>
              <w:ind w:left="0"/>
              <w:jc w:val="right"/>
              <w:rPr>
                <w:rFonts w:ascii="Bookman Old Style" w:hAnsi="Bookman Old Style"/>
                <w:b/>
                <w:color w:val="000000"/>
                <w:sz w:val="12"/>
                <w:szCs w:val="12"/>
              </w:rPr>
            </w:pPr>
            <w:r w:rsidRPr="00930191">
              <w:rPr>
                <w:rFonts w:ascii="Bookman Old Style" w:hAnsi="Bookman Old Style"/>
                <w:b/>
                <w:color w:val="000000"/>
                <w:sz w:val="12"/>
                <w:szCs w:val="12"/>
              </w:rPr>
              <w:t>870</w:t>
            </w:r>
          </w:p>
        </w:tc>
      </w:tr>
    </w:tbl>
    <w:p w14:paraId="2BE755E5" w14:textId="5F2E448F" w:rsidR="000B02BC" w:rsidRDefault="000B02BC" w:rsidP="006965D3">
      <w:pPr>
        <w:widowControl w:val="0"/>
        <w:adjustRightInd w:val="0"/>
        <w:ind w:left="0"/>
        <w:jc w:val="center"/>
        <w:rPr>
          <w:rFonts w:ascii="Bookman Old Style" w:hAnsi="Bookman Old Style" w:cs="Arial"/>
          <w:b/>
        </w:rPr>
      </w:pPr>
    </w:p>
    <w:p w14:paraId="66967C33" w14:textId="77777777" w:rsidR="0028104F" w:rsidRPr="001954E9" w:rsidRDefault="0028104F" w:rsidP="00341E8F">
      <w:pPr>
        <w:widowControl w:val="0"/>
        <w:adjustRightInd w:val="0"/>
        <w:ind w:left="0"/>
        <w:jc w:val="center"/>
        <w:rPr>
          <w:rFonts w:ascii="Bookman Old Style" w:hAnsi="Bookman Old Style" w:cs="Arial"/>
          <w:b/>
        </w:rPr>
      </w:pPr>
      <w:r w:rsidRPr="001954E9">
        <w:rPr>
          <w:rFonts w:ascii="Bookman Old Style" w:hAnsi="Bookman Old Style" w:cs="Arial"/>
          <w:b/>
          <w:sz w:val="20"/>
        </w:rPr>
        <w:t>VOLUMEN (m</w:t>
      </w:r>
      <w:r w:rsidR="00291508">
        <w:rPr>
          <w:rFonts w:ascii="Calibri" w:hAnsi="Calibri" w:cs="Arial"/>
          <w:b/>
          <w:sz w:val="20"/>
        </w:rPr>
        <w:t>³</w:t>
      </w:r>
      <w:r w:rsidRPr="001954E9">
        <w:rPr>
          <w:rFonts w:ascii="Bookman Old Style" w:hAnsi="Bookman Old Style" w:cs="Arial"/>
          <w:b/>
          <w:sz w:val="20"/>
        </w:rPr>
        <w:t>)</w:t>
      </w:r>
    </w:p>
    <w:p w14:paraId="7A823A93" w14:textId="77777777" w:rsidR="000B02BC" w:rsidRPr="00CB6FF0" w:rsidRDefault="000B02BC" w:rsidP="000B02BC">
      <w:pPr>
        <w:widowControl w:val="0"/>
        <w:adjustRightInd w:val="0"/>
        <w:ind w:left="0"/>
        <w:jc w:val="center"/>
        <w:rPr>
          <w:rFonts w:ascii="Bookman Old Style" w:hAnsi="Bookman Old Style" w:cs="Arial"/>
          <w:b/>
          <w:sz w:val="16"/>
          <w:szCs w:val="16"/>
        </w:rPr>
      </w:pPr>
    </w:p>
    <w:tbl>
      <w:tblPr>
        <w:tblW w:w="5076" w:type="pct"/>
        <w:tblInd w:w="-142" w:type="dxa"/>
        <w:tblLayout w:type="fixed"/>
        <w:tblCellMar>
          <w:left w:w="70" w:type="dxa"/>
          <w:right w:w="70" w:type="dxa"/>
        </w:tblCellMar>
        <w:tblLook w:val="04A0" w:firstRow="1" w:lastRow="0" w:firstColumn="1" w:lastColumn="0" w:noHBand="0" w:noVBand="1"/>
      </w:tblPr>
      <w:tblGrid>
        <w:gridCol w:w="1130"/>
        <w:gridCol w:w="852"/>
        <w:gridCol w:w="750"/>
        <w:gridCol w:w="751"/>
        <w:gridCol w:w="751"/>
        <w:gridCol w:w="750"/>
        <w:gridCol w:w="751"/>
        <w:gridCol w:w="751"/>
        <w:gridCol w:w="750"/>
        <w:gridCol w:w="751"/>
        <w:gridCol w:w="751"/>
        <w:gridCol w:w="750"/>
      </w:tblGrid>
      <w:tr w:rsidR="000B02BC" w:rsidRPr="00B329C8" w14:paraId="3E8F1763" w14:textId="77777777" w:rsidTr="0031070D">
        <w:trPr>
          <w:trHeight w:val="192"/>
          <w:tblHeader/>
        </w:trPr>
        <w:tc>
          <w:tcPr>
            <w:tcW w:w="59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10E261D"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Municipio</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6D92B88"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91"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1467EA22"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1</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718DD924"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2</w:t>
            </w:r>
          </w:p>
        </w:tc>
        <w:tc>
          <w:tcPr>
            <w:tcW w:w="792" w:type="pct"/>
            <w:gridSpan w:val="2"/>
            <w:tcBorders>
              <w:top w:val="single" w:sz="4" w:space="0" w:color="auto"/>
              <w:left w:val="nil"/>
              <w:bottom w:val="single" w:sz="4" w:space="0" w:color="auto"/>
              <w:right w:val="single" w:sz="4" w:space="0" w:color="000000"/>
            </w:tcBorders>
            <w:shd w:val="clear" w:color="000000" w:fill="D9D9D9"/>
            <w:vAlign w:val="center"/>
            <w:hideMark/>
          </w:tcPr>
          <w:p w14:paraId="69D01C28"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3</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6FD521E4"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4</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5E820F3A"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5</w:t>
            </w:r>
          </w:p>
        </w:tc>
      </w:tr>
      <w:tr w:rsidR="00CB6FF0" w:rsidRPr="00B329C8" w14:paraId="230D17AC" w14:textId="77777777" w:rsidTr="0031070D">
        <w:trPr>
          <w:trHeight w:val="192"/>
          <w:tblHeader/>
        </w:trPr>
        <w:tc>
          <w:tcPr>
            <w:tcW w:w="59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80F959"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44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EA90A3"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395" w:type="pct"/>
            <w:tcBorders>
              <w:top w:val="nil"/>
              <w:left w:val="single" w:sz="4" w:space="0" w:color="auto"/>
              <w:bottom w:val="single" w:sz="4" w:space="0" w:color="auto"/>
              <w:right w:val="single" w:sz="4" w:space="0" w:color="auto"/>
            </w:tcBorders>
            <w:shd w:val="clear" w:color="000000" w:fill="D9D9D9"/>
            <w:vAlign w:val="center"/>
            <w:hideMark/>
          </w:tcPr>
          <w:p w14:paraId="59BBBE17"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12786262"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2F62FDE7"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03B35885"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12579261"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44973F39"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95" w:type="pct"/>
            <w:tcBorders>
              <w:top w:val="nil"/>
              <w:left w:val="nil"/>
              <w:bottom w:val="single" w:sz="4" w:space="0" w:color="auto"/>
              <w:right w:val="single" w:sz="4" w:space="0" w:color="auto"/>
            </w:tcBorders>
            <w:shd w:val="clear" w:color="000000" w:fill="D9D9D9"/>
            <w:vAlign w:val="center"/>
            <w:hideMark/>
          </w:tcPr>
          <w:p w14:paraId="79613915"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21D7D07E"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6F6640F8"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40D76A12"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930191" w:rsidRPr="00B329C8" w14:paraId="3F71575D"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4851E0E0" w14:textId="09258427" w:rsidR="00930191" w:rsidRPr="00F37EE5" w:rsidRDefault="00930191" w:rsidP="00930191">
            <w:pPr>
              <w:ind w:left="0"/>
              <w:rPr>
                <w:rFonts w:ascii="Bookman Old Style" w:hAnsi="Bookman Old Style"/>
                <w:sz w:val="12"/>
                <w:szCs w:val="12"/>
              </w:rPr>
            </w:pPr>
            <w:r>
              <w:rPr>
                <w:rFonts w:ascii="Bookman Old Style" w:hAnsi="Bookman Old Style"/>
                <w:color w:val="000000"/>
                <w:sz w:val="12"/>
                <w:szCs w:val="12"/>
                <w:lang w:val="es-CO" w:eastAsia="es-CO"/>
              </w:rPr>
              <w:t>Busbanzá</w:t>
            </w:r>
            <w:r w:rsidRPr="00F37EE5">
              <w:rPr>
                <w:rFonts w:ascii="Bookman Old Style" w:hAnsi="Bookman Old Style"/>
                <w:color w:val="000000"/>
                <w:sz w:val="12"/>
                <w:szCs w:val="12"/>
                <w:lang w:val="es-CO" w:eastAsia="es-CO"/>
              </w:rPr>
              <w:t xml:space="preserve"> - </w:t>
            </w:r>
            <w:r>
              <w:rPr>
                <w:rFonts w:ascii="Bookman Old Style" w:hAnsi="Bookman Old Style"/>
                <w:color w:val="000000"/>
                <w:sz w:val="12"/>
                <w:szCs w:val="12"/>
                <w:lang w:val="es-CO" w:eastAsia="es-CO"/>
              </w:rPr>
              <w:t>Boyacá</w:t>
            </w:r>
          </w:p>
        </w:tc>
        <w:tc>
          <w:tcPr>
            <w:tcW w:w="449" w:type="pct"/>
            <w:tcBorders>
              <w:top w:val="nil"/>
              <w:left w:val="nil"/>
              <w:bottom w:val="single" w:sz="4" w:space="0" w:color="auto"/>
              <w:right w:val="single" w:sz="4" w:space="0" w:color="auto"/>
            </w:tcBorders>
            <w:shd w:val="clear" w:color="auto" w:fill="auto"/>
            <w:noWrap/>
            <w:vAlign w:val="center"/>
            <w:hideMark/>
          </w:tcPr>
          <w:p w14:paraId="082CBE7B" w14:textId="77777777"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Residencial</w:t>
            </w:r>
          </w:p>
        </w:tc>
        <w:tc>
          <w:tcPr>
            <w:tcW w:w="395" w:type="pct"/>
            <w:tcBorders>
              <w:top w:val="nil"/>
              <w:left w:val="nil"/>
              <w:bottom w:val="single" w:sz="4" w:space="0" w:color="auto"/>
              <w:right w:val="single" w:sz="4" w:space="0" w:color="auto"/>
            </w:tcBorders>
            <w:shd w:val="clear" w:color="auto" w:fill="auto"/>
            <w:noWrap/>
            <w:vAlign w:val="center"/>
          </w:tcPr>
          <w:p w14:paraId="379424A3" w14:textId="2DD03289" w:rsidR="00930191" w:rsidRPr="00930191" w:rsidRDefault="00930191" w:rsidP="00930191">
            <w:pPr>
              <w:ind w:left="0" w:hanging="14"/>
              <w:jc w:val="right"/>
              <w:rPr>
                <w:rFonts w:ascii="Bookman Old Style" w:hAnsi="Bookman Old Style"/>
                <w:color w:val="000000"/>
                <w:sz w:val="12"/>
                <w:szCs w:val="12"/>
                <w:lang w:val="es-CO" w:eastAsia="es-CO"/>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94E64A5" w14:textId="6425E73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23,808</w:t>
            </w:r>
          </w:p>
        </w:tc>
        <w:tc>
          <w:tcPr>
            <w:tcW w:w="396" w:type="pct"/>
            <w:tcBorders>
              <w:top w:val="nil"/>
              <w:left w:val="nil"/>
              <w:bottom w:val="single" w:sz="4" w:space="0" w:color="auto"/>
              <w:right w:val="single" w:sz="4" w:space="0" w:color="auto"/>
            </w:tcBorders>
            <w:shd w:val="clear" w:color="auto" w:fill="auto"/>
            <w:noWrap/>
            <w:vAlign w:val="center"/>
          </w:tcPr>
          <w:p w14:paraId="5F77E934" w14:textId="735FE360"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163A52E0" w14:textId="436C996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34,368</w:t>
            </w:r>
          </w:p>
        </w:tc>
        <w:tc>
          <w:tcPr>
            <w:tcW w:w="396" w:type="pct"/>
            <w:tcBorders>
              <w:top w:val="nil"/>
              <w:left w:val="nil"/>
              <w:bottom w:val="single" w:sz="4" w:space="0" w:color="auto"/>
              <w:right w:val="single" w:sz="4" w:space="0" w:color="auto"/>
            </w:tcBorders>
            <w:shd w:val="clear" w:color="auto" w:fill="auto"/>
            <w:noWrap/>
            <w:vAlign w:val="center"/>
          </w:tcPr>
          <w:p w14:paraId="568A0CD4" w14:textId="561F70F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91AF65D" w14:textId="5D15D23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34,752</w:t>
            </w:r>
          </w:p>
        </w:tc>
        <w:tc>
          <w:tcPr>
            <w:tcW w:w="395" w:type="pct"/>
            <w:tcBorders>
              <w:top w:val="nil"/>
              <w:left w:val="nil"/>
              <w:bottom w:val="single" w:sz="4" w:space="0" w:color="auto"/>
              <w:right w:val="single" w:sz="4" w:space="0" w:color="auto"/>
            </w:tcBorders>
            <w:shd w:val="clear" w:color="auto" w:fill="auto"/>
            <w:noWrap/>
            <w:vAlign w:val="center"/>
          </w:tcPr>
          <w:p w14:paraId="6A69FCFD" w14:textId="1A59669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F1B6061" w14:textId="031963B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35,136</w:t>
            </w:r>
          </w:p>
        </w:tc>
        <w:tc>
          <w:tcPr>
            <w:tcW w:w="396" w:type="pct"/>
            <w:tcBorders>
              <w:top w:val="nil"/>
              <w:left w:val="nil"/>
              <w:bottom w:val="single" w:sz="4" w:space="0" w:color="auto"/>
              <w:right w:val="single" w:sz="4" w:space="0" w:color="auto"/>
            </w:tcBorders>
            <w:shd w:val="clear" w:color="auto" w:fill="auto"/>
            <w:noWrap/>
            <w:vAlign w:val="center"/>
          </w:tcPr>
          <w:p w14:paraId="584D6DB6" w14:textId="5CCDB8E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2D76BE5A" w14:textId="29F7773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35,520</w:t>
            </w:r>
          </w:p>
        </w:tc>
      </w:tr>
      <w:tr w:rsidR="00930191" w:rsidRPr="00B329C8" w14:paraId="589B3C09"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7A316E5D" w14:textId="106F3778" w:rsidR="00930191" w:rsidRPr="00F37EE5" w:rsidRDefault="00930191" w:rsidP="00930191">
            <w:pPr>
              <w:ind w:left="0"/>
              <w:rPr>
                <w:rFonts w:ascii="Bookman Old Style" w:hAnsi="Bookman Old Style"/>
                <w:sz w:val="12"/>
                <w:szCs w:val="12"/>
              </w:rPr>
            </w:pPr>
            <w:r>
              <w:rPr>
                <w:rFonts w:ascii="Bookman Old Style" w:hAnsi="Bookman Old Style"/>
                <w:color w:val="000000"/>
                <w:sz w:val="12"/>
                <w:szCs w:val="12"/>
                <w:lang w:val="es-CO" w:eastAsia="es-CO"/>
              </w:rPr>
              <w:t>Busbanzá</w:t>
            </w:r>
            <w:r w:rsidRPr="00F37EE5">
              <w:rPr>
                <w:rFonts w:ascii="Bookman Old Style" w:hAnsi="Bookman Old Style"/>
                <w:color w:val="000000"/>
                <w:sz w:val="12"/>
                <w:szCs w:val="12"/>
                <w:lang w:val="es-CO" w:eastAsia="es-CO"/>
              </w:rPr>
              <w:t xml:space="preserve"> - </w:t>
            </w:r>
            <w:r>
              <w:rPr>
                <w:rFonts w:ascii="Bookman Old Style" w:hAnsi="Bookman Old Style"/>
                <w:color w:val="000000"/>
                <w:sz w:val="12"/>
                <w:szCs w:val="12"/>
                <w:lang w:val="es-CO" w:eastAsia="es-CO"/>
              </w:rPr>
              <w:t>Boyacá</w:t>
            </w:r>
          </w:p>
        </w:tc>
        <w:tc>
          <w:tcPr>
            <w:tcW w:w="449" w:type="pct"/>
            <w:tcBorders>
              <w:top w:val="nil"/>
              <w:left w:val="nil"/>
              <w:bottom w:val="single" w:sz="4" w:space="0" w:color="auto"/>
              <w:right w:val="single" w:sz="4" w:space="0" w:color="auto"/>
            </w:tcBorders>
            <w:shd w:val="clear" w:color="auto" w:fill="auto"/>
            <w:noWrap/>
            <w:vAlign w:val="center"/>
            <w:hideMark/>
          </w:tcPr>
          <w:p w14:paraId="5563CEFC" w14:textId="77777777"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1</w:t>
            </w:r>
          </w:p>
        </w:tc>
        <w:tc>
          <w:tcPr>
            <w:tcW w:w="395" w:type="pct"/>
            <w:tcBorders>
              <w:top w:val="nil"/>
              <w:left w:val="nil"/>
              <w:bottom w:val="single" w:sz="4" w:space="0" w:color="auto"/>
              <w:right w:val="single" w:sz="4" w:space="0" w:color="auto"/>
            </w:tcBorders>
            <w:shd w:val="clear" w:color="auto" w:fill="auto"/>
            <w:noWrap/>
            <w:vAlign w:val="center"/>
          </w:tcPr>
          <w:p w14:paraId="71087448" w14:textId="1F062A50"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C61ED15" w14:textId="5D0C7E8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1,920</w:t>
            </w:r>
          </w:p>
        </w:tc>
        <w:tc>
          <w:tcPr>
            <w:tcW w:w="396" w:type="pct"/>
            <w:tcBorders>
              <w:top w:val="nil"/>
              <w:left w:val="nil"/>
              <w:bottom w:val="single" w:sz="4" w:space="0" w:color="auto"/>
              <w:right w:val="single" w:sz="4" w:space="0" w:color="auto"/>
            </w:tcBorders>
            <w:shd w:val="clear" w:color="auto" w:fill="auto"/>
            <w:noWrap/>
            <w:vAlign w:val="center"/>
          </w:tcPr>
          <w:p w14:paraId="03D13372" w14:textId="4F3009E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0BAF56C9" w14:textId="132393A0"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2,496</w:t>
            </w:r>
          </w:p>
        </w:tc>
        <w:tc>
          <w:tcPr>
            <w:tcW w:w="396" w:type="pct"/>
            <w:tcBorders>
              <w:top w:val="nil"/>
              <w:left w:val="nil"/>
              <w:bottom w:val="single" w:sz="4" w:space="0" w:color="auto"/>
              <w:right w:val="single" w:sz="4" w:space="0" w:color="auto"/>
            </w:tcBorders>
            <w:shd w:val="clear" w:color="auto" w:fill="auto"/>
            <w:noWrap/>
            <w:vAlign w:val="center"/>
          </w:tcPr>
          <w:p w14:paraId="60A1239A" w14:textId="6315788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0DFA8D5" w14:textId="1BBE1D9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2,496</w:t>
            </w:r>
          </w:p>
        </w:tc>
        <w:tc>
          <w:tcPr>
            <w:tcW w:w="395" w:type="pct"/>
            <w:tcBorders>
              <w:top w:val="nil"/>
              <w:left w:val="nil"/>
              <w:bottom w:val="single" w:sz="4" w:space="0" w:color="auto"/>
              <w:right w:val="single" w:sz="4" w:space="0" w:color="auto"/>
            </w:tcBorders>
            <w:shd w:val="clear" w:color="auto" w:fill="auto"/>
            <w:noWrap/>
            <w:vAlign w:val="center"/>
          </w:tcPr>
          <w:p w14:paraId="3F5CBDB5" w14:textId="66C22D2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3E6A9C9" w14:textId="4299053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2,496</w:t>
            </w:r>
          </w:p>
        </w:tc>
        <w:tc>
          <w:tcPr>
            <w:tcW w:w="396" w:type="pct"/>
            <w:tcBorders>
              <w:top w:val="nil"/>
              <w:left w:val="nil"/>
              <w:bottom w:val="single" w:sz="4" w:space="0" w:color="auto"/>
              <w:right w:val="single" w:sz="4" w:space="0" w:color="auto"/>
            </w:tcBorders>
            <w:shd w:val="clear" w:color="auto" w:fill="auto"/>
            <w:noWrap/>
            <w:vAlign w:val="center"/>
          </w:tcPr>
          <w:p w14:paraId="230C667A" w14:textId="0553F95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2DC423B9" w14:textId="651CD36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2,496</w:t>
            </w:r>
          </w:p>
        </w:tc>
      </w:tr>
      <w:tr w:rsidR="00930191" w:rsidRPr="00B329C8" w14:paraId="676C71D7"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565AF837" w14:textId="0DBD95FE" w:rsidR="00930191" w:rsidRPr="00F37EE5" w:rsidRDefault="00930191" w:rsidP="00930191">
            <w:pPr>
              <w:ind w:left="0"/>
              <w:rPr>
                <w:rFonts w:ascii="Bookman Old Style" w:hAnsi="Bookman Old Style"/>
                <w:sz w:val="12"/>
                <w:szCs w:val="12"/>
              </w:rPr>
            </w:pPr>
            <w:r>
              <w:rPr>
                <w:rFonts w:ascii="Bookman Old Style" w:hAnsi="Bookman Old Style"/>
                <w:color w:val="000000"/>
                <w:sz w:val="12"/>
                <w:szCs w:val="12"/>
                <w:lang w:val="es-CO" w:eastAsia="es-CO"/>
              </w:rPr>
              <w:t>Busbanzá</w:t>
            </w:r>
            <w:r w:rsidRPr="00F37EE5">
              <w:rPr>
                <w:rFonts w:ascii="Bookman Old Style" w:hAnsi="Bookman Old Style"/>
                <w:color w:val="000000"/>
                <w:sz w:val="12"/>
                <w:szCs w:val="12"/>
                <w:lang w:val="es-CO" w:eastAsia="es-CO"/>
              </w:rPr>
              <w:t xml:space="preserve"> - </w:t>
            </w:r>
            <w:r>
              <w:rPr>
                <w:rFonts w:ascii="Bookman Old Style" w:hAnsi="Bookman Old Style"/>
                <w:color w:val="000000"/>
                <w:sz w:val="12"/>
                <w:szCs w:val="12"/>
                <w:lang w:val="es-CO" w:eastAsia="es-CO"/>
              </w:rPr>
              <w:t>Boyacá</w:t>
            </w:r>
          </w:p>
        </w:tc>
        <w:tc>
          <w:tcPr>
            <w:tcW w:w="449" w:type="pct"/>
            <w:tcBorders>
              <w:top w:val="nil"/>
              <w:left w:val="nil"/>
              <w:bottom w:val="single" w:sz="4" w:space="0" w:color="auto"/>
              <w:right w:val="single" w:sz="4" w:space="0" w:color="auto"/>
            </w:tcBorders>
            <w:shd w:val="clear" w:color="auto" w:fill="auto"/>
            <w:noWrap/>
            <w:vAlign w:val="center"/>
            <w:hideMark/>
          </w:tcPr>
          <w:p w14:paraId="7AF132BD" w14:textId="77777777"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2</w:t>
            </w:r>
          </w:p>
        </w:tc>
        <w:tc>
          <w:tcPr>
            <w:tcW w:w="395" w:type="pct"/>
            <w:tcBorders>
              <w:top w:val="nil"/>
              <w:left w:val="nil"/>
              <w:bottom w:val="single" w:sz="4" w:space="0" w:color="auto"/>
              <w:right w:val="single" w:sz="4" w:space="0" w:color="auto"/>
            </w:tcBorders>
            <w:shd w:val="clear" w:color="auto" w:fill="auto"/>
            <w:noWrap/>
            <w:vAlign w:val="center"/>
          </w:tcPr>
          <w:p w14:paraId="123477EC" w14:textId="43E31FD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1E94492" w14:textId="4672236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19,968</w:t>
            </w:r>
          </w:p>
        </w:tc>
        <w:tc>
          <w:tcPr>
            <w:tcW w:w="396" w:type="pct"/>
            <w:tcBorders>
              <w:top w:val="nil"/>
              <w:left w:val="nil"/>
              <w:bottom w:val="single" w:sz="4" w:space="0" w:color="auto"/>
              <w:right w:val="single" w:sz="4" w:space="0" w:color="auto"/>
            </w:tcBorders>
            <w:shd w:val="clear" w:color="auto" w:fill="auto"/>
            <w:noWrap/>
            <w:vAlign w:val="center"/>
          </w:tcPr>
          <w:p w14:paraId="6CF8527A" w14:textId="69CCE4A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0D81106E" w14:textId="115A1490"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29,952</w:t>
            </w:r>
          </w:p>
        </w:tc>
        <w:tc>
          <w:tcPr>
            <w:tcW w:w="396" w:type="pct"/>
            <w:tcBorders>
              <w:top w:val="nil"/>
              <w:left w:val="nil"/>
              <w:bottom w:val="single" w:sz="4" w:space="0" w:color="auto"/>
              <w:right w:val="single" w:sz="4" w:space="0" w:color="auto"/>
            </w:tcBorders>
            <w:shd w:val="clear" w:color="auto" w:fill="auto"/>
            <w:noWrap/>
            <w:vAlign w:val="center"/>
          </w:tcPr>
          <w:p w14:paraId="2B600AFA" w14:textId="1B5002E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E91E972" w14:textId="1A21248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30,336</w:t>
            </w:r>
          </w:p>
        </w:tc>
        <w:tc>
          <w:tcPr>
            <w:tcW w:w="395" w:type="pct"/>
            <w:tcBorders>
              <w:top w:val="nil"/>
              <w:left w:val="nil"/>
              <w:bottom w:val="single" w:sz="4" w:space="0" w:color="auto"/>
              <w:right w:val="single" w:sz="4" w:space="0" w:color="auto"/>
            </w:tcBorders>
            <w:shd w:val="clear" w:color="auto" w:fill="auto"/>
            <w:noWrap/>
            <w:vAlign w:val="center"/>
          </w:tcPr>
          <w:p w14:paraId="5EB57EF9" w14:textId="5F47652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3D4F803" w14:textId="2A7DF39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30,720</w:t>
            </w:r>
          </w:p>
        </w:tc>
        <w:tc>
          <w:tcPr>
            <w:tcW w:w="396" w:type="pct"/>
            <w:tcBorders>
              <w:top w:val="nil"/>
              <w:left w:val="nil"/>
              <w:bottom w:val="single" w:sz="4" w:space="0" w:color="auto"/>
              <w:right w:val="single" w:sz="4" w:space="0" w:color="auto"/>
            </w:tcBorders>
            <w:shd w:val="clear" w:color="auto" w:fill="auto"/>
            <w:noWrap/>
            <w:vAlign w:val="center"/>
          </w:tcPr>
          <w:p w14:paraId="4C3B77F6" w14:textId="69A9BCA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2075EF5C" w14:textId="3A3D688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31,104</w:t>
            </w:r>
          </w:p>
        </w:tc>
      </w:tr>
      <w:tr w:rsidR="00930191" w:rsidRPr="00B329C8" w14:paraId="510DC21C"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465821A4" w14:textId="71F16536" w:rsidR="00930191" w:rsidRPr="00F37EE5" w:rsidRDefault="00930191" w:rsidP="00930191">
            <w:pPr>
              <w:ind w:left="0"/>
              <w:rPr>
                <w:rFonts w:ascii="Bookman Old Style" w:hAnsi="Bookman Old Style"/>
                <w:sz w:val="12"/>
                <w:szCs w:val="12"/>
              </w:rPr>
            </w:pPr>
            <w:r>
              <w:rPr>
                <w:rFonts w:ascii="Bookman Old Style" w:hAnsi="Bookman Old Style"/>
                <w:color w:val="000000"/>
                <w:sz w:val="12"/>
                <w:szCs w:val="12"/>
                <w:lang w:val="es-CO" w:eastAsia="es-CO"/>
              </w:rPr>
              <w:t>Busbanzá</w:t>
            </w:r>
            <w:r w:rsidRPr="00F37EE5">
              <w:rPr>
                <w:rFonts w:ascii="Bookman Old Style" w:hAnsi="Bookman Old Style"/>
                <w:color w:val="000000"/>
                <w:sz w:val="12"/>
                <w:szCs w:val="12"/>
                <w:lang w:val="es-CO" w:eastAsia="es-CO"/>
              </w:rPr>
              <w:t xml:space="preserve"> - </w:t>
            </w:r>
            <w:r>
              <w:rPr>
                <w:rFonts w:ascii="Bookman Old Style" w:hAnsi="Bookman Old Style"/>
                <w:color w:val="000000"/>
                <w:sz w:val="12"/>
                <w:szCs w:val="12"/>
                <w:lang w:val="es-CO" w:eastAsia="es-CO"/>
              </w:rPr>
              <w:t>Boyacá</w:t>
            </w:r>
          </w:p>
        </w:tc>
        <w:tc>
          <w:tcPr>
            <w:tcW w:w="449" w:type="pct"/>
            <w:tcBorders>
              <w:top w:val="nil"/>
              <w:left w:val="nil"/>
              <w:bottom w:val="single" w:sz="4" w:space="0" w:color="auto"/>
              <w:right w:val="single" w:sz="4" w:space="0" w:color="auto"/>
            </w:tcBorders>
            <w:shd w:val="clear" w:color="auto" w:fill="auto"/>
            <w:noWrap/>
            <w:vAlign w:val="center"/>
            <w:hideMark/>
          </w:tcPr>
          <w:p w14:paraId="3E0F76EE" w14:textId="77777777"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3</w:t>
            </w:r>
          </w:p>
        </w:tc>
        <w:tc>
          <w:tcPr>
            <w:tcW w:w="395" w:type="pct"/>
            <w:tcBorders>
              <w:top w:val="nil"/>
              <w:left w:val="nil"/>
              <w:bottom w:val="single" w:sz="4" w:space="0" w:color="auto"/>
              <w:right w:val="single" w:sz="4" w:space="0" w:color="auto"/>
            </w:tcBorders>
            <w:shd w:val="clear" w:color="auto" w:fill="auto"/>
            <w:noWrap/>
            <w:vAlign w:val="center"/>
          </w:tcPr>
          <w:p w14:paraId="725266F1" w14:textId="616F4E4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E442DA0" w14:textId="7BC672B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1,920</w:t>
            </w:r>
          </w:p>
        </w:tc>
        <w:tc>
          <w:tcPr>
            <w:tcW w:w="396" w:type="pct"/>
            <w:tcBorders>
              <w:top w:val="nil"/>
              <w:left w:val="nil"/>
              <w:bottom w:val="single" w:sz="4" w:space="0" w:color="auto"/>
              <w:right w:val="single" w:sz="4" w:space="0" w:color="auto"/>
            </w:tcBorders>
            <w:shd w:val="clear" w:color="auto" w:fill="auto"/>
            <w:noWrap/>
            <w:vAlign w:val="center"/>
          </w:tcPr>
          <w:p w14:paraId="7897398D" w14:textId="383F44A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5C87BBAD" w14:textId="44FFD63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1,920</w:t>
            </w:r>
          </w:p>
        </w:tc>
        <w:tc>
          <w:tcPr>
            <w:tcW w:w="396" w:type="pct"/>
            <w:tcBorders>
              <w:top w:val="nil"/>
              <w:left w:val="nil"/>
              <w:bottom w:val="single" w:sz="4" w:space="0" w:color="auto"/>
              <w:right w:val="single" w:sz="4" w:space="0" w:color="auto"/>
            </w:tcBorders>
            <w:shd w:val="clear" w:color="auto" w:fill="auto"/>
            <w:noWrap/>
            <w:vAlign w:val="center"/>
          </w:tcPr>
          <w:p w14:paraId="5E37B396" w14:textId="419158E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9F1763C" w14:textId="62DE2C5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1,920</w:t>
            </w:r>
          </w:p>
        </w:tc>
        <w:tc>
          <w:tcPr>
            <w:tcW w:w="395" w:type="pct"/>
            <w:tcBorders>
              <w:top w:val="nil"/>
              <w:left w:val="nil"/>
              <w:bottom w:val="single" w:sz="4" w:space="0" w:color="auto"/>
              <w:right w:val="single" w:sz="4" w:space="0" w:color="auto"/>
            </w:tcBorders>
            <w:shd w:val="clear" w:color="auto" w:fill="auto"/>
            <w:noWrap/>
            <w:vAlign w:val="center"/>
          </w:tcPr>
          <w:p w14:paraId="5F518F1F" w14:textId="556F079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6EC825C" w14:textId="737DB37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1,920</w:t>
            </w:r>
          </w:p>
        </w:tc>
        <w:tc>
          <w:tcPr>
            <w:tcW w:w="396" w:type="pct"/>
            <w:tcBorders>
              <w:top w:val="nil"/>
              <w:left w:val="nil"/>
              <w:bottom w:val="single" w:sz="4" w:space="0" w:color="auto"/>
              <w:right w:val="single" w:sz="4" w:space="0" w:color="auto"/>
            </w:tcBorders>
            <w:shd w:val="clear" w:color="auto" w:fill="auto"/>
            <w:noWrap/>
            <w:vAlign w:val="center"/>
          </w:tcPr>
          <w:p w14:paraId="4A51E50E" w14:textId="2382085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2CD1790" w14:textId="3B283DE0"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1,920</w:t>
            </w:r>
          </w:p>
        </w:tc>
      </w:tr>
      <w:tr w:rsidR="00930191" w:rsidRPr="00B329C8" w14:paraId="41D581E8"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17DC7B00" w14:textId="1B61BD29" w:rsidR="00930191" w:rsidRPr="00F37EE5" w:rsidRDefault="00930191" w:rsidP="00930191">
            <w:pPr>
              <w:ind w:left="0"/>
              <w:rPr>
                <w:rFonts w:ascii="Bookman Old Style" w:hAnsi="Bookman Old Style"/>
                <w:sz w:val="12"/>
                <w:szCs w:val="12"/>
              </w:rPr>
            </w:pPr>
            <w:r>
              <w:rPr>
                <w:rFonts w:ascii="Bookman Old Style" w:hAnsi="Bookman Old Style"/>
                <w:color w:val="000000"/>
                <w:sz w:val="12"/>
                <w:szCs w:val="12"/>
                <w:lang w:val="es-CO" w:eastAsia="es-CO"/>
              </w:rPr>
              <w:t>Busbanzá</w:t>
            </w:r>
            <w:r w:rsidRPr="00F37EE5">
              <w:rPr>
                <w:rFonts w:ascii="Bookman Old Style" w:hAnsi="Bookman Old Style"/>
                <w:color w:val="000000"/>
                <w:sz w:val="12"/>
                <w:szCs w:val="12"/>
                <w:lang w:val="es-CO" w:eastAsia="es-CO"/>
              </w:rPr>
              <w:t xml:space="preserve"> - </w:t>
            </w:r>
            <w:r>
              <w:rPr>
                <w:rFonts w:ascii="Bookman Old Style" w:hAnsi="Bookman Old Style"/>
                <w:color w:val="000000"/>
                <w:sz w:val="12"/>
                <w:szCs w:val="12"/>
                <w:lang w:val="es-CO" w:eastAsia="es-CO"/>
              </w:rPr>
              <w:t>Boyacá</w:t>
            </w:r>
          </w:p>
        </w:tc>
        <w:tc>
          <w:tcPr>
            <w:tcW w:w="449" w:type="pct"/>
            <w:tcBorders>
              <w:top w:val="nil"/>
              <w:left w:val="nil"/>
              <w:bottom w:val="single" w:sz="4" w:space="0" w:color="auto"/>
              <w:right w:val="single" w:sz="4" w:space="0" w:color="auto"/>
            </w:tcBorders>
            <w:shd w:val="clear" w:color="auto" w:fill="auto"/>
            <w:noWrap/>
            <w:vAlign w:val="center"/>
            <w:hideMark/>
          </w:tcPr>
          <w:p w14:paraId="006765C7" w14:textId="77777777"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4</w:t>
            </w:r>
          </w:p>
        </w:tc>
        <w:tc>
          <w:tcPr>
            <w:tcW w:w="395" w:type="pct"/>
            <w:tcBorders>
              <w:top w:val="nil"/>
              <w:left w:val="nil"/>
              <w:bottom w:val="single" w:sz="4" w:space="0" w:color="auto"/>
              <w:right w:val="single" w:sz="4" w:space="0" w:color="auto"/>
            </w:tcBorders>
            <w:shd w:val="clear" w:color="auto" w:fill="auto"/>
            <w:noWrap/>
            <w:vAlign w:val="center"/>
          </w:tcPr>
          <w:p w14:paraId="19B82E4E" w14:textId="06BA531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9D523DA" w14:textId="0F21F76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0CD4F46" w14:textId="64E00DA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2F66FDC2" w14:textId="6F3A2A9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D21C057" w14:textId="6AD35B1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2DC7A4F" w14:textId="22735AA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F4D0516" w14:textId="1898C79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8C8F568" w14:textId="59017C5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07B7D82" w14:textId="6F3DAC5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0C8ABF31" w14:textId="79050A9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5CAD559C"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36E58995" w14:textId="6AA2B027" w:rsidR="00930191" w:rsidRPr="00F37EE5" w:rsidRDefault="00930191" w:rsidP="00930191">
            <w:pPr>
              <w:ind w:left="0"/>
              <w:rPr>
                <w:rFonts w:ascii="Bookman Old Style" w:hAnsi="Bookman Old Style"/>
                <w:sz w:val="12"/>
                <w:szCs w:val="12"/>
              </w:rPr>
            </w:pPr>
            <w:r>
              <w:rPr>
                <w:rFonts w:ascii="Bookman Old Style" w:hAnsi="Bookman Old Style"/>
                <w:color w:val="000000"/>
                <w:sz w:val="12"/>
                <w:szCs w:val="12"/>
                <w:lang w:val="es-CO" w:eastAsia="es-CO"/>
              </w:rPr>
              <w:t>Busbanzá</w:t>
            </w:r>
            <w:r w:rsidRPr="00F37EE5">
              <w:rPr>
                <w:rFonts w:ascii="Bookman Old Style" w:hAnsi="Bookman Old Style"/>
                <w:color w:val="000000"/>
                <w:sz w:val="12"/>
                <w:szCs w:val="12"/>
                <w:lang w:val="es-CO" w:eastAsia="es-CO"/>
              </w:rPr>
              <w:t xml:space="preserve"> - </w:t>
            </w:r>
            <w:r>
              <w:rPr>
                <w:rFonts w:ascii="Bookman Old Style" w:hAnsi="Bookman Old Style"/>
                <w:color w:val="000000"/>
                <w:sz w:val="12"/>
                <w:szCs w:val="12"/>
                <w:lang w:val="es-CO" w:eastAsia="es-CO"/>
              </w:rPr>
              <w:t>Boyacá</w:t>
            </w:r>
          </w:p>
        </w:tc>
        <w:tc>
          <w:tcPr>
            <w:tcW w:w="449" w:type="pct"/>
            <w:tcBorders>
              <w:top w:val="nil"/>
              <w:left w:val="nil"/>
              <w:bottom w:val="single" w:sz="4" w:space="0" w:color="auto"/>
              <w:right w:val="single" w:sz="4" w:space="0" w:color="auto"/>
            </w:tcBorders>
            <w:shd w:val="clear" w:color="auto" w:fill="auto"/>
            <w:noWrap/>
            <w:vAlign w:val="center"/>
            <w:hideMark/>
          </w:tcPr>
          <w:p w14:paraId="1EDBECFA" w14:textId="77777777"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5</w:t>
            </w:r>
          </w:p>
        </w:tc>
        <w:tc>
          <w:tcPr>
            <w:tcW w:w="395" w:type="pct"/>
            <w:tcBorders>
              <w:top w:val="nil"/>
              <w:left w:val="nil"/>
              <w:bottom w:val="single" w:sz="4" w:space="0" w:color="auto"/>
              <w:right w:val="single" w:sz="4" w:space="0" w:color="auto"/>
            </w:tcBorders>
            <w:shd w:val="clear" w:color="auto" w:fill="auto"/>
            <w:noWrap/>
            <w:vAlign w:val="center"/>
          </w:tcPr>
          <w:p w14:paraId="761EF01C" w14:textId="1A22D3C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BEE5258" w14:textId="12D5730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0D9AA4D" w14:textId="13DCCDD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59670584" w14:textId="617D8E6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04B85F9" w14:textId="6F0F7F1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C5F864F" w14:textId="57F5317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07B07146" w14:textId="2202E83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6F6457A" w14:textId="7C35F00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0D411E5" w14:textId="63A82F7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62BF36FC" w14:textId="733019F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636AEA0D"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00BA34D7" w14:textId="600674D5" w:rsidR="00930191" w:rsidRPr="00F37EE5" w:rsidRDefault="00930191" w:rsidP="00930191">
            <w:pPr>
              <w:ind w:left="0"/>
              <w:rPr>
                <w:rFonts w:ascii="Bookman Old Style" w:hAnsi="Bookman Old Style"/>
                <w:sz w:val="12"/>
                <w:szCs w:val="12"/>
              </w:rPr>
            </w:pPr>
            <w:r>
              <w:rPr>
                <w:rFonts w:ascii="Bookman Old Style" w:hAnsi="Bookman Old Style"/>
                <w:color w:val="000000"/>
                <w:sz w:val="12"/>
                <w:szCs w:val="12"/>
                <w:lang w:val="es-CO" w:eastAsia="es-CO"/>
              </w:rPr>
              <w:t>Busbanzá</w:t>
            </w:r>
            <w:r w:rsidRPr="00F37EE5">
              <w:rPr>
                <w:rFonts w:ascii="Bookman Old Style" w:hAnsi="Bookman Old Style"/>
                <w:color w:val="000000"/>
                <w:sz w:val="12"/>
                <w:szCs w:val="12"/>
                <w:lang w:val="es-CO" w:eastAsia="es-CO"/>
              </w:rPr>
              <w:t xml:space="preserve"> - </w:t>
            </w:r>
            <w:r>
              <w:rPr>
                <w:rFonts w:ascii="Bookman Old Style" w:hAnsi="Bookman Old Style"/>
                <w:color w:val="000000"/>
                <w:sz w:val="12"/>
                <w:szCs w:val="12"/>
                <w:lang w:val="es-CO" w:eastAsia="es-CO"/>
              </w:rPr>
              <w:t>Boyacá</w:t>
            </w:r>
          </w:p>
        </w:tc>
        <w:tc>
          <w:tcPr>
            <w:tcW w:w="449" w:type="pct"/>
            <w:tcBorders>
              <w:top w:val="nil"/>
              <w:left w:val="nil"/>
              <w:bottom w:val="single" w:sz="4" w:space="0" w:color="auto"/>
              <w:right w:val="single" w:sz="4" w:space="0" w:color="auto"/>
            </w:tcBorders>
            <w:shd w:val="clear" w:color="auto" w:fill="auto"/>
            <w:noWrap/>
            <w:vAlign w:val="center"/>
            <w:hideMark/>
          </w:tcPr>
          <w:p w14:paraId="0289D68E" w14:textId="77777777"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6</w:t>
            </w:r>
          </w:p>
        </w:tc>
        <w:tc>
          <w:tcPr>
            <w:tcW w:w="395" w:type="pct"/>
            <w:tcBorders>
              <w:top w:val="nil"/>
              <w:left w:val="nil"/>
              <w:bottom w:val="single" w:sz="4" w:space="0" w:color="auto"/>
              <w:right w:val="single" w:sz="4" w:space="0" w:color="auto"/>
            </w:tcBorders>
            <w:shd w:val="clear" w:color="auto" w:fill="auto"/>
            <w:noWrap/>
            <w:vAlign w:val="center"/>
          </w:tcPr>
          <w:p w14:paraId="7CF8ACC5" w14:textId="0D5243E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B090D31" w14:textId="37E5BA3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54BF9A0" w14:textId="484F377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5EB44D75" w14:textId="593F7B80"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60C75A5" w14:textId="6C9ED5C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70A033F" w14:textId="2C8DC8E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062B6C98" w14:textId="0AE0AA7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AF1BB7D" w14:textId="4804216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6B2940F" w14:textId="7320CE0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7BE6E1A1" w14:textId="7C191BF0"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0CDFDE30"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17A1EBA3" w14:textId="56E0FD45" w:rsidR="00930191" w:rsidRPr="00F37EE5" w:rsidRDefault="00930191" w:rsidP="00930191">
            <w:pPr>
              <w:ind w:left="0"/>
              <w:rPr>
                <w:rFonts w:ascii="Bookman Old Style" w:hAnsi="Bookman Old Style"/>
                <w:sz w:val="12"/>
                <w:szCs w:val="12"/>
              </w:rPr>
            </w:pPr>
            <w:r>
              <w:rPr>
                <w:rFonts w:ascii="Bookman Old Style" w:hAnsi="Bookman Old Style"/>
                <w:color w:val="000000"/>
                <w:sz w:val="12"/>
                <w:szCs w:val="12"/>
                <w:lang w:val="es-CO" w:eastAsia="es-CO"/>
              </w:rPr>
              <w:t>Busbanzá</w:t>
            </w:r>
            <w:r w:rsidRPr="00F37EE5">
              <w:rPr>
                <w:rFonts w:ascii="Bookman Old Style" w:hAnsi="Bookman Old Style"/>
                <w:color w:val="000000"/>
                <w:sz w:val="12"/>
                <w:szCs w:val="12"/>
                <w:lang w:val="es-CO" w:eastAsia="es-CO"/>
              </w:rPr>
              <w:t xml:space="preserve"> - </w:t>
            </w:r>
            <w:r>
              <w:rPr>
                <w:rFonts w:ascii="Bookman Old Style" w:hAnsi="Bookman Old Style"/>
                <w:color w:val="000000"/>
                <w:sz w:val="12"/>
                <w:szCs w:val="12"/>
                <w:lang w:val="es-CO" w:eastAsia="es-CO"/>
              </w:rPr>
              <w:t>Boyacá</w:t>
            </w:r>
          </w:p>
        </w:tc>
        <w:tc>
          <w:tcPr>
            <w:tcW w:w="449" w:type="pct"/>
            <w:tcBorders>
              <w:top w:val="nil"/>
              <w:left w:val="nil"/>
              <w:bottom w:val="single" w:sz="4" w:space="0" w:color="auto"/>
              <w:right w:val="single" w:sz="4" w:space="0" w:color="auto"/>
            </w:tcBorders>
            <w:shd w:val="clear" w:color="auto" w:fill="auto"/>
            <w:noWrap/>
            <w:vAlign w:val="center"/>
            <w:hideMark/>
          </w:tcPr>
          <w:p w14:paraId="39D989CE" w14:textId="77777777"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Comercial</w:t>
            </w:r>
          </w:p>
        </w:tc>
        <w:tc>
          <w:tcPr>
            <w:tcW w:w="395" w:type="pct"/>
            <w:tcBorders>
              <w:top w:val="nil"/>
              <w:left w:val="nil"/>
              <w:bottom w:val="single" w:sz="4" w:space="0" w:color="auto"/>
              <w:right w:val="single" w:sz="4" w:space="0" w:color="auto"/>
            </w:tcBorders>
            <w:shd w:val="clear" w:color="auto" w:fill="auto"/>
            <w:noWrap/>
            <w:vAlign w:val="center"/>
          </w:tcPr>
          <w:p w14:paraId="69888983" w14:textId="5FFDC79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6105316" w14:textId="6A22DF9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2,880</w:t>
            </w:r>
          </w:p>
        </w:tc>
        <w:tc>
          <w:tcPr>
            <w:tcW w:w="396" w:type="pct"/>
            <w:tcBorders>
              <w:top w:val="nil"/>
              <w:left w:val="nil"/>
              <w:bottom w:val="single" w:sz="4" w:space="0" w:color="auto"/>
              <w:right w:val="single" w:sz="4" w:space="0" w:color="auto"/>
            </w:tcBorders>
            <w:shd w:val="clear" w:color="auto" w:fill="auto"/>
            <w:noWrap/>
            <w:vAlign w:val="center"/>
          </w:tcPr>
          <w:p w14:paraId="2B504D6F" w14:textId="197F4C7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2B75804" w14:textId="19C436B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4,800</w:t>
            </w:r>
          </w:p>
        </w:tc>
        <w:tc>
          <w:tcPr>
            <w:tcW w:w="396" w:type="pct"/>
            <w:tcBorders>
              <w:top w:val="nil"/>
              <w:left w:val="nil"/>
              <w:bottom w:val="single" w:sz="4" w:space="0" w:color="auto"/>
              <w:right w:val="single" w:sz="4" w:space="0" w:color="auto"/>
            </w:tcBorders>
            <w:shd w:val="clear" w:color="auto" w:fill="auto"/>
            <w:noWrap/>
            <w:vAlign w:val="center"/>
          </w:tcPr>
          <w:p w14:paraId="0EB8703E" w14:textId="31615EB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4B6A562" w14:textId="182B9F4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4,800</w:t>
            </w:r>
          </w:p>
        </w:tc>
        <w:tc>
          <w:tcPr>
            <w:tcW w:w="395" w:type="pct"/>
            <w:tcBorders>
              <w:top w:val="nil"/>
              <w:left w:val="nil"/>
              <w:bottom w:val="single" w:sz="4" w:space="0" w:color="auto"/>
              <w:right w:val="single" w:sz="4" w:space="0" w:color="auto"/>
            </w:tcBorders>
            <w:shd w:val="clear" w:color="auto" w:fill="auto"/>
            <w:noWrap/>
            <w:vAlign w:val="center"/>
          </w:tcPr>
          <w:p w14:paraId="7DF3768A" w14:textId="27F0A09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0179974" w14:textId="362D50B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4,800</w:t>
            </w:r>
          </w:p>
        </w:tc>
        <w:tc>
          <w:tcPr>
            <w:tcW w:w="396" w:type="pct"/>
            <w:tcBorders>
              <w:top w:val="nil"/>
              <w:left w:val="nil"/>
              <w:bottom w:val="single" w:sz="4" w:space="0" w:color="auto"/>
              <w:right w:val="single" w:sz="4" w:space="0" w:color="auto"/>
            </w:tcBorders>
            <w:shd w:val="clear" w:color="auto" w:fill="auto"/>
            <w:noWrap/>
            <w:vAlign w:val="center"/>
          </w:tcPr>
          <w:p w14:paraId="24669A6F" w14:textId="213B140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0F3F5D02" w14:textId="233023B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4,800</w:t>
            </w:r>
          </w:p>
        </w:tc>
      </w:tr>
      <w:tr w:rsidR="00930191" w:rsidRPr="00B329C8" w14:paraId="4BDBD7ED"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035B7D5B" w14:textId="79C99854" w:rsidR="00930191" w:rsidRPr="00F37EE5" w:rsidRDefault="00930191" w:rsidP="00930191">
            <w:pPr>
              <w:ind w:left="0"/>
              <w:rPr>
                <w:rFonts w:ascii="Bookman Old Style" w:hAnsi="Bookman Old Style"/>
                <w:sz w:val="12"/>
                <w:szCs w:val="12"/>
              </w:rPr>
            </w:pPr>
            <w:r>
              <w:rPr>
                <w:rFonts w:ascii="Bookman Old Style" w:hAnsi="Bookman Old Style"/>
                <w:color w:val="000000"/>
                <w:sz w:val="12"/>
                <w:szCs w:val="12"/>
                <w:lang w:val="es-CO" w:eastAsia="es-CO"/>
              </w:rPr>
              <w:t>Busbanzá</w:t>
            </w:r>
            <w:r w:rsidRPr="00F37EE5">
              <w:rPr>
                <w:rFonts w:ascii="Bookman Old Style" w:hAnsi="Bookman Old Style"/>
                <w:color w:val="000000"/>
                <w:sz w:val="12"/>
                <w:szCs w:val="12"/>
                <w:lang w:val="es-CO" w:eastAsia="es-CO"/>
              </w:rPr>
              <w:t xml:space="preserve"> - </w:t>
            </w:r>
            <w:r>
              <w:rPr>
                <w:rFonts w:ascii="Bookman Old Style" w:hAnsi="Bookman Old Style"/>
                <w:color w:val="000000"/>
                <w:sz w:val="12"/>
                <w:szCs w:val="12"/>
                <w:lang w:val="es-CO" w:eastAsia="es-CO"/>
              </w:rPr>
              <w:t>Boyacá</w:t>
            </w:r>
          </w:p>
        </w:tc>
        <w:tc>
          <w:tcPr>
            <w:tcW w:w="449" w:type="pct"/>
            <w:tcBorders>
              <w:top w:val="nil"/>
              <w:left w:val="nil"/>
              <w:bottom w:val="single" w:sz="4" w:space="0" w:color="auto"/>
              <w:right w:val="single" w:sz="4" w:space="0" w:color="auto"/>
            </w:tcBorders>
            <w:shd w:val="clear" w:color="auto" w:fill="auto"/>
            <w:noWrap/>
            <w:vAlign w:val="center"/>
            <w:hideMark/>
          </w:tcPr>
          <w:p w14:paraId="67E4BC16" w14:textId="77777777"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Industrial</w:t>
            </w:r>
          </w:p>
        </w:tc>
        <w:tc>
          <w:tcPr>
            <w:tcW w:w="395" w:type="pct"/>
            <w:tcBorders>
              <w:top w:val="nil"/>
              <w:left w:val="nil"/>
              <w:bottom w:val="single" w:sz="4" w:space="0" w:color="auto"/>
              <w:right w:val="single" w:sz="4" w:space="0" w:color="auto"/>
            </w:tcBorders>
            <w:shd w:val="clear" w:color="auto" w:fill="auto"/>
            <w:noWrap/>
            <w:vAlign w:val="center"/>
          </w:tcPr>
          <w:p w14:paraId="4D108264" w14:textId="3F3ED0B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D670D79" w14:textId="421B8F4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57C97F3" w14:textId="0DF13C80"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57DE1992" w14:textId="7F3D745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E87DD23" w14:textId="4EF633F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D3B8585" w14:textId="2305BED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2F7E1842" w14:textId="579D21B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37566C2" w14:textId="5A201D6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9F3DE98" w14:textId="3B1398E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3BAF36F3" w14:textId="2C8EBAF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11F14593"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4BF77C28" w14:textId="19751A68" w:rsidR="00930191" w:rsidRPr="00F37EE5" w:rsidRDefault="00930191" w:rsidP="00930191">
            <w:pPr>
              <w:ind w:left="0"/>
              <w:rPr>
                <w:rFonts w:ascii="Bookman Old Style" w:hAnsi="Bookman Old Style"/>
                <w:sz w:val="12"/>
                <w:szCs w:val="12"/>
              </w:rPr>
            </w:pPr>
            <w:r>
              <w:rPr>
                <w:rFonts w:ascii="Bookman Old Style" w:hAnsi="Bookman Old Style"/>
                <w:color w:val="000000"/>
                <w:sz w:val="12"/>
                <w:szCs w:val="12"/>
                <w:lang w:val="es-CO" w:eastAsia="es-CO"/>
              </w:rPr>
              <w:t>Busbanzá</w:t>
            </w:r>
            <w:r w:rsidRPr="00F37EE5">
              <w:rPr>
                <w:rFonts w:ascii="Bookman Old Style" w:hAnsi="Bookman Old Style"/>
                <w:color w:val="000000"/>
                <w:sz w:val="12"/>
                <w:szCs w:val="12"/>
                <w:lang w:val="es-CO" w:eastAsia="es-CO"/>
              </w:rPr>
              <w:t xml:space="preserve"> - </w:t>
            </w:r>
            <w:r>
              <w:rPr>
                <w:rFonts w:ascii="Bookman Old Style" w:hAnsi="Bookman Old Style"/>
                <w:color w:val="000000"/>
                <w:sz w:val="12"/>
                <w:szCs w:val="12"/>
                <w:lang w:val="es-CO" w:eastAsia="es-CO"/>
              </w:rPr>
              <w:t>Boyacá</w:t>
            </w:r>
          </w:p>
        </w:tc>
        <w:tc>
          <w:tcPr>
            <w:tcW w:w="449" w:type="pct"/>
            <w:tcBorders>
              <w:top w:val="nil"/>
              <w:left w:val="nil"/>
              <w:bottom w:val="single" w:sz="4" w:space="0" w:color="auto"/>
              <w:right w:val="single" w:sz="4" w:space="0" w:color="auto"/>
            </w:tcBorders>
            <w:shd w:val="clear" w:color="auto" w:fill="auto"/>
            <w:noWrap/>
            <w:vAlign w:val="center"/>
            <w:hideMark/>
          </w:tcPr>
          <w:p w14:paraId="7062FB4C" w14:textId="77777777"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GNCV</w:t>
            </w:r>
          </w:p>
        </w:tc>
        <w:tc>
          <w:tcPr>
            <w:tcW w:w="395" w:type="pct"/>
            <w:tcBorders>
              <w:top w:val="nil"/>
              <w:left w:val="nil"/>
              <w:bottom w:val="single" w:sz="4" w:space="0" w:color="auto"/>
              <w:right w:val="single" w:sz="4" w:space="0" w:color="auto"/>
            </w:tcBorders>
            <w:shd w:val="clear" w:color="auto" w:fill="auto"/>
            <w:noWrap/>
            <w:vAlign w:val="center"/>
          </w:tcPr>
          <w:p w14:paraId="204F7A9D" w14:textId="1B4C7E6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41F9102" w14:textId="12E6160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A0AC780" w14:textId="1B6E351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3A94682B" w14:textId="49922FA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A6D1E53" w14:textId="3D1FD07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73134C9" w14:textId="4FF89CC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35C2ECAB" w14:textId="793F116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1FE3A75" w14:textId="0505B16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1156847" w14:textId="4605893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0D4E5A77" w14:textId="7D21C9D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2A9A9082"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7006D0AC" w14:textId="01C35D35" w:rsidR="00930191" w:rsidRPr="00F37EE5" w:rsidRDefault="00930191" w:rsidP="00930191">
            <w:pPr>
              <w:ind w:left="0"/>
              <w:rPr>
                <w:rFonts w:ascii="Bookman Old Style" w:hAnsi="Bookman Old Style"/>
                <w:sz w:val="12"/>
                <w:szCs w:val="12"/>
              </w:rPr>
            </w:pPr>
            <w:r>
              <w:rPr>
                <w:rFonts w:ascii="Bookman Old Style" w:hAnsi="Bookman Old Style"/>
                <w:color w:val="000000"/>
                <w:sz w:val="12"/>
                <w:szCs w:val="12"/>
                <w:lang w:val="es-CO" w:eastAsia="es-CO"/>
              </w:rPr>
              <w:t>Busbanzá</w:t>
            </w:r>
            <w:r w:rsidRPr="00F37EE5">
              <w:rPr>
                <w:rFonts w:ascii="Bookman Old Style" w:hAnsi="Bookman Old Style"/>
                <w:color w:val="000000"/>
                <w:sz w:val="12"/>
                <w:szCs w:val="12"/>
                <w:lang w:val="es-CO" w:eastAsia="es-CO"/>
              </w:rPr>
              <w:t xml:space="preserve"> - </w:t>
            </w:r>
            <w:r>
              <w:rPr>
                <w:rFonts w:ascii="Bookman Old Style" w:hAnsi="Bookman Old Style"/>
                <w:color w:val="000000"/>
                <w:sz w:val="12"/>
                <w:szCs w:val="12"/>
                <w:lang w:val="es-CO" w:eastAsia="es-CO"/>
              </w:rPr>
              <w:t>Boyacá</w:t>
            </w:r>
          </w:p>
        </w:tc>
        <w:tc>
          <w:tcPr>
            <w:tcW w:w="449" w:type="pct"/>
            <w:tcBorders>
              <w:top w:val="nil"/>
              <w:left w:val="nil"/>
              <w:bottom w:val="single" w:sz="4" w:space="0" w:color="auto"/>
              <w:right w:val="single" w:sz="4" w:space="0" w:color="auto"/>
            </w:tcBorders>
            <w:shd w:val="clear" w:color="auto" w:fill="auto"/>
            <w:noWrap/>
            <w:vAlign w:val="center"/>
            <w:hideMark/>
          </w:tcPr>
          <w:p w14:paraId="50804022" w14:textId="77777777"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Otros</w:t>
            </w:r>
          </w:p>
        </w:tc>
        <w:tc>
          <w:tcPr>
            <w:tcW w:w="395" w:type="pct"/>
            <w:tcBorders>
              <w:top w:val="nil"/>
              <w:left w:val="nil"/>
              <w:bottom w:val="single" w:sz="4" w:space="0" w:color="auto"/>
              <w:right w:val="single" w:sz="4" w:space="0" w:color="auto"/>
            </w:tcBorders>
            <w:shd w:val="clear" w:color="auto" w:fill="auto"/>
            <w:noWrap/>
            <w:vAlign w:val="center"/>
          </w:tcPr>
          <w:p w14:paraId="632936AF" w14:textId="4D0038C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F23CBB7" w14:textId="328221D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B4AF3C9" w14:textId="0EA6181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65774AB9" w14:textId="6F415B6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C7A79D8" w14:textId="1EFBE67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1A116C0" w14:textId="1689499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BF2C84C" w14:textId="3D18956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BFAF1E3" w14:textId="51AEBAA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51E68FC" w14:textId="781BC22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1AAE4505" w14:textId="5573B23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54FA01F9"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tcPr>
          <w:p w14:paraId="3AECA0E8" w14:textId="7EFF2F67" w:rsidR="00930191" w:rsidRDefault="00930191" w:rsidP="00930191">
            <w:pPr>
              <w:ind w:left="0"/>
              <w:rPr>
                <w:rFonts w:ascii="Bookman Old Style" w:hAnsi="Bookman Old Style"/>
                <w:color w:val="000000"/>
                <w:sz w:val="12"/>
                <w:szCs w:val="12"/>
                <w:lang w:val="es-CO" w:eastAsia="es-CO"/>
              </w:rPr>
            </w:pPr>
            <w:r w:rsidRPr="007D1FC8">
              <w:rPr>
                <w:rFonts w:ascii="Bookman Old Style" w:hAnsi="Bookman Old Style"/>
                <w:color w:val="000000"/>
                <w:sz w:val="12"/>
                <w:szCs w:val="12"/>
                <w:lang w:val="es-CO" w:eastAsia="es-CO"/>
              </w:rPr>
              <w:t>Corrales - Boyacá</w:t>
            </w:r>
          </w:p>
        </w:tc>
        <w:tc>
          <w:tcPr>
            <w:tcW w:w="449" w:type="pct"/>
            <w:tcBorders>
              <w:top w:val="nil"/>
              <w:left w:val="nil"/>
              <w:bottom w:val="single" w:sz="4" w:space="0" w:color="auto"/>
              <w:right w:val="single" w:sz="4" w:space="0" w:color="auto"/>
            </w:tcBorders>
            <w:shd w:val="clear" w:color="auto" w:fill="auto"/>
            <w:noWrap/>
            <w:vAlign w:val="center"/>
          </w:tcPr>
          <w:p w14:paraId="22E5C16B" w14:textId="4E2FB89E"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Residencial</w:t>
            </w:r>
          </w:p>
        </w:tc>
        <w:tc>
          <w:tcPr>
            <w:tcW w:w="395" w:type="pct"/>
            <w:tcBorders>
              <w:top w:val="nil"/>
              <w:left w:val="nil"/>
              <w:bottom w:val="single" w:sz="4" w:space="0" w:color="auto"/>
              <w:right w:val="single" w:sz="4" w:space="0" w:color="auto"/>
            </w:tcBorders>
            <w:shd w:val="clear" w:color="auto" w:fill="auto"/>
            <w:noWrap/>
            <w:vAlign w:val="center"/>
          </w:tcPr>
          <w:p w14:paraId="6339F73E" w14:textId="53A2BDB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1CEE967" w14:textId="2E24663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79,488</w:t>
            </w:r>
          </w:p>
        </w:tc>
        <w:tc>
          <w:tcPr>
            <w:tcW w:w="396" w:type="pct"/>
            <w:tcBorders>
              <w:top w:val="nil"/>
              <w:left w:val="nil"/>
              <w:bottom w:val="single" w:sz="4" w:space="0" w:color="auto"/>
              <w:right w:val="single" w:sz="4" w:space="0" w:color="auto"/>
            </w:tcBorders>
            <w:shd w:val="clear" w:color="auto" w:fill="auto"/>
            <w:noWrap/>
            <w:vAlign w:val="center"/>
          </w:tcPr>
          <w:p w14:paraId="39DCF321" w14:textId="269A519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6C68033D" w14:textId="10726D4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100,032</w:t>
            </w:r>
          </w:p>
        </w:tc>
        <w:tc>
          <w:tcPr>
            <w:tcW w:w="396" w:type="pct"/>
            <w:tcBorders>
              <w:top w:val="nil"/>
              <w:left w:val="nil"/>
              <w:bottom w:val="single" w:sz="4" w:space="0" w:color="auto"/>
              <w:right w:val="single" w:sz="4" w:space="0" w:color="auto"/>
            </w:tcBorders>
            <w:shd w:val="clear" w:color="auto" w:fill="auto"/>
            <w:noWrap/>
            <w:vAlign w:val="center"/>
          </w:tcPr>
          <w:p w14:paraId="6D513B96" w14:textId="35500C7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067D038" w14:textId="6495376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100,992</w:t>
            </w:r>
          </w:p>
        </w:tc>
        <w:tc>
          <w:tcPr>
            <w:tcW w:w="395" w:type="pct"/>
            <w:tcBorders>
              <w:top w:val="nil"/>
              <w:left w:val="nil"/>
              <w:bottom w:val="single" w:sz="4" w:space="0" w:color="auto"/>
              <w:right w:val="single" w:sz="4" w:space="0" w:color="auto"/>
            </w:tcBorders>
            <w:shd w:val="clear" w:color="auto" w:fill="auto"/>
            <w:noWrap/>
            <w:vAlign w:val="center"/>
          </w:tcPr>
          <w:p w14:paraId="09ABCF63" w14:textId="52808EF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F3FB0AE" w14:textId="7016489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101,952</w:t>
            </w:r>
          </w:p>
        </w:tc>
        <w:tc>
          <w:tcPr>
            <w:tcW w:w="396" w:type="pct"/>
            <w:tcBorders>
              <w:top w:val="nil"/>
              <w:left w:val="nil"/>
              <w:bottom w:val="single" w:sz="4" w:space="0" w:color="auto"/>
              <w:right w:val="single" w:sz="4" w:space="0" w:color="auto"/>
            </w:tcBorders>
            <w:shd w:val="clear" w:color="auto" w:fill="auto"/>
            <w:noWrap/>
            <w:vAlign w:val="center"/>
          </w:tcPr>
          <w:p w14:paraId="6969C106" w14:textId="5315E71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191EFDC4" w14:textId="1F2746C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102,912</w:t>
            </w:r>
          </w:p>
        </w:tc>
      </w:tr>
      <w:tr w:rsidR="00930191" w:rsidRPr="00B329C8" w14:paraId="38B0FB6E"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tcPr>
          <w:p w14:paraId="14DAAC27" w14:textId="1ECA8B3D" w:rsidR="00930191" w:rsidRDefault="00930191" w:rsidP="00930191">
            <w:pPr>
              <w:ind w:left="0"/>
              <w:rPr>
                <w:rFonts w:ascii="Bookman Old Style" w:hAnsi="Bookman Old Style"/>
                <w:color w:val="000000"/>
                <w:sz w:val="12"/>
                <w:szCs w:val="12"/>
                <w:lang w:val="es-CO" w:eastAsia="es-CO"/>
              </w:rPr>
            </w:pPr>
            <w:r w:rsidRPr="007D1FC8">
              <w:rPr>
                <w:rFonts w:ascii="Bookman Old Style" w:hAnsi="Bookman Old Style"/>
                <w:color w:val="000000"/>
                <w:sz w:val="12"/>
                <w:szCs w:val="12"/>
                <w:lang w:val="es-CO" w:eastAsia="es-CO"/>
              </w:rPr>
              <w:t>Corrales - Boyacá</w:t>
            </w:r>
          </w:p>
        </w:tc>
        <w:tc>
          <w:tcPr>
            <w:tcW w:w="449" w:type="pct"/>
            <w:tcBorders>
              <w:top w:val="nil"/>
              <w:left w:val="nil"/>
              <w:bottom w:val="single" w:sz="4" w:space="0" w:color="auto"/>
              <w:right w:val="single" w:sz="4" w:space="0" w:color="auto"/>
            </w:tcBorders>
            <w:shd w:val="clear" w:color="auto" w:fill="auto"/>
            <w:noWrap/>
            <w:vAlign w:val="center"/>
          </w:tcPr>
          <w:p w14:paraId="240B21F2" w14:textId="17CA6F33"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1</w:t>
            </w:r>
          </w:p>
        </w:tc>
        <w:tc>
          <w:tcPr>
            <w:tcW w:w="395" w:type="pct"/>
            <w:tcBorders>
              <w:top w:val="nil"/>
              <w:left w:val="nil"/>
              <w:bottom w:val="single" w:sz="4" w:space="0" w:color="auto"/>
              <w:right w:val="single" w:sz="4" w:space="0" w:color="auto"/>
            </w:tcBorders>
            <w:shd w:val="clear" w:color="auto" w:fill="auto"/>
            <w:noWrap/>
            <w:vAlign w:val="center"/>
          </w:tcPr>
          <w:p w14:paraId="5A220938" w14:textId="5B39C82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6C88E0C" w14:textId="32A9B13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17,088</w:t>
            </w:r>
          </w:p>
        </w:tc>
        <w:tc>
          <w:tcPr>
            <w:tcW w:w="396" w:type="pct"/>
            <w:tcBorders>
              <w:top w:val="nil"/>
              <w:left w:val="nil"/>
              <w:bottom w:val="single" w:sz="4" w:space="0" w:color="auto"/>
              <w:right w:val="single" w:sz="4" w:space="0" w:color="auto"/>
            </w:tcBorders>
            <w:shd w:val="clear" w:color="auto" w:fill="auto"/>
            <w:noWrap/>
            <w:vAlign w:val="center"/>
          </w:tcPr>
          <w:p w14:paraId="36FE40FF" w14:textId="0D8D980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531039EC" w14:textId="3AC3D0B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17,280</w:t>
            </w:r>
          </w:p>
        </w:tc>
        <w:tc>
          <w:tcPr>
            <w:tcW w:w="396" w:type="pct"/>
            <w:tcBorders>
              <w:top w:val="nil"/>
              <w:left w:val="nil"/>
              <w:bottom w:val="single" w:sz="4" w:space="0" w:color="auto"/>
              <w:right w:val="single" w:sz="4" w:space="0" w:color="auto"/>
            </w:tcBorders>
            <w:shd w:val="clear" w:color="auto" w:fill="auto"/>
            <w:noWrap/>
            <w:vAlign w:val="center"/>
          </w:tcPr>
          <w:p w14:paraId="308AF0EC" w14:textId="6CD0C31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D494D92" w14:textId="6FEA4D9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17,472</w:t>
            </w:r>
          </w:p>
        </w:tc>
        <w:tc>
          <w:tcPr>
            <w:tcW w:w="395" w:type="pct"/>
            <w:tcBorders>
              <w:top w:val="nil"/>
              <w:left w:val="nil"/>
              <w:bottom w:val="single" w:sz="4" w:space="0" w:color="auto"/>
              <w:right w:val="single" w:sz="4" w:space="0" w:color="auto"/>
            </w:tcBorders>
            <w:shd w:val="clear" w:color="auto" w:fill="auto"/>
            <w:noWrap/>
            <w:vAlign w:val="center"/>
          </w:tcPr>
          <w:p w14:paraId="6031D0F3" w14:textId="36A94B9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229DE3B" w14:textId="430B5D2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17,664</w:t>
            </w:r>
          </w:p>
        </w:tc>
        <w:tc>
          <w:tcPr>
            <w:tcW w:w="396" w:type="pct"/>
            <w:tcBorders>
              <w:top w:val="nil"/>
              <w:left w:val="nil"/>
              <w:bottom w:val="single" w:sz="4" w:space="0" w:color="auto"/>
              <w:right w:val="single" w:sz="4" w:space="0" w:color="auto"/>
            </w:tcBorders>
            <w:shd w:val="clear" w:color="auto" w:fill="auto"/>
            <w:noWrap/>
            <w:vAlign w:val="center"/>
          </w:tcPr>
          <w:p w14:paraId="4B3F631C" w14:textId="32576F6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59CA15BE" w14:textId="23DC6C8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17,856</w:t>
            </w:r>
          </w:p>
        </w:tc>
      </w:tr>
      <w:tr w:rsidR="00930191" w:rsidRPr="00B329C8" w14:paraId="160B4365"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tcPr>
          <w:p w14:paraId="63FB4EB2" w14:textId="5B4C70B6" w:rsidR="00930191" w:rsidRDefault="00930191" w:rsidP="00930191">
            <w:pPr>
              <w:ind w:left="0"/>
              <w:rPr>
                <w:rFonts w:ascii="Bookman Old Style" w:hAnsi="Bookman Old Style"/>
                <w:color w:val="000000"/>
                <w:sz w:val="12"/>
                <w:szCs w:val="12"/>
                <w:lang w:val="es-CO" w:eastAsia="es-CO"/>
              </w:rPr>
            </w:pPr>
            <w:r w:rsidRPr="007D1FC8">
              <w:rPr>
                <w:rFonts w:ascii="Bookman Old Style" w:hAnsi="Bookman Old Style"/>
                <w:color w:val="000000"/>
                <w:sz w:val="12"/>
                <w:szCs w:val="12"/>
                <w:lang w:val="es-CO" w:eastAsia="es-CO"/>
              </w:rPr>
              <w:t>Corrales - Boyacá</w:t>
            </w:r>
          </w:p>
        </w:tc>
        <w:tc>
          <w:tcPr>
            <w:tcW w:w="449" w:type="pct"/>
            <w:tcBorders>
              <w:top w:val="nil"/>
              <w:left w:val="nil"/>
              <w:bottom w:val="single" w:sz="4" w:space="0" w:color="auto"/>
              <w:right w:val="single" w:sz="4" w:space="0" w:color="auto"/>
            </w:tcBorders>
            <w:shd w:val="clear" w:color="auto" w:fill="auto"/>
            <w:noWrap/>
            <w:vAlign w:val="center"/>
          </w:tcPr>
          <w:p w14:paraId="3B06F8C0" w14:textId="4C18BD49"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2</w:t>
            </w:r>
          </w:p>
        </w:tc>
        <w:tc>
          <w:tcPr>
            <w:tcW w:w="395" w:type="pct"/>
            <w:tcBorders>
              <w:top w:val="nil"/>
              <w:left w:val="nil"/>
              <w:bottom w:val="single" w:sz="4" w:space="0" w:color="auto"/>
              <w:right w:val="single" w:sz="4" w:space="0" w:color="auto"/>
            </w:tcBorders>
            <w:shd w:val="clear" w:color="auto" w:fill="auto"/>
            <w:noWrap/>
            <w:vAlign w:val="center"/>
          </w:tcPr>
          <w:p w14:paraId="1581C1C8" w14:textId="333A3B6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DF3DBF1" w14:textId="78F82A9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60,864</w:t>
            </w:r>
          </w:p>
        </w:tc>
        <w:tc>
          <w:tcPr>
            <w:tcW w:w="396" w:type="pct"/>
            <w:tcBorders>
              <w:top w:val="nil"/>
              <w:left w:val="nil"/>
              <w:bottom w:val="single" w:sz="4" w:space="0" w:color="auto"/>
              <w:right w:val="single" w:sz="4" w:space="0" w:color="auto"/>
            </w:tcBorders>
            <w:shd w:val="clear" w:color="auto" w:fill="auto"/>
            <w:noWrap/>
            <w:vAlign w:val="center"/>
          </w:tcPr>
          <w:p w14:paraId="7F496E8F" w14:textId="5EBAEB0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3F236520" w14:textId="38F17FB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81,216</w:t>
            </w:r>
          </w:p>
        </w:tc>
        <w:tc>
          <w:tcPr>
            <w:tcW w:w="396" w:type="pct"/>
            <w:tcBorders>
              <w:top w:val="nil"/>
              <w:left w:val="nil"/>
              <w:bottom w:val="single" w:sz="4" w:space="0" w:color="auto"/>
              <w:right w:val="single" w:sz="4" w:space="0" w:color="auto"/>
            </w:tcBorders>
            <w:shd w:val="clear" w:color="auto" w:fill="auto"/>
            <w:noWrap/>
            <w:vAlign w:val="center"/>
          </w:tcPr>
          <w:p w14:paraId="4BEB5C28" w14:textId="28EAA5C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F3B5B13" w14:textId="6167592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81,984</w:t>
            </w:r>
          </w:p>
        </w:tc>
        <w:tc>
          <w:tcPr>
            <w:tcW w:w="395" w:type="pct"/>
            <w:tcBorders>
              <w:top w:val="nil"/>
              <w:left w:val="nil"/>
              <w:bottom w:val="single" w:sz="4" w:space="0" w:color="auto"/>
              <w:right w:val="single" w:sz="4" w:space="0" w:color="auto"/>
            </w:tcBorders>
            <w:shd w:val="clear" w:color="auto" w:fill="auto"/>
            <w:noWrap/>
            <w:vAlign w:val="center"/>
          </w:tcPr>
          <w:p w14:paraId="4321BAFF" w14:textId="60F33960"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00FB357" w14:textId="3AD8B36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82,752</w:t>
            </w:r>
          </w:p>
        </w:tc>
        <w:tc>
          <w:tcPr>
            <w:tcW w:w="396" w:type="pct"/>
            <w:tcBorders>
              <w:top w:val="nil"/>
              <w:left w:val="nil"/>
              <w:bottom w:val="single" w:sz="4" w:space="0" w:color="auto"/>
              <w:right w:val="single" w:sz="4" w:space="0" w:color="auto"/>
            </w:tcBorders>
            <w:shd w:val="clear" w:color="auto" w:fill="auto"/>
            <w:noWrap/>
            <w:vAlign w:val="center"/>
          </w:tcPr>
          <w:p w14:paraId="755FB6E4" w14:textId="73F7D36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73F84210" w14:textId="4C131460"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83,520</w:t>
            </w:r>
          </w:p>
        </w:tc>
      </w:tr>
      <w:tr w:rsidR="00930191" w:rsidRPr="00B329C8" w14:paraId="10985170"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tcPr>
          <w:p w14:paraId="0B9FD628" w14:textId="1E8CCFE2" w:rsidR="00930191" w:rsidRDefault="00930191" w:rsidP="00930191">
            <w:pPr>
              <w:ind w:left="0"/>
              <w:rPr>
                <w:rFonts w:ascii="Bookman Old Style" w:hAnsi="Bookman Old Style"/>
                <w:color w:val="000000"/>
                <w:sz w:val="12"/>
                <w:szCs w:val="12"/>
                <w:lang w:val="es-CO" w:eastAsia="es-CO"/>
              </w:rPr>
            </w:pPr>
            <w:r w:rsidRPr="007D1FC8">
              <w:rPr>
                <w:rFonts w:ascii="Bookman Old Style" w:hAnsi="Bookman Old Style"/>
                <w:color w:val="000000"/>
                <w:sz w:val="12"/>
                <w:szCs w:val="12"/>
                <w:lang w:val="es-CO" w:eastAsia="es-CO"/>
              </w:rPr>
              <w:t>Corrales - Boyacá</w:t>
            </w:r>
          </w:p>
        </w:tc>
        <w:tc>
          <w:tcPr>
            <w:tcW w:w="449" w:type="pct"/>
            <w:tcBorders>
              <w:top w:val="nil"/>
              <w:left w:val="nil"/>
              <w:bottom w:val="single" w:sz="4" w:space="0" w:color="auto"/>
              <w:right w:val="single" w:sz="4" w:space="0" w:color="auto"/>
            </w:tcBorders>
            <w:shd w:val="clear" w:color="auto" w:fill="auto"/>
            <w:noWrap/>
            <w:vAlign w:val="center"/>
          </w:tcPr>
          <w:p w14:paraId="0DE772A2" w14:textId="6C22777A"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3</w:t>
            </w:r>
          </w:p>
        </w:tc>
        <w:tc>
          <w:tcPr>
            <w:tcW w:w="395" w:type="pct"/>
            <w:tcBorders>
              <w:top w:val="nil"/>
              <w:left w:val="nil"/>
              <w:bottom w:val="single" w:sz="4" w:space="0" w:color="auto"/>
              <w:right w:val="single" w:sz="4" w:space="0" w:color="auto"/>
            </w:tcBorders>
            <w:shd w:val="clear" w:color="auto" w:fill="auto"/>
            <w:noWrap/>
            <w:vAlign w:val="center"/>
          </w:tcPr>
          <w:p w14:paraId="032569E0" w14:textId="3D88491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D5B729E" w14:textId="262FC83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1,536</w:t>
            </w:r>
          </w:p>
        </w:tc>
        <w:tc>
          <w:tcPr>
            <w:tcW w:w="396" w:type="pct"/>
            <w:tcBorders>
              <w:top w:val="nil"/>
              <w:left w:val="nil"/>
              <w:bottom w:val="single" w:sz="4" w:space="0" w:color="auto"/>
              <w:right w:val="single" w:sz="4" w:space="0" w:color="auto"/>
            </w:tcBorders>
            <w:shd w:val="clear" w:color="auto" w:fill="auto"/>
            <w:noWrap/>
            <w:vAlign w:val="center"/>
          </w:tcPr>
          <w:p w14:paraId="4848F2BD" w14:textId="1CC51C2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31951740" w14:textId="55434FE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1,536</w:t>
            </w:r>
          </w:p>
        </w:tc>
        <w:tc>
          <w:tcPr>
            <w:tcW w:w="396" w:type="pct"/>
            <w:tcBorders>
              <w:top w:val="nil"/>
              <w:left w:val="nil"/>
              <w:bottom w:val="single" w:sz="4" w:space="0" w:color="auto"/>
              <w:right w:val="single" w:sz="4" w:space="0" w:color="auto"/>
            </w:tcBorders>
            <w:shd w:val="clear" w:color="auto" w:fill="auto"/>
            <w:noWrap/>
            <w:vAlign w:val="center"/>
          </w:tcPr>
          <w:p w14:paraId="3FA9BCE1" w14:textId="7F57078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DBFDA47" w14:textId="4D86198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1,536</w:t>
            </w:r>
          </w:p>
        </w:tc>
        <w:tc>
          <w:tcPr>
            <w:tcW w:w="395" w:type="pct"/>
            <w:tcBorders>
              <w:top w:val="nil"/>
              <w:left w:val="nil"/>
              <w:bottom w:val="single" w:sz="4" w:space="0" w:color="auto"/>
              <w:right w:val="single" w:sz="4" w:space="0" w:color="auto"/>
            </w:tcBorders>
            <w:shd w:val="clear" w:color="auto" w:fill="auto"/>
            <w:noWrap/>
            <w:vAlign w:val="center"/>
          </w:tcPr>
          <w:p w14:paraId="7425CE20" w14:textId="52378C1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9619709" w14:textId="6F9CFB6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1,536</w:t>
            </w:r>
          </w:p>
        </w:tc>
        <w:tc>
          <w:tcPr>
            <w:tcW w:w="396" w:type="pct"/>
            <w:tcBorders>
              <w:top w:val="nil"/>
              <w:left w:val="nil"/>
              <w:bottom w:val="single" w:sz="4" w:space="0" w:color="auto"/>
              <w:right w:val="single" w:sz="4" w:space="0" w:color="auto"/>
            </w:tcBorders>
            <w:shd w:val="clear" w:color="auto" w:fill="auto"/>
            <w:noWrap/>
            <w:vAlign w:val="center"/>
          </w:tcPr>
          <w:p w14:paraId="5FEC2662" w14:textId="7C3D8C2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01896FF2" w14:textId="2F2261B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1,536</w:t>
            </w:r>
          </w:p>
        </w:tc>
      </w:tr>
      <w:tr w:rsidR="00930191" w:rsidRPr="00B329C8" w14:paraId="44FBB37C"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tcPr>
          <w:p w14:paraId="2C9A009A" w14:textId="1B0FDBCF" w:rsidR="00930191" w:rsidRDefault="00930191" w:rsidP="00930191">
            <w:pPr>
              <w:ind w:left="0"/>
              <w:rPr>
                <w:rFonts w:ascii="Bookman Old Style" w:hAnsi="Bookman Old Style"/>
                <w:color w:val="000000"/>
                <w:sz w:val="12"/>
                <w:szCs w:val="12"/>
                <w:lang w:val="es-CO" w:eastAsia="es-CO"/>
              </w:rPr>
            </w:pPr>
            <w:r w:rsidRPr="007D1FC8">
              <w:rPr>
                <w:rFonts w:ascii="Bookman Old Style" w:hAnsi="Bookman Old Style"/>
                <w:color w:val="000000"/>
                <w:sz w:val="12"/>
                <w:szCs w:val="12"/>
                <w:lang w:val="es-CO" w:eastAsia="es-CO"/>
              </w:rPr>
              <w:t>Corrales - Boyacá</w:t>
            </w:r>
          </w:p>
        </w:tc>
        <w:tc>
          <w:tcPr>
            <w:tcW w:w="449" w:type="pct"/>
            <w:tcBorders>
              <w:top w:val="nil"/>
              <w:left w:val="nil"/>
              <w:bottom w:val="single" w:sz="4" w:space="0" w:color="auto"/>
              <w:right w:val="single" w:sz="4" w:space="0" w:color="auto"/>
            </w:tcBorders>
            <w:shd w:val="clear" w:color="auto" w:fill="auto"/>
            <w:noWrap/>
            <w:vAlign w:val="center"/>
          </w:tcPr>
          <w:p w14:paraId="2B15D6B5" w14:textId="014E7AFC"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4</w:t>
            </w:r>
          </w:p>
        </w:tc>
        <w:tc>
          <w:tcPr>
            <w:tcW w:w="395" w:type="pct"/>
            <w:tcBorders>
              <w:top w:val="nil"/>
              <w:left w:val="nil"/>
              <w:bottom w:val="single" w:sz="4" w:space="0" w:color="auto"/>
              <w:right w:val="single" w:sz="4" w:space="0" w:color="auto"/>
            </w:tcBorders>
            <w:shd w:val="clear" w:color="auto" w:fill="auto"/>
            <w:noWrap/>
            <w:vAlign w:val="center"/>
          </w:tcPr>
          <w:p w14:paraId="7FDAB185" w14:textId="26E47D4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3D93E5F" w14:textId="0DCB005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03A6A26" w14:textId="0981808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1C071105" w14:textId="5884F1B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6249ECB" w14:textId="658A03B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5ECB181" w14:textId="3462C7F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746280F2" w14:textId="6573F52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1F9B104" w14:textId="5A8E7AC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308858C" w14:textId="42409A7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58F83450" w14:textId="14C13E2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2C778AA7"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tcPr>
          <w:p w14:paraId="7763A0A3" w14:textId="4A704B59" w:rsidR="00930191" w:rsidRDefault="00930191" w:rsidP="00930191">
            <w:pPr>
              <w:ind w:left="0"/>
              <w:rPr>
                <w:rFonts w:ascii="Bookman Old Style" w:hAnsi="Bookman Old Style"/>
                <w:color w:val="000000"/>
                <w:sz w:val="12"/>
                <w:szCs w:val="12"/>
                <w:lang w:val="es-CO" w:eastAsia="es-CO"/>
              </w:rPr>
            </w:pPr>
            <w:r w:rsidRPr="007D1FC8">
              <w:rPr>
                <w:rFonts w:ascii="Bookman Old Style" w:hAnsi="Bookman Old Style"/>
                <w:color w:val="000000"/>
                <w:sz w:val="12"/>
                <w:szCs w:val="12"/>
                <w:lang w:val="es-CO" w:eastAsia="es-CO"/>
              </w:rPr>
              <w:t>Corrales - Boyacá</w:t>
            </w:r>
          </w:p>
        </w:tc>
        <w:tc>
          <w:tcPr>
            <w:tcW w:w="449" w:type="pct"/>
            <w:tcBorders>
              <w:top w:val="nil"/>
              <w:left w:val="nil"/>
              <w:bottom w:val="single" w:sz="4" w:space="0" w:color="auto"/>
              <w:right w:val="single" w:sz="4" w:space="0" w:color="auto"/>
            </w:tcBorders>
            <w:shd w:val="clear" w:color="auto" w:fill="auto"/>
            <w:noWrap/>
            <w:vAlign w:val="center"/>
          </w:tcPr>
          <w:p w14:paraId="441679B6" w14:textId="3AD0CC2C"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5</w:t>
            </w:r>
          </w:p>
        </w:tc>
        <w:tc>
          <w:tcPr>
            <w:tcW w:w="395" w:type="pct"/>
            <w:tcBorders>
              <w:top w:val="nil"/>
              <w:left w:val="nil"/>
              <w:bottom w:val="single" w:sz="4" w:space="0" w:color="auto"/>
              <w:right w:val="single" w:sz="4" w:space="0" w:color="auto"/>
            </w:tcBorders>
            <w:shd w:val="clear" w:color="auto" w:fill="auto"/>
            <w:noWrap/>
            <w:vAlign w:val="center"/>
          </w:tcPr>
          <w:p w14:paraId="2D48158F" w14:textId="5D1FCD1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16FCBA4" w14:textId="571FD30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8E4315C" w14:textId="6FE56E2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65468E01" w14:textId="189FD70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EC2B8AB" w14:textId="4A4002C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F335F12" w14:textId="4BE4042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20D32569" w14:textId="25CDCC6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F4EE7F6" w14:textId="5B949E0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125B8C2" w14:textId="65FFFB8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F2DD600" w14:textId="4F802660"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7E61E4E1"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tcPr>
          <w:p w14:paraId="4F2A42CA" w14:textId="5107632F" w:rsidR="00930191" w:rsidRDefault="00930191" w:rsidP="00930191">
            <w:pPr>
              <w:ind w:left="0"/>
              <w:rPr>
                <w:rFonts w:ascii="Bookman Old Style" w:hAnsi="Bookman Old Style"/>
                <w:color w:val="000000"/>
                <w:sz w:val="12"/>
                <w:szCs w:val="12"/>
                <w:lang w:val="es-CO" w:eastAsia="es-CO"/>
              </w:rPr>
            </w:pPr>
            <w:r w:rsidRPr="007D1FC8">
              <w:rPr>
                <w:rFonts w:ascii="Bookman Old Style" w:hAnsi="Bookman Old Style"/>
                <w:color w:val="000000"/>
                <w:sz w:val="12"/>
                <w:szCs w:val="12"/>
                <w:lang w:val="es-CO" w:eastAsia="es-CO"/>
              </w:rPr>
              <w:t>Corrales - Boyacá</w:t>
            </w:r>
          </w:p>
        </w:tc>
        <w:tc>
          <w:tcPr>
            <w:tcW w:w="449" w:type="pct"/>
            <w:tcBorders>
              <w:top w:val="nil"/>
              <w:left w:val="nil"/>
              <w:bottom w:val="single" w:sz="4" w:space="0" w:color="auto"/>
              <w:right w:val="single" w:sz="4" w:space="0" w:color="auto"/>
            </w:tcBorders>
            <w:shd w:val="clear" w:color="auto" w:fill="auto"/>
            <w:noWrap/>
            <w:vAlign w:val="center"/>
          </w:tcPr>
          <w:p w14:paraId="23513014" w14:textId="7735776B"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6</w:t>
            </w:r>
          </w:p>
        </w:tc>
        <w:tc>
          <w:tcPr>
            <w:tcW w:w="395" w:type="pct"/>
            <w:tcBorders>
              <w:top w:val="nil"/>
              <w:left w:val="nil"/>
              <w:bottom w:val="single" w:sz="4" w:space="0" w:color="auto"/>
              <w:right w:val="single" w:sz="4" w:space="0" w:color="auto"/>
            </w:tcBorders>
            <w:shd w:val="clear" w:color="auto" w:fill="auto"/>
            <w:noWrap/>
            <w:vAlign w:val="center"/>
          </w:tcPr>
          <w:p w14:paraId="7CAE29EE" w14:textId="6324C32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08B9848" w14:textId="5DA8AD9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65DCFB5" w14:textId="69DACBE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17F62C85" w14:textId="1BAA1C7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A16B505" w14:textId="446B91F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42B5E54" w14:textId="12423FC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7ECE8A5D" w14:textId="3210C4D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49F076C" w14:textId="44BE573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3EC9AF7" w14:textId="5EBB443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5701E2AD" w14:textId="67A03A8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11AED474"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tcPr>
          <w:p w14:paraId="61C7DF7B" w14:textId="2374D15A" w:rsidR="00930191" w:rsidRDefault="00930191" w:rsidP="00930191">
            <w:pPr>
              <w:ind w:left="0"/>
              <w:rPr>
                <w:rFonts w:ascii="Bookman Old Style" w:hAnsi="Bookman Old Style"/>
                <w:color w:val="000000"/>
                <w:sz w:val="12"/>
                <w:szCs w:val="12"/>
                <w:lang w:val="es-CO" w:eastAsia="es-CO"/>
              </w:rPr>
            </w:pPr>
            <w:r w:rsidRPr="007D1FC8">
              <w:rPr>
                <w:rFonts w:ascii="Bookman Old Style" w:hAnsi="Bookman Old Style"/>
                <w:color w:val="000000"/>
                <w:sz w:val="12"/>
                <w:szCs w:val="12"/>
                <w:lang w:val="es-CO" w:eastAsia="es-CO"/>
              </w:rPr>
              <w:t>Corrales - Boyacá</w:t>
            </w:r>
          </w:p>
        </w:tc>
        <w:tc>
          <w:tcPr>
            <w:tcW w:w="449" w:type="pct"/>
            <w:tcBorders>
              <w:top w:val="nil"/>
              <w:left w:val="nil"/>
              <w:bottom w:val="single" w:sz="4" w:space="0" w:color="auto"/>
              <w:right w:val="single" w:sz="4" w:space="0" w:color="auto"/>
            </w:tcBorders>
            <w:shd w:val="clear" w:color="auto" w:fill="auto"/>
            <w:noWrap/>
            <w:vAlign w:val="center"/>
          </w:tcPr>
          <w:p w14:paraId="4BD56AEB" w14:textId="59333B75"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Comercial</w:t>
            </w:r>
          </w:p>
        </w:tc>
        <w:tc>
          <w:tcPr>
            <w:tcW w:w="395" w:type="pct"/>
            <w:tcBorders>
              <w:top w:val="nil"/>
              <w:left w:val="nil"/>
              <w:bottom w:val="single" w:sz="4" w:space="0" w:color="auto"/>
              <w:right w:val="single" w:sz="4" w:space="0" w:color="auto"/>
            </w:tcBorders>
            <w:shd w:val="clear" w:color="auto" w:fill="auto"/>
            <w:noWrap/>
            <w:vAlign w:val="center"/>
          </w:tcPr>
          <w:p w14:paraId="55738F2A" w14:textId="31CC34A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D481746" w14:textId="5CED6690"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28,800</w:t>
            </w:r>
          </w:p>
        </w:tc>
        <w:tc>
          <w:tcPr>
            <w:tcW w:w="396" w:type="pct"/>
            <w:tcBorders>
              <w:top w:val="nil"/>
              <w:left w:val="nil"/>
              <w:bottom w:val="single" w:sz="4" w:space="0" w:color="auto"/>
              <w:right w:val="single" w:sz="4" w:space="0" w:color="auto"/>
            </w:tcBorders>
            <w:shd w:val="clear" w:color="auto" w:fill="auto"/>
            <w:noWrap/>
            <w:vAlign w:val="center"/>
          </w:tcPr>
          <w:p w14:paraId="61B1AA2D" w14:textId="6967B82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77DA60B4" w14:textId="520A3D3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28,800</w:t>
            </w:r>
          </w:p>
        </w:tc>
        <w:tc>
          <w:tcPr>
            <w:tcW w:w="396" w:type="pct"/>
            <w:tcBorders>
              <w:top w:val="nil"/>
              <w:left w:val="nil"/>
              <w:bottom w:val="single" w:sz="4" w:space="0" w:color="auto"/>
              <w:right w:val="single" w:sz="4" w:space="0" w:color="auto"/>
            </w:tcBorders>
            <w:shd w:val="clear" w:color="auto" w:fill="auto"/>
            <w:noWrap/>
            <w:vAlign w:val="center"/>
          </w:tcPr>
          <w:p w14:paraId="0FBCC9DC" w14:textId="317DA06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898C91F" w14:textId="3F4FC89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28,800</w:t>
            </w:r>
          </w:p>
        </w:tc>
        <w:tc>
          <w:tcPr>
            <w:tcW w:w="395" w:type="pct"/>
            <w:tcBorders>
              <w:top w:val="nil"/>
              <w:left w:val="nil"/>
              <w:bottom w:val="single" w:sz="4" w:space="0" w:color="auto"/>
              <w:right w:val="single" w:sz="4" w:space="0" w:color="auto"/>
            </w:tcBorders>
            <w:shd w:val="clear" w:color="auto" w:fill="auto"/>
            <w:noWrap/>
            <w:vAlign w:val="center"/>
          </w:tcPr>
          <w:p w14:paraId="7868A00C" w14:textId="1086CBE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0D0DAE0" w14:textId="14ADCC4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28,800</w:t>
            </w:r>
          </w:p>
        </w:tc>
        <w:tc>
          <w:tcPr>
            <w:tcW w:w="396" w:type="pct"/>
            <w:tcBorders>
              <w:top w:val="nil"/>
              <w:left w:val="nil"/>
              <w:bottom w:val="single" w:sz="4" w:space="0" w:color="auto"/>
              <w:right w:val="single" w:sz="4" w:space="0" w:color="auto"/>
            </w:tcBorders>
            <w:shd w:val="clear" w:color="auto" w:fill="auto"/>
            <w:noWrap/>
            <w:vAlign w:val="center"/>
          </w:tcPr>
          <w:p w14:paraId="4769C094" w14:textId="3887833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3F0DDB9C" w14:textId="42505270"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28,800</w:t>
            </w:r>
          </w:p>
        </w:tc>
      </w:tr>
      <w:tr w:rsidR="00930191" w:rsidRPr="00B329C8" w14:paraId="6D16B8DF"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tcPr>
          <w:p w14:paraId="082E1A00" w14:textId="539023EA" w:rsidR="00930191" w:rsidRDefault="00930191" w:rsidP="00930191">
            <w:pPr>
              <w:ind w:left="0"/>
              <w:rPr>
                <w:rFonts w:ascii="Bookman Old Style" w:hAnsi="Bookman Old Style"/>
                <w:color w:val="000000"/>
                <w:sz w:val="12"/>
                <w:szCs w:val="12"/>
                <w:lang w:val="es-CO" w:eastAsia="es-CO"/>
              </w:rPr>
            </w:pPr>
            <w:r w:rsidRPr="007D1FC8">
              <w:rPr>
                <w:rFonts w:ascii="Bookman Old Style" w:hAnsi="Bookman Old Style"/>
                <w:color w:val="000000"/>
                <w:sz w:val="12"/>
                <w:szCs w:val="12"/>
                <w:lang w:val="es-CO" w:eastAsia="es-CO"/>
              </w:rPr>
              <w:t>Corrales - Boyacá</w:t>
            </w:r>
          </w:p>
        </w:tc>
        <w:tc>
          <w:tcPr>
            <w:tcW w:w="449" w:type="pct"/>
            <w:tcBorders>
              <w:top w:val="nil"/>
              <w:left w:val="nil"/>
              <w:bottom w:val="single" w:sz="4" w:space="0" w:color="auto"/>
              <w:right w:val="single" w:sz="4" w:space="0" w:color="auto"/>
            </w:tcBorders>
            <w:shd w:val="clear" w:color="auto" w:fill="auto"/>
            <w:noWrap/>
            <w:vAlign w:val="center"/>
          </w:tcPr>
          <w:p w14:paraId="6BA834FC" w14:textId="1D7CCD73"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Industrial</w:t>
            </w:r>
          </w:p>
        </w:tc>
        <w:tc>
          <w:tcPr>
            <w:tcW w:w="395" w:type="pct"/>
            <w:tcBorders>
              <w:top w:val="nil"/>
              <w:left w:val="nil"/>
              <w:bottom w:val="single" w:sz="4" w:space="0" w:color="auto"/>
              <w:right w:val="single" w:sz="4" w:space="0" w:color="auto"/>
            </w:tcBorders>
            <w:shd w:val="clear" w:color="auto" w:fill="auto"/>
            <w:noWrap/>
            <w:vAlign w:val="center"/>
          </w:tcPr>
          <w:p w14:paraId="2F059039" w14:textId="678DFD1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37AAB1C" w14:textId="2B65047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40300D4" w14:textId="4454179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52438C92" w14:textId="7A3C888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474A8CA" w14:textId="30315D7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A7C0881" w14:textId="210F782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535EFC67" w14:textId="4598CF6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E05D674" w14:textId="2134248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1011494" w14:textId="2525F39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617F5618" w14:textId="6363601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02550065"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tcPr>
          <w:p w14:paraId="16E04300" w14:textId="5BBEA704" w:rsidR="00930191" w:rsidRDefault="00930191" w:rsidP="00930191">
            <w:pPr>
              <w:ind w:left="0"/>
              <w:rPr>
                <w:rFonts w:ascii="Bookman Old Style" w:hAnsi="Bookman Old Style"/>
                <w:color w:val="000000"/>
                <w:sz w:val="12"/>
                <w:szCs w:val="12"/>
                <w:lang w:val="es-CO" w:eastAsia="es-CO"/>
              </w:rPr>
            </w:pPr>
            <w:r w:rsidRPr="007D1FC8">
              <w:rPr>
                <w:rFonts w:ascii="Bookman Old Style" w:hAnsi="Bookman Old Style"/>
                <w:color w:val="000000"/>
                <w:sz w:val="12"/>
                <w:szCs w:val="12"/>
                <w:lang w:val="es-CO" w:eastAsia="es-CO"/>
              </w:rPr>
              <w:t>Corrales - Boyacá</w:t>
            </w:r>
          </w:p>
        </w:tc>
        <w:tc>
          <w:tcPr>
            <w:tcW w:w="449" w:type="pct"/>
            <w:tcBorders>
              <w:top w:val="nil"/>
              <w:left w:val="nil"/>
              <w:bottom w:val="single" w:sz="4" w:space="0" w:color="auto"/>
              <w:right w:val="single" w:sz="4" w:space="0" w:color="auto"/>
            </w:tcBorders>
            <w:shd w:val="clear" w:color="auto" w:fill="auto"/>
            <w:noWrap/>
            <w:vAlign w:val="center"/>
          </w:tcPr>
          <w:p w14:paraId="347719B0" w14:textId="57E2755D"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GNCV</w:t>
            </w:r>
          </w:p>
        </w:tc>
        <w:tc>
          <w:tcPr>
            <w:tcW w:w="395" w:type="pct"/>
            <w:tcBorders>
              <w:top w:val="nil"/>
              <w:left w:val="nil"/>
              <w:bottom w:val="single" w:sz="4" w:space="0" w:color="auto"/>
              <w:right w:val="single" w:sz="4" w:space="0" w:color="auto"/>
            </w:tcBorders>
            <w:shd w:val="clear" w:color="auto" w:fill="auto"/>
            <w:noWrap/>
            <w:vAlign w:val="center"/>
          </w:tcPr>
          <w:p w14:paraId="582141BD" w14:textId="0E54CF5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EE3D079" w14:textId="0622C59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4C15925" w14:textId="3B5BDBD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1885BA35" w14:textId="64D9BEF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D454DF5" w14:textId="11F1904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6CC8D84" w14:textId="24F7610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305DCECE" w14:textId="0718B8C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9D3841D" w14:textId="7D013BB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28006C1" w14:textId="7565A32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648FF91F" w14:textId="33A008C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0C1FE960"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tcPr>
          <w:p w14:paraId="2C307750" w14:textId="3C1A2A95" w:rsidR="00930191" w:rsidRDefault="00930191" w:rsidP="00930191">
            <w:pPr>
              <w:ind w:left="0"/>
              <w:rPr>
                <w:rFonts w:ascii="Bookman Old Style" w:hAnsi="Bookman Old Style"/>
                <w:color w:val="000000"/>
                <w:sz w:val="12"/>
                <w:szCs w:val="12"/>
                <w:lang w:val="es-CO" w:eastAsia="es-CO"/>
              </w:rPr>
            </w:pPr>
            <w:r w:rsidRPr="007D1FC8">
              <w:rPr>
                <w:rFonts w:ascii="Bookman Old Style" w:hAnsi="Bookman Old Style"/>
                <w:color w:val="000000"/>
                <w:sz w:val="12"/>
                <w:szCs w:val="12"/>
                <w:lang w:val="es-CO" w:eastAsia="es-CO"/>
              </w:rPr>
              <w:t>Corrales - Boyacá</w:t>
            </w:r>
          </w:p>
        </w:tc>
        <w:tc>
          <w:tcPr>
            <w:tcW w:w="449" w:type="pct"/>
            <w:tcBorders>
              <w:top w:val="nil"/>
              <w:left w:val="nil"/>
              <w:bottom w:val="single" w:sz="4" w:space="0" w:color="auto"/>
              <w:right w:val="single" w:sz="4" w:space="0" w:color="auto"/>
            </w:tcBorders>
            <w:shd w:val="clear" w:color="auto" w:fill="auto"/>
            <w:noWrap/>
            <w:vAlign w:val="center"/>
          </w:tcPr>
          <w:p w14:paraId="5A5DFF65" w14:textId="25BD60A8"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Otros</w:t>
            </w:r>
          </w:p>
        </w:tc>
        <w:tc>
          <w:tcPr>
            <w:tcW w:w="395" w:type="pct"/>
            <w:tcBorders>
              <w:top w:val="nil"/>
              <w:left w:val="nil"/>
              <w:bottom w:val="single" w:sz="4" w:space="0" w:color="auto"/>
              <w:right w:val="single" w:sz="4" w:space="0" w:color="auto"/>
            </w:tcBorders>
            <w:shd w:val="clear" w:color="auto" w:fill="auto"/>
            <w:noWrap/>
            <w:vAlign w:val="center"/>
          </w:tcPr>
          <w:p w14:paraId="631B9C88" w14:textId="0CB044C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550FB41" w14:textId="21C8402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EC3AB06" w14:textId="3FCD199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33851126" w14:textId="678A3B7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2EF9DF9" w14:textId="77510C5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D8C11A8" w14:textId="4A24DFF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518E1659" w14:textId="4D26ECE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2FC36A3" w14:textId="4DB17B2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0C8F10B" w14:textId="6DD4DF9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27D40711" w14:textId="12DE58C0"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5FAD75C3" w14:textId="77777777" w:rsidTr="00930191">
        <w:trPr>
          <w:trHeight w:val="300"/>
        </w:trPr>
        <w:tc>
          <w:tcPr>
            <w:tcW w:w="104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A6B672F" w14:textId="77777777" w:rsidR="00930191" w:rsidRPr="00F37EE5" w:rsidRDefault="00930191" w:rsidP="00930191">
            <w:pPr>
              <w:ind w:left="0"/>
              <w:rPr>
                <w:rFonts w:ascii="Bookman Old Style" w:hAnsi="Bookman Old Style"/>
                <w:b/>
                <w:color w:val="000000"/>
                <w:sz w:val="12"/>
                <w:szCs w:val="12"/>
                <w:lang w:val="es-CO" w:eastAsia="es-CO"/>
              </w:rPr>
            </w:pPr>
            <w:r w:rsidRPr="00F37EE5">
              <w:rPr>
                <w:rFonts w:ascii="Bookman Old Style" w:hAnsi="Bookman Old Style"/>
                <w:b/>
                <w:color w:val="000000"/>
                <w:sz w:val="12"/>
                <w:szCs w:val="12"/>
                <w:lang w:val="es-CO" w:eastAsia="es-CO"/>
              </w:rPr>
              <w:t>TOTAL</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5622A99" w14:textId="026ACC00" w:rsidR="00930191" w:rsidRPr="00930191" w:rsidRDefault="00930191" w:rsidP="00930191">
            <w:pPr>
              <w:ind w:left="0"/>
              <w:jc w:val="right"/>
              <w:rPr>
                <w:rFonts w:ascii="Bookman Old Style" w:hAnsi="Bookman Old Style"/>
                <w:b/>
                <w:color w:val="000000"/>
                <w:sz w:val="12"/>
                <w:szCs w:val="12"/>
                <w:lang w:val="es-CO" w:eastAsia="es-CO"/>
              </w:rPr>
            </w:pPr>
            <w:r w:rsidRPr="00930191">
              <w:rPr>
                <w:rFonts w:ascii="Bookman Old Style" w:hAnsi="Bookman Old Style"/>
                <w:b/>
                <w:color w:val="000000"/>
                <w:sz w:val="12"/>
                <w:szCs w:val="12"/>
              </w:rPr>
              <w:t>-</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2091616" w14:textId="42FDF5EB" w:rsidR="00930191" w:rsidRPr="00930191" w:rsidRDefault="00930191" w:rsidP="00930191">
            <w:pPr>
              <w:ind w:left="0"/>
              <w:jc w:val="right"/>
              <w:rPr>
                <w:rFonts w:ascii="Bookman Old Style" w:hAnsi="Bookman Old Style"/>
                <w:b/>
                <w:color w:val="000000"/>
                <w:sz w:val="12"/>
                <w:szCs w:val="12"/>
              </w:rPr>
            </w:pPr>
            <w:r w:rsidRPr="00930191">
              <w:rPr>
                <w:rFonts w:ascii="Bookman Old Style" w:hAnsi="Bookman Old Style"/>
                <w:b/>
                <w:color w:val="000000"/>
                <w:sz w:val="12"/>
                <w:szCs w:val="12"/>
              </w:rPr>
              <w:t>134,976</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1A1100D" w14:textId="0057734B" w:rsidR="00930191" w:rsidRPr="00930191" w:rsidRDefault="00930191" w:rsidP="00930191">
            <w:pPr>
              <w:ind w:left="0"/>
              <w:jc w:val="right"/>
              <w:rPr>
                <w:rFonts w:ascii="Bookman Old Style" w:hAnsi="Bookman Old Style"/>
                <w:b/>
                <w:color w:val="000000"/>
                <w:sz w:val="12"/>
                <w:szCs w:val="12"/>
              </w:rPr>
            </w:pPr>
            <w:r w:rsidRPr="00930191">
              <w:rPr>
                <w:rFonts w:ascii="Bookman Old Style" w:hAnsi="Bookman Old Style"/>
                <w:b/>
                <w:color w:val="000000"/>
                <w:sz w:val="12"/>
                <w:szCs w:val="12"/>
              </w:rPr>
              <w:t>-</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AF19632" w14:textId="21F9C6A9" w:rsidR="00930191" w:rsidRPr="00930191" w:rsidRDefault="00930191" w:rsidP="00930191">
            <w:pPr>
              <w:ind w:left="0"/>
              <w:jc w:val="right"/>
              <w:rPr>
                <w:rFonts w:ascii="Bookman Old Style" w:hAnsi="Bookman Old Style"/>
                <w:b/>
                <w:color w:val="000000"/>
                <w:sz w:val="12"/>
                <w:szCs w:val="12"/>
              </w:rPr>
            </w:pPr>
            <w:r w:rsidRPr="00930191">
              <w:rPr>
                <w:rFonts w:ascii="Bookman Old Style" w:hAnsi="Bookman Old Style"/>
                <w:b/>
                <w:color w:val="000000"/>
                <w:sz w:val="12"/>
                <w:szCs w:val="12"/>
              </w:rPr>
              <w:t>168,000</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11BBCFA" w14:textId="6B38602A" w:rsidR="00930191" w:rsidRPr="00930191" w:rsidRDefault="00930191" w:rsidP="00930191">
            <w:pPr>
              <w:ind w:left="0"/>
              <w:jc w:val="right"/>
              <w:rPr>
                <w:rFonts w:ascii="Bookman Old Style" w:hAnsi="Bookman Old Style"/>
                <w:b/>
                <w:color w:val="000000"/>
                <w:sz w:val="12"/>
                <w:szCs w:val="12"/>
              </w:rPr>
            </w:pPr>
            <w:r w:rsidRPr="00930191">
              <w:rPr>
                <w:rFonts w:ascii="Bookman Old Style" w:hAnsi="Bookman Old Style"/>
                <w:b/>
                <w:color w:val="000000"/>
                <w:sz w:val="12"/>
                <w:szCs w:val="12"/>
              </w:rPr>
              <w:t>-</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02DA13C" w14:textId="39DC7CD8" w:rsidR="00930191" w:rsidRPr="00930191" w:rsidRDefault="00930191" w:rsidP="00930191">
            <w:pPr>
              <w:ind w:left="0"/>
              <w:jc w:val="right"/>
              <w:rPr>
                <w:rFonts w:ascii="Bookman Old Style" w:hAnsi="Bookman Old Style"/>
                <w:b/>
                <w:color w:val="000000"/>
                <w:sz w:val="12"/>
                <w:szCs w:val="12"/>
              </w:rPr>
            </w:pPr>
            <w:r w:rsidRPr="00930191">
              <w:rPr>
                <w:rFonts w:ascii="Bookman Old Style" w:hAnsi="Bookman Old Style"/>
                <w:b/>
                <w:color w:val="000000"/>
                <w:sz w:val="12"/>
                <w:szCs w:val="12"/>
              </w:rPr>
              <w:t>169,344</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18F292D" w14:textId="6754C0D7" w:rsidR="00930191" w:rsidRPr="00930191" w:rsidRDefault="00930191" w:rsidP="00930191">
            <w:pPr>
              <w:ind w:left="0"/>
              <w:jc w:val="right"/>
              <w:rPr>
                <w:rFonts w:ascii="Bookman Old Style" w:hAnsi="Bookman Old Style"/>
                <w:b/>
                <w:color w:val="000000"/>
                <w:sz w:val="12"/>
                <w:szCs w:val="12"/>
              </w:rPr>
            </w:pPr>
            <w:r w:rsidRPr="00930191">
              <w:rPr>
                <w:rFonts w:ascii="Bookman Old Style" w:hAnsi="Bookman Old Style"/>
                <w:b/>
                <w:color w:val="000000"/>
                <w:sz w:val="12"/>
                <w:szCs w:val="12"/>
              </w:rPr>
              <w:t>-</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C2B8DE6" w14:textId="1FFEEFF7" w:rsidR="00930191" w:rsidRPr="00930191" w:rsidRDefault="00930191" w:rsidP="00930191">
            <w:pPr>
              <w:ind w:left="0"/>
              <w:jc w:val="right"/>
              <w:rPr>
                <w:rFonts w:ascii="Bookman Old Style" w:hAnsi="Bookman Old Style"/>
                <w:b/>
                <w:color w:val="000000"/>
                <w:sz w:val="12"/>
                <w:szCs w:val="12"/>
              </w:rPr>
            </w:pPr>
            <w:r w:rsidRPr="00930191">
              <w:rPr>
                <w:rFonts w:ascii="Bookman Old Style" w:hAnsi="Bookman Old Style"/>
                <w:b/>
                <w:color w:val="000000"/>
                <w:sz w:val="12"/>
                <w:szCs w:val="12"/>
              </w:rPr>
              <w:t>170,688</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DEF7DA8" w14:textId="06E78287" w:rsidR="00930191" w:rsidRPr="00930191" w:rsidRDefault="00930191" w:rsidP="00930191">
            <w:pPr>
              <w:ind w:left="0"/>
              <w:jc w:val="right"/>
              <w:rPr>
                <w:rFonts w:ascii="Bookman Old Style" w:hAnsi="Bookman Old Style"/>
                <w:b/>
                <w:color w:val="000000"/>
                <w:sz w:val="12"/>
                <w:szCs w:val="12"/>
              </w:rPr>
            </w:pPr>
            <w:r w:rsidRPr="00930191">
              <w:rPr>
                <w:rFonts w:ascii="Bookman Old Style" w:hAnsi="Bookman Old Style"/>
                <w:b/>
                <w:color w:val="000000"/>
                <w:sz w:val="12"/>
                <w:szCs w:val="12"/>
              </w:rPr>
              <w:t>-</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7B46C58" w14:textId="308BAC93" w:rsidR="00930191" w:rsidRPr="00930191" w:rsidRDefault="00930191" w:rsidP="00930191">
            <w:pPr>
              <w:ind w:left="0"/>
              <w:jc w:val="right"/>
              <w:rPr>
                <w:rFonts w:ascii="Bookman Old Style" w:hAnsi="Bookman Old Style"/>
                <w:b/>
                <w:color w:val="000000"/>
                <w:sz w:val="12"/>
                <w:szCs w:val="12"/>
              </w:rPr>
            </w:pPr>
            <w:r w:rsidRPr="00930191">
              <w:rPr>
                <w:rFonts w:ascii="Bookman Old Style" w:hAnsi="Bookman Old Style"/>
                <w:b/>
                <w:color w:val="000000"/>
                <w:sz w:val="12"/>
                <w:szCs w:val="12"/>
              </w:rPr>
              <w:t>172,032</w:t>
            </w:r>
          </w:p>
        </w:tc>
      </w:tr>
    </w:tbl>
    <w:p w14:paraId="1C8B952E" w14:textId="77777777" w:rsidR="000B02BC" w:rsidRDefault="000B02BC" w:rsidP="000B02BC">
      <w:pPr>
        <w:widowControl w:val="0"/>
        <w:adjustRightInd w:val="0"/>
        <w:ind w:left="0"/>
        <w:jc w:val="center"/>
        <w:rPr>
          <w:rFonts w:ascii="Bookman Old Style" w:hAnsi="Bookman Old Style" w:cs="Arial"/>
          <w:b/>
        </w:rPr>
      </w:pPr>
    </w:p>
    <w:tbl>
      <w:tblPr>
        <w:tblW w:w="5076" w:type="pct"/>
        <w:tblInd w:w="-142" w:type="dxa"/>
        <w:tblLayout w:type="fixed"/>
        <w:tblCellMar>
          <w:left w:w="70" w:type="dxa"/>
          <w:right w:w="70" w:type="dxa"/>
        </w:tblCellMar>
        <w:tblLook w:val="04A0" w:firstRow="1" w:lastRow="0" w:firstColumn="1" w:lastColumn="0" w:noHBand="0" w:noVBand="1"/>
      </w:tblPr>
      <w:tblGrid>
        <w:gridCol w:w="1130"/>
        <w:gridCol w:w="852"/>
        <w:gridCol w:w="750"/>
        <w:gridCol w:w="751"/>
        <w:gridCol w:w="751"/>
        <w:gridCol w:w="750"/>
        <w:gridCol w:w="751"/>
        <w:gridCol w:w="751"/>
        <w:gridCol w:w="750"/>
        <w:gridCol w:w="751"/>
        <w:gridCol w:w="751"/>
        <w:gridCol w:w="750"/>
      </w:tblGrid>
      <w:tr w:rsidR="000B02BC" w:rsidRPr="00B329C8" w14:paraId="772D7446" w14:textId="77777777" w:rsidTr="0031070D">
        <w:trPr>
          <w:trHeight w:val="192"/>
          <w:tblHeader/>
        </w:trPr>
        <w:tc>
          <w:tcPr>
            <w:tcW w:w="59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1E6C94C"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Municipio</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DC53C4D"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91"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12A7520F" w14:textId="77777777" w:rsidR="000B02BC" w:rsidRPr="009266DE" w:rsidRDefault="000B02BC" w:rsidP="00D90282">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6</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3803B522" w14:textId="77777777" w:rsidR="000B02BC" w:rsidRPr="009266DE" w:rsidRDefault="000B02BC" w:rsidP="00D90282">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7</w:t>
            </w:r>
          </w:p>
        </w:tc>
        <w:tc>
          <w:tcPr>
            <w:tcW w:w="792" w:type="pct"/>
            <w:gridSpan w:val="2"/>
            <w:tcBorders>
              <w:top w:val="single" w:sz="4" w:space="0" w:color="auto"/>
              <w:left w:val="nil"/>
              <w:bottom w:val="single" w:sz="4" w:space="0" w:color="auto"/>
              <w:right w:val="single" w:sz="4" w:space="0" w:color="000000"/>
            </w:tcBorders>
            <w:shd w:val="clear" w:color="000000" w:fill="D9D9D9"/>
            <w:vAlign w:val="center"/>
            <w:hideMark/>
          </w:tcPr>
          <w:p w14:paraId="0148AF39"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8</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5C76D753"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9</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562F7F24"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10</w:t>
            </w:r>
          </w:p>
        </w:tc>
      </w:tr>
      <w:tr w:rsidR="00CB6FF0" w:rsidRPr="00B329C8" w14:paraId="40159DA0" w14:textId="77777777" w:rsidTr="0031070D">
        <w:trPr>
          <w:trHeight w:val="192"/>
          <w:tblHeader/>
        </w:trPr>
        <w:tc>
          <w:tcPr>
            <w:tcW w:w="59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D2865C"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44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7944AD"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395" w:type="pct"/>
            <w:tcBorders>
              <w:top w:val="nil"/>
              <w:left w:val="single" w:sz="4" w:space="0" w:color="auto"/>
              <w:bottom w:val="single" w:sz="4" w:space="0" w:color="auto"/>
              <w:right w:val="single" w:sz="4" w:space="0" w:color="auto"/>
            </w:tcBorders>
            <w:shd w:val="clear" w:color="000000" w:fill="D9D9D9"/>
            <w:vAlign w:val="center"/>
            <w:hideMark/>
          </w:tcPr>
          <w:p w14:paraId="7F4C5EBC"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2FDB53D9"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0C2C87EC"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23672547"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470DE5A4"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7B2F9E0A"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95" w:type="pct"/>
            <w:tcBorders>
              <w:top w:val="nil"/>
              <w:left w:val="nil"/>
              <w:bottom w:val="single" w:sz="4" w:space="0" w:color="auto"/>
              <w:right w:val="single" w:sz="4" w:space="0" w:color="auto"/>
            </w:tcBorders>
            <w:shd w:val="clear" w:color="000000" w:fill="D9D9D9"/>
            <w:vAlign w:val="center"/>
            <w:hideMark/>
          </w:tcPr>
          <w:p w14:paraId="6CCEE130"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57A1DC82"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77953A9E"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32F6C5F9"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930191" w:rsidRPr="00B329C8" w14:paraId="2515F2B5"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184CD77F" w14:textId="045801BD" w:rsidR="00930191" w:rsidRPr="00F37EE5" w:rsidRDefault="00930191" w:rsidP="00930191">
            <w:pPr>
              <w:ind w:left="0"/>
              <w:rPr>
                <w:rFonts w:ascii="Bookman Old Style" w:hAnsi="Bookman Old Style"/>
                <w:sz w:val="12"/>
                <w:szCs w:val="12"/>
              </w:rPr>
            </w:pPr>
            <w:r>
              <w:rPr>
                <w:rFonts w:ascii="Bookman Old Style" w:hAnsi="Bookman Old Style"/>
                <w:color w:val="000000"/>
                <w:sz w:val="12"/>
                <w:szCs w:val="12"/>
                <w:lang w:val="es-CO" w:eastAsia="es-CO"/>
              </w:rPr>
              <w:t>Busbanzá</w:t>
            </w:r>
            <w:r w:rsidRPr="00F37EE5">
              <w:rPr>
                <w:rFonts w:ascii="Bookman Old Style" w:hAnsi="Bookman Old Style"/>
                <w:color w:val="000000"/>
                <w:sz w:val="12"/>
                <w:szCs w:val="12"/>
                <w:lang w:val="es-CO" w:eastAsia="es-CO"/>
              </w:rPr>
              <w:t xml:space="preserve"> - </w:t>
            </w:r>
            <w:r>
              <w:rPr>
                <w:rFonts w:ascii="Bookman Old Style" w:hAnsi="Bookman Old Style"/>
                <w:color w:val="000000"/>
                <w:sz w:val="12"/>
                <w:szCs w:val="12"/>
                <w:lang w:val="es-CO" w:eastAsia="es-CO"/>
              </w:rPr>
              <w:t>Boyacá</w:t>
            </w:r>
          </w:p>
        </w:tc>
        <w:tc>
          <w:tcPr>
            <w:tcW w:w="449" w:type="pct"/>
            <w:tcBorders>
              <w:top w:val="nil"/>
              <w:left w:val="nil"/>
              <w:bottom w:val="single" w:sz="4" w:space="0" w:color="auto"/>
              <w:right w:val="single" w:sz="4" w:space="0" w:color="auto"/>
            </w:tcBorders>
            <w:shd w:val="clear" w:color="auto" w:fill="auto"/>
            <w:noWrap/>
            <w:vAlign w:val="center"/>
            <w:hideMark/>
          </w:tcPr>
          <w:p w14:paraId="56F3EAD8" w14:textId="77777777"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Residencial</w:t>
            </w:r>
          </w:p>
        </w:tc>
        <w:tc>
          <w:tcPr>
            <w:tcW w:w="395" w:type="pct"/>
            <w:tcBorders>
              <w:top w:val="nil"/>
              <w:left w:val="nil"/>
              <w:bottom w:val="single" w:sz="4" w:space="0" w:color="auto"/>
              <w:right w:val="single" w:sz="4" w:space="0" w:color="auto"/>
            </w:tcBorders>
            <w:shd w:val="clear" w:color="auto" w:fill="auto"/>
            <w:noWrap/>
            <w:vAlign w:val="center"/>
          </w:tcPr>
          <w:p w14:paraId="668533C9" w14:textId="56AC2826" w:rsidR="00930191" w:rsidRPr="00930191" w:rsidRDefault="00930191" w:rsidP="00930191">
            <w:pPr>
              <w:ind w:left="0" w:hanging="14"/>
              <w:jc w:val="right"/>
              <w:rPr>
                <w:rFonts w:ascii="Bookman Old Style" w:hAnsi="Bookman Old Style"/>
                <w:color w:val="000000"/>
                <w:sz w:val="12"/>
                <w:szCs w:val="12"/>
                <w:lang w:val="es-CO" w:eastAsia="es-CO"/>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F20A5A0" w14:textId="30B02D2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35,904</w:t>
            </w:r>
          </w:p>
        </w:tc>
        <w:tc>
          <w:tcPr>
            <w:tcW w:w="396" w:type="pct"/>
            <w:tcBorders>
              <w:top w:val="nil"/>
              <w:left w:val="nil"/>
              <w:bottom w:val="single" w:sz="4" w:space="0" w:color="auto"/>
              <w:right w:val="single" w:sz="4" w:space="0" w:color="auto"/>
            </w:tcBorders>
            <w:shd w:val="clear" w:color="auto" w:fill="auto"/>
            <w:noWrap/>
            <w:vAlign w:val="center"/>
          </w:tcPr>
          <w:p w14:paraId="427EAB6A" w14:textId="40CBAE5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1082D581" w14:textId="5B570A9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36,288</w:t>
            </w:r>
          </w:p>
        </w:tc>
        <w:tc>
          <w:tcPr>
            <w:tcW w:w="396" w:type="pct"/>
            <w:tcBorders>
              <w:top w:val="nil"/>
              <w:left w:val="nil"/>
              <w:bottom w:val="single" w:sz="4" w:space="0" w:color="auto"/>
              <w:right w:val="single" w:sz="4" w:space="0" w:color="auto"/>
            </w:tcBorders>
            <w:shd w:val="clear" w:color="auto" w:fill="auto"/>
            <w:noWrap/>
            <w:vAlign w:val="center"/>
          </w:tcPr>
          <w:p w14:paraId="06458118" w14:textId="0E3DB41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3763748" w14:textId="0B5DF60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36,672</w:t>
            </w:r>
          </w:p>
        </w:tc>
        <w:tc>
          <w:tcPr>
            <w:tcW w:w="395" w:type="pct"/>
            <w:tcBorders>
              <w:top w:val="nil"/>
              <w:left w:val="nil"/>
              <w:bottom w:val="single" w:sz="4" w:space="0" w:color="auto"/>
              <w:right w:val="single" w:sz="4" w:space="0" w:color="auto"/>
            </w:tcBorders>
            <w:shd w:val="clear" w:color="auto" w:fill="auto"/>
            <w:noWrap/>
            <w:vAlign w:val="center"/>
          </w:tcPr>
          <w:p w14:paraId="59339C85" w14:textId="4D528A1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C089294" w14:textId="16579C8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37,056</w:t>
            </w:r>
          </w:p>
        </w:tc>
        <w:tc>
          <w:tcPr>
            <w:tcW w:w="396" w:type="pct"/>
            <w:tcBorders>
              <w:top w:val="nil"/>
              <w:left w:val="nil"/>
              <w:bottom w:val="single" w:sz="4" w:space="0" w:color="auto"/>
              <w:right w:val="single" w:sz="4" w:space="0" w:color="auto"/>
            </w:tcBorders>
            <w:shd w:val="clear" w:color="auto" w:fill="auto"/>
            <w:noWrap/>
            <w:vAlign w:val="center"/>
          </w:tcPr>
          <w:p w14:paraId="5FEBFFB2" w14:textId="5307C91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7BBD37E3" w14:textId="5AA8E9E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37,440</w:t>
            </w:r>
          </w:p>
        </w:tc>
      </w:tr>
      <w:tr w:rsidR="00930191" w:rsidRPr="00B329C8" w14:paraId="77E319B5"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560CCB51" w14:textId="320BF7DE" w:rsidR="00930191" w:rsidRPr="00F37EE5" w:rsidRDefault="00930191" w:rsidP="00930191">
            <w:pPr>
              <w:ind w:left="0"/>
              <w:rPr>
                <w:rFonts w:ascii="Bookman Old Style" w:hAnsi="Bookman Old Style"/>
                <w:sz w:val="12"/>
                <w:szCs w:val="12"/>
              </w:rPr>
            </w:pPr>
            <w:r>
              <w:rPr>
                <w:rFonts w:ascii="Bookman Old Style" w:hAnsi="Bookman Old Style"/>
                <w:color w:val="000000"/>
                <w:sz w:val="12"/>
                <w:szCs w:val="12"/>
                <w:lang w:val="es-CO" w:eastAsia="es-CO"/>
              </w:rPr>
              <w:t>Busbanzá</w:t>
            </w:r>
            <w:r w:rsidRPr="00F37EE5">
              <w:rPr>
                <w:rFonts w:ascii="Bookman Old Style" w:hAnsi="Bookman Old Style"/>
                <w:color w:val="000000"/>
                <w:sz w:val="12"/>
                <w:szCs w:val="12"/>
                <w:lang w:val="es-CO" w:eastAsia="es-CO"/>
              </w:rPr>
              <w:t xml:space="preserve"> - </w:t>
            </w:r>
            <w:r>
              <w:rPr>
                <w:rFonts w:ascii="Bookman Old Style" w:hAnsi="Bookman Old Style"/>
                <w:color w:val="000000"/>
                <w:sz w:val="12"/>
                <w:szCs w:val="12"/>
                <w:lang w:val="es-CO" w:eastAsia="es-CO"/>
              </w:rPr>
              <w:t>Boyacá</w:t>
            </w:r>
          </w:p>
        </w:tc>
        <w:tc>
          <w:tcPr>
            <w:tcW w:w="449" w:type="pct"/>
            <w:tcBorders>
              <w:top w:val="nil"/>
              <w:left w:val="nil"/>
              <w:bottom w:val="single" w:sz="4" w:space="0" w:color="auto"/>
              <w:right w:val="single" w:sz="4" w:space="0" w:color="auto"/>
            </w:tcBorders>
            <w:shd w:val="clear" w:color="auto" w:fill="auto"/>
            <w:noWrap/>
            <w:vAlign w:val="center"/>
            <w:hideMark/>
          </w:tcPr>
          <w:p w14:paraId="43E0B9CB" w14:textId="77777777"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1</w:t>
            </w:r>
          </w:p>
        </w:tc>
        <w:tc>
          <w:tcPr>
            <w:tcW w:w="395" w:type="pct"/>
            <w:tcBorders>
              <w:top w:val="nil"/>
              <w:left w:val="nil"/>
              <w:bottom w:val="single" w:sz="4" w:space="0" w:color="auto"/>
              <w:right w:val="single" w:sz="4" w:space="0" w:color="auto"/>
            </w:tcBorders>
            <w:shd w:val="clear" w:color="auto" w:fill="auto"/>
            <w:noWrap/>
            <w:vAlign w:val="center"/>
          </w:tcPr>
          <w:p w14:paraId="1F4472A5" w14:textId="2D37F0A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FEEEBE0" w14:textId="7CB57B6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2,496</w:t>
            </w:r>
          </w:p>
        </w:tc>
        <w:tc>
          <w:tcPr>
            <w:tcW w:w="396" w:type="pct"/>
            <w:tcBorders>
              <w:top w:val="nil"/>
              <w:left w:val="nil"/>
              <w:bottom w:val="single" w:sz="4" w:space="0" w:color="auto"/>
              <w:right w:val="single" w:sz="4" w:space="0" w:color="auto"/>
            </w:tcBorders>
            <w:shd w:val="clear" w:color="auto" w:fill="auto"/>
            <w:noWrap/>
            <w:vAlign w:val="center"/>
          </w:tcPr>
          <w:p w14:paraId="2BDBB23D" w14:textId="3B75571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26519B0A" w14:textId="23962EB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2,496</w:t>
            </w:r>
          </w:p>
        </w:tc>
        <w:tc>
          <w:tcPr>
            <w:tcW w:w="396" w:type="pct"/>
            <w:tcBorders>
              <w:top w:val="nil"/>
              <w:left w:val="nil"/>
              <w:bottom w:val="single" w:sz="4" w:space="0" w:color="auto"/>
              <w:right w:val="single" w:sz="4" w:space="0" w:color="auto"/>
            </w:tcBorders>
            <w:shd w:val="clear" w:color="auto" w:fill="auto"/>
            <w:noWrap/>
            <w:vAlign w:val="center"/>
          </w:tcPr>
          <w:p w14:paraId="23B5900C" w14:textId="04CDCD7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763E5CB" w14:textId="233692C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2,496</w:t>
            </w:r>
          </w:p>
        </w:tc>
        <w:tc>
          <w:tcPr>
            <w:tcW w:w="395" w:type="pct"/>
            <w:tcBorders>
              <w:top w:val="nil"/>
              <w:left w:val="nil"/>
              <w:bottom w:val="single" w:sz="4" w:space="0" w:color="auto"/>
              <w:right w:val="single" w:sz="4" w:space="0" w:color="auto"/>
            </w:tcBorders>
            <w:shd w:val="clear" w:color="auto" w:fill="auto"/>
            <w:noWrap/>
            <w:vAlign w:val="center"/>
          </w:tcPr>
          <w:p w14:paraId="1E735086" w14:textId="1C7DA32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8E4EBDD" w14:textId="7C77E4B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2,496</w:t>
            </w:r>
          </w:p>
        </w:tc>
        <w:tc>
          <w:tcPr>
            <w:tcW w:w="396" w:type="pct"/>
            <w:tcBorders>
              <w:top w:val="nil"/>
              <w:left w:val="nil"/>
              <w:bottom w:val="single" w:sz="4" w:space="0" w:color="auto"/>
              <w:right w:val="single" w:sz="4" w:space="0" w:color="auto"/>
            </w:tcBorders>
            <w:shd w:val="clear" w:color="auto" w:fill="auto"/>
            <w:noWrap/>
            <w:vAlign w:val="center"/>
          </w:tcPr>
          <w:p w14:paraId="11394632" w14:textId="659EAD2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5D469586" w14:textId="2622DD4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2,496</w:t>
            </w:r>
          </w:p>
        </w:tc>
      </w:tr>
      <w:tr w:rsidR="00930191" w:rsidRPr="00B329C8" w14:paraId="744060A1"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5E5E2166" w14:textId="3DA41B9E" w:rsidR="00930191" w:rsidRPr="00F37EE5" w:rsidRDefault="00930191" w:rsidP="00930191">
            <w:pPr>
              <w:ind w:left="0"/>
              <w:rPr>
                <w:rFonts w:ascii="Bookman Old Style" w:hAnsi="Bookman Old Style"/>
                <w:sz w:val="12"/>
                <w:szCs w:val="12"/>
              </w:rPr>
            </w:pPr>
            <w:r>
              <w:rPr>
                <w:rFonts w:ascii="Bookman Old Style" w:hAnsi="Bookman Old Style"/>
                <w:color w:val="000000"/>
                <w:sz w:val="12"/>
                <w:szCs w:val="12"/>
                <w:lang w:val="es-CO" w:eastAsia="es-CO"/>
              </w:rPr>
              <w:t>Busbanzá</w:t>
            </w:r>
            <w:r w:rsidRPr="00F37EE5">
              <w:rPr>
                <w:rFonts w:ascii="Bookman Old Style" w:hAnsi="Bookman Old Style"/>
                <w:color w:val="000000"/>
                <w:sz w:val="12"/>
                <w:szCs w:val="12"/>
                <w:lang w:val="es-CO" w:eastAsia="es-CO"/>
              </w:rPr>
              <w:t xml:space="preserve"> - </w:t>
            </w:r>
            <w:r>
              <w:rPr>
                <w:rFonts w:ascii="Bookman Old Style" w:hAnsi="Bookman Old Style"/>
                <w:color w:val="000000"/>
                <w:sz w:val="12"/>
                <w:szCs w:val="12"/>
                <w:lang w:val="es-CO" w:eastAsia="es-CO"/>
              </w:rPr>
              <w:t>Boyacá</w:t>
            </w:r>
          </w:p>
        </w:tc>
        <w:tc>
          <w:tcPr>
            <w:tcW w:w="449" w:type="pct"/>
            <w:tcBorders>
              <w:top w:val="nil"/>
              <w:left w:val="nil"/>
              <w:bottom w:val="single" w:sz="4" w:space="0" w:color="auto"/>
              <w:right w:val="single" w:sz="4" w:space="0" w:color="auto"/>
            </w:tcBorders>
            <w:shd w:val="clear" w:color="auto" w:fill="auto"/>
            <w:noWrap/>
            <w:vAlign w:val="center"/>
            <w:hideMark/>
          </w:tcPr>
          <w:p w14:paraId="5C342E94" w14:textId="77777777"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2</w:t>
            </w:r>
          </w:p>
        </w:tc>
        <w:tc>
          <w:tcPr>
            <w:tcW w:w="395" w:type="pct"/>
            <w:tcBorders>
              <w:top w:val="nil"/>
              <w:left w:val="nil"/>
              <w:bottom w:val="single" w:sz="4" w:space="0" w:color="auto"/>
              <w:right w:val="single" w:sz="4" w:space="0" w:color="auto"/>
            </w:tcBorders>
            <w:shd w:val="clear" w:color="auto" w:fill="auto"/>
            <w:noWrap/>
            <w:vAlign w:val="center"/>
          </w:tcPr>
          <w:p w14:paraId="58EBCC84" w14:textId="696633A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911BB3E" w14:textId="5658B6C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31,488</w:t>
            </w:r>
          </w:p>
        </w:tc>
        <w:tc>
          <w:tcPr>
            <w:tcW w:w="396" w:type="pct"/>
            <w:tcBorders>
              <w:top w:val="nil"/>
              <w:left w:val="nil"/>
              <w:bottom w:val="single" w:sz="4" w:space="0" w:color="auto"/>
              <w:right w:val="single" w:sz="4" w:space="0" w:color="auto"/>
            </w:tcBorders>
            <w:shd w:val="clear" w:color="auto" w:fill="auto"/>
            <w:noWrap/>
            <w:vAlign w:val="center"/>
          </w:tcPr>
          <w:p w14:paraId="68492AD0" w14:textId="0F2BF0A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59FC5FFA" w14:textId="269AC9B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31,872</w:t>
            </w:r>
          </w:p>
        </w:tc>
        <w:tc>
          <w:tcPr>
            <w:tcW w:w="396" w:type="pct"/>
            <w:tcBorders>
              <w:top w:val="nil"/>
              <w:left w:val="nil"/>
              <w:bottom w:val="single" w:sz="4" w:space="0" w:color="auto"/>
              <w:right w:val="single" w:sz="4" w:space="0" w:color="auto"/>
            </w:tcBorders>
            <w:shd w:val="clear" w:color="auto" w:fill="auto"/>
            <w:noWrap/>
            <w:vAlign w:val="center"/>
          </w:tcPr>
          <w:p w14:paraId="41FAE1AC" w14:textId="02FF587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0B053E2" w14:textId="7120298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32,256</w:t>
            </w:r>
          </w:p>
        </w:tc>
        <w:tc>
          <w:tcPr>
            <w:tcW w:w="395" w:type="pct"/>
            <w:tcBorders>
              <w:top w:val="nil"/>
              <w:left w:val="nil"/>
              <w:bottom w:val="single" w:sz="4" w:space="0" w:color="auto"/>
              <w:right w:val="single" w:sz="4" w:space="0" w:color="auto"/>
            </w:tcBorders>
            <w:shd w:val="clear" w:color="auto" w:fill="auto"/>
            <w:noWrap/>
            <w:vAlign w:val="center"/>
          </w:tcPr>
          <w:p w14:paraId="178EDB1F" w14:textId="0CF41CB0"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E78FBD1" w14:textId="0EC9C7E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32,640</w:t>
            </w:r>
          </w:p>
        </w:tc>
        <w:tc>
          <w:tcPr>
            <w:tcW w:w="396" w:type="pct"/>
            <w:tcBorders>
              <w:top w:val="nil"/>
              <w:left w:val="nil"/>
              <w:bottom w:val="single" w:sz="4" w:space="0" w:color="auto"/>
              <w:right w:val="single" w:sz="4" w:space="0" w:color="auto"/>
            </w:tcBorders>
            <w:shd w:val="clear" w:color="auto" w:fill="auto"/>
            <w:noWrap/>
            <w:vAlign w:val="center"/>
          </w:tcPr>
          <w:p w14:paraId="62616CAC" w14:textId="2D35409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E92E3F7" w14:textId="549618D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33,024</w:t>
            </w:r>
          </w:p>
        </w:tc>
      </w:tr>
      <w:tr w:rsidR="00930191" w:rsidRPr="00B329C8" w14:paraId="019E01E8"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64C801E3" w14:textId="13F9CD2F" w:rsidR="00930191" w:rsidRPr="00F37EE5" w:rsidRDefault="00930191" w:rsidP="00930191">
            <w:pPr>
              <w:ind w:left="0"/>
              <w:rPr>
                <w:rFonts w:ascii="Bookman Old Style" w:hAnsi="Bookman Old Style"/>
                <w:sz w:val="12"/>
                <w:szCs w:val="12"/>
              </w:rPr>
            </w:pPr>
            <w:r>
              <w:rPr>
                <w:rFonts w:ascii="Bookman Old Style" w:hAnsi="Bookman Old Style"/>
                <w:color w:val="000000"/>
                <w:sz w:val="12"/>
                <w:szCs w:val="12"/>
                <w:lang w:val="es-CO" w:eastAsia="es-CO"/>
              </w:rPr>
              <w:t>Busbanzá</w:t>
            </w:r>
            <w:r w:rsidRPr="00F37EE5">
              <w:rPr>
                <w:rFonts w:ascii="Bookman Old Style" w:hAnsi="Bookman Old Style"/>
                <w:color w:val="000000"/>
                <w:sz w:val="12"/>
                <w:szCs w:val="12"/>
                <w:lang w:val="es-CO" w:eastAsia="es-CO"/>
              </w:rPr>
              <w:t xml:space="preserve"> - </w:t>
            </w:r>
            <w:r>
              <w:rPr>
                <w:rFonts w:ascii="Bookman Old Style" w:hAnsi="Bookman Old Style"/>
                <w:color w:val="000000"/>
                <w:sz w:val="12"/>
                <w:szCs w:val="12"/>
                <w:lang w:val="es-CO" w:eastAsia="es-CO"/>
              </w:rPr>
              <w:t>Boyacá</w:t>
            </w:r>
          </w:p>
        </w:tc>
        <w:tc>
          <w:tcPr>
            <w:tcW w:w="449" w:type="pct"/>
            <w:tcBorders>
              <w:top w:val="nil"/>
              <w:left w:val="nil"/>
              <w:bottom w:val="single" w:sz="4" w:space="0" w:color="auto"/>
              <w:right w:val="single" w:sz="4" w:space="0" w:color="auto"/>
            </w:tcBorders>
            <w:shd w:val="clear" w:color="auto" w:fill="auto"/>
            <w:noWrap/>
            <w:vAlign w:val="center"/>
            <w:hideMark/>
          </w:tcPr>
          <w:p w14:paraId="67FD55FA" w14:textId="77777777"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3</w:t>
            </w:r>
          </w:p>
        </w:tc>
        <w:tc>
          <w:tcPr>
            <w:tcW w:w="395" w:type="pct"/>
            <w:tcBorders>
              <w:top w:val="nil"/>
              <w:left w:val="nil"/>
              <w:bottom w:val="single" w:sz="4" w:space="0" w:color="auto"/>
              <w:right w:val="single" w:sz="4" w:space="0" w:color="auto"/>
            </w:tcBorders>
            <w:shd w:val="clear" w:color="auto" w:fill="auto"/>
            <w:noWrap/>
            <w:vAlign w:val="center"/>
          </w:tcPr>
          <w:p w14:paraId="7CD842F7" w14:textId="4B202C2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F8DF432" w14:textId="6830A1C0"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1,920</w:t>
            </w:r>
          </w:p>
        </w:tc>
        <w:tc>
          <w:tcPr>
            <w:tcW w:w="396" w:type="pct"/>
            <w:tcBorders>
              <w:top w:val="nil"/>
              <w:left w:val="nil"/>
              <w:bottom w:val="single" w:sz="4" w:space="0" w:color="auto"/>
              <w:right w:val="single" w:sz="4" w:space="0" w:color="auto"/>
            </w:tcBorders>
            <w:shd w:val="clear" w:color="auto" w:fill="auto"/>
            <w:noWrap/>
            <w:vAlign w:val="center"/>
          </w:tcPr>
          <w:p w14:paraId="53DDDC62" w14:textId="7B9416C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015C7A9D" w14:textId="067D8EC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1,920</w:t>
            </w:r>
          </w:p>
        </w:tc>
        <w:tc>
          <w:tcPr>
            <w:tcW w:w="396" w:type="pct"/>
            <w:tcBorders>
              <w:top w:val="nil"/>
              <w:left w:val="nil"/>
              <w:bottom w:val="single" w:sz="4" w:space="0" w:color="auto"/>
              <w:right w:val="single" w:sz="4" w:space="0" w:color="auto"/>
            </w:tcBorders>
            <w:shd w:val="clear" w:color="auto" w:fill="auto"/>
            <w:noWrap/>
            <w:vAlign w:val="center"/>
          </w:tcPr>
          <w:p w14:paraId="53D898CC" w14:textId="1E8A48F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76ABA0E" w14:textId="1020CDC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1,920</w:t>
            </w:r>
          </w:p>
        </w:tc>
        <w:tc>
          <w:tcPr>
            <w:tcW w:w="395" w:type="pct"/>
            <w:tcBorders>
              <w:top w:val="nil"/>
              <w:left w:val="nil"/>
              <w:bottom w:val="single" w:sz="4" w:space="0" w:color="auto"/>
              <w:right w:val="single" w:sz="4" w:space="0" w:color="auto"/>
            </w:tcBorders>
            <w:shd w:val="clear" w:color="auto" w:fill="auto"/>
            <w:noWrap/>
            <w:vAlign w:val="center"/>
          </w:tcPr>
          <w:p w14:paraId="14707844" w14:textId="7BB3E1F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9C27FA0" w14:textId="570F5C0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1,920</w:t>
            </w:r>
          </w:p>
        </w:tc>
        <w:tc>
          <w:tcPr>
            <w:tcW w:w="396" w:type="pct"/>
            <w:tcBorders>
              <w:top w:val="nil"/>
              <w:left w:val="nil"/>
              <w:bottom w:val="single" w:sz="4" w:space="0" w:color="auto"/>
              <w:right w:val="single" w:sz="4" w:space="0" w:color="auto"/>
            </w:tcBorders>
            <w:shd w:val="clear" w:color="auto" w:fill="auto"/>
            <w:noWrap/>
            <w:vAlign w:val="center"/>
          </w:tcPr>
          <w:p w14:paraId="75A6FC6E" w14:textId="3721468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222F09F7" w14:textId="5E5E4E1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1,920</w:t>
            </w:r>
          </w:p>
        </w:tc>
      </w:tr>
      <w:tr w:rsidR="00930191" w:rsidRPr="00B329C8" w14:paraId="343ECE6D"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25BBC519" w14:textId="6E3C2B0C" w:rsidR="00930191" w:rsidRPr="00F37EE5" w:rsidRDefault="00930191" w:rsidP="00930191">
            <w:pPr>
              <w:ind w:left="0"/>
              <w:rPr>
                <w:rFonts w:ascii="Bookman Old Style" w:hAnsi="Bookman Old Style"/>
                <w:sz w:val="12"/>
                <w:szCs w:val="12"/>
              </w:rPr>
            </w:pPr>
            <w:r>
              <w:rPr>
                <w:rFonts w:ascii="Bookman Old Style" w:hAnsi="Bookman Old Style"/>
                <w:color w:val="000000"/>
                <w:sz w:val="12"/>
                <w:szCs w:val="12"/>
                <w:lang w:val="es-CO" w:eastAsia="es-CO"/>
              </w:rPr>
              <w:t>Busbanzá</w:t>
            </w:r>
            <w:r w:rsidRPr="00F37EE5">
              <w:rPr>
                <w:rFonts w:ascii="Bookman Old Style" w:hAnsi="Bookman Old Style"/>
                <w:color w:val="000000"/>
                <w:sz w:val="12"/>
                <w:szCs w:val="12"/>
                <w:lang w:val="es-CO" w:eastAsia="es-CO"/>
              </w:rPr>
              <w:t xml:space="preserve"> - </w:t>
            </w:r>
            <w:r>
              <w:rPr>
                <w:rFonts w:ascii="Bookman Old Style" w:hAnsi="Bookman Old Style"/>
                <w:color w:val="000000"/>
                <w:sz w:val="12"/>
                <w:szCs w:val="12"/>
                <w:lang w:val="es-CO" w:eastAsia="es-CO"/>
              </w:rPr>
              <w:t>Boyacá</w:t>
            </w:r>
          </w:p>
        </w:tc>
        <w:tc>
          <w:tcPr>
            <w:tcW w:w="449" w:type="pct"/>
            <w:tcBorders>
              <w:top w:val="nil"/>
              <w:left w:val="nil"/>
              <w:bottom w:val="single" w:sz="4" w:space="0" w:color="auto"/>
              <w:right w:val="single" w:sz="4" w:space="0" w:color="auto"/>
            </w:tcBorders>
            <w:shd w:val="clear" w:color="auto" w:fill="auto"/>
            <w:noWrap/>
            <w:vAlign w:val="center"/>
            <w:hideMark/>
          </w:tcPr>
          <w:p w14:paraId="2F85232E" w14:textId="77777777"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4</w:t>
            </w:r>
          </w:p>
        </w:tc>
        <w:tc>
          <w:tcPr>
            <w:tcW w:w="395" w:type="pct"/>
            <w:tcBorders>
              <w:top w:val="nil"/>
              <w:left w:val="nil"/>
              <w:bottom w:val="single" w:sz="4" w:space="0" w:color="auto"/>
              <w:right w:val="single" w:sz="4" w:space="0" w:color="auto"/>
            </w:tcBorders>
            <w:shd w:val="clear" w:color="auto" w:fill="auto"/>
            <w:noWrap/>
            <w:vAlign w:val="center"/>
          </w:tcPr>
          <w:p w14:paraId="21A36B8D" w14:textId="442B725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561B52A" w14:textId="20EEC93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06FB92D" w14:textId="119B957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391FDC49" w14:textId="63DE549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652B217" w14:textId="6A047FB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D86E076" w14:textId="405B63A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3A5E1357" w14:textId="5E2C230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618CFD7" w14:textId="42FE975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0EA3FC6" w14:textId="2B45640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759D7282" w14:textId="6E6B306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0EA7E64E"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68820655" w14:textId="2D9F5DE4" w:rsidR="00930191" w:rsidRPr="00F37EE5" w:rsidRDefault="00930191" w:rsidP="00930191">
            <w:pPr>
              <w:ind w:left="0"/>
              <w:rPr>
                <w:rFonts w:ascii="Bookman Old Style" w:hAnsi="Bookman Old Style"/>
                <w:sz w:val="12"/>
                <w:szCs w:val="12"/>
              </w:rPr>
            </w:pPr>
            <w:r>
              <w:rPr>
                <w:rFonts w:ascii="Bookman Old Style" w:hAnsi="Bookman Old Style"/>
                <w:color w:val="000000"/>
                <w:sz w:val="12"/>
                <w:szCs w:val="12"/>
                <w:lang w:val="es-CO" w:eastAsia="es-CO"/>
              </w:rPr>
              <w:t>Busbanzá</w:t>
            </w:r>
            <w:r w:rsidRPr="00F37EE5">
              <w:rPr>
                <w:rFonts w:ascii="Bookman Old Style" w:hAnsi="Bookman Old Style"/>
                <w:color w:val="000000"/>
                <w:sz w:val="12"/>
                <w:szCs w:val="12"/>
                <w:lang w:val="es-CO" w:eastAsia="es-CO"/>
              </w:rPr>
              <w:t xml:space="preserve"> - </w:t>
            </w:r>
            <w:r>
              <w:rPr>
                <w:rFonts w:ascii="Bookman Old Style" w:hAnsi="Bookman Old Style"/>
                <w:color w:val="000000"/>
                <w:sz w:val="12"/>
                <w:szCs w:val="12"/>
                <w:lang w:val="es-CO" w:eastAsia="es-CO"/>
              </w:rPr>
              <w:t>Boyacá</w:t>
            </w:r>
          </w:p>
        </w:tc>
        <w:tc>
          <w:tcPr>
            <w:tcW w:w="449" w:type="pct"/>
            <w:tcBorders>
              <w:top w:val="nil"/>
              <w:left w:val="nil"/>
              <w:bottom w:val="single" w:sz="4" w:space="0" w:color="auto"/>
              <w:right w:val="single" w:sz="4" w:space="0" w:color="auto"/>
            </w:tcBorders>
            <w:shd w:val="clear" w:color="auto" w:fill="auto"/>
            <w:noWrap/>
            <w:vAlign w:val="center"/>
            <w:hideMark/>
          </w:tcPr>
          <w:p w14:paraId="5F39E9CE" w14:textId="77777777"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5</w:t>
            </w:r>
          </w:p>
        </w:tc>
        <w:tc>
          <w:tcPr>
            <w:tcW w:w="395" w:type="pct"/>
            <w:tcBorders>
              <w:top w:val="nil"/>
              <w:left w:val="nil"/>
              <w:bottom w:val="single" w:sz="4" w:space="0" w:color="auto"/>
              <w:right w:val="single" w:sz="4" w:space="0" w:color="auto"/>
            </w:tcBorders>
            <w:shd w:val="clear" w:color="auto" w:fill="auto"/>
            <w:noWrap/>
            <w:vAlign w:val="center"/>
          </w:tcPr>
          <w:p w14:paraId="4BCB7880" w14:textId="4D139BF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7DA9938" w14:textId="1C708AE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834E78F" w14:textId="5CD691C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20A46092" w14:textId="7AD67F3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D19922F" w14:textId="1887EE0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90A0A6A" w14:textId="4B6C42D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513E4937" w14:textId="16950F9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D8BB279" w14:textId="284A35B0"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34AB096" w14:textId="40EEB9D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73654228" w14:textId="7310B36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48C9BD53"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5A3AF5DB" w14:textId="516E185F" w:rsidR="00930191" w:rsidRPr="00F37EE5" w:rsidRDefault="00930191" w:rsidP="00930191">
            <w:pPr>
              <w:ind w:left="0"/>
              <w:rPr>
                <w:rFonts w:ascii="Bookman Old Style" w:hAnsi="Bookman Old Style"/>
                <w:sz w:val="12"/>
                <w:szCs w:val="12"/>
              </w:rPr>
            </w:pPr>
            <w:r>
              <w:rPr>
                <w:rFonts w:ascii="Bookman Old Style" w:hAnsi="Bookman Old Style"/>
                <w:color w:val="000000"/>
                <w:sz w:val="12"/>
                <w:szCs w:val="12"/>
                <w:lang w:val="es-CO" w:eastAsia="es-CO"/>
              </w:rPr>
              <w:t>Busbanzá</w:t>
            </w:r>
            <w:r w:rsidRPr="00F37EE5">
              <w:rPr>
                <w:rFonts w:ascii="Bookman Old Style" w:hAnsi="Bookman Old Style"/>
                <w:color w:val="000000"/>
                <w:sz w:val="12"/>
                <w:szCs w:val="12"/>
                <w:lang w:val="es-CO" w:eastAsia="es-CO"/>
              </w:rPr>
              <w:t xml:space="preserve"> - </w:t>
            </w:r>
            <w:r>
              <w:rPr>
                <w:rFonts w:ascii="Bookman Old Style" w:hAnsi="Bookman Old Style"/>
                <w:color w:val="000000"/>
                <w:sz w:val="12"/>
                <w:szCs w:val="12"/>
                <w:lang w:val="es-CO" w:eastAsia="es-CO"/>
              </w:rPr>
              <w:t>Boyacá</w:t>
            </w:r>
          </w:p>
        </w:tc>
        <w:tc>
          <w:tcPr>
            <w:tcW w:w="449" w:type="pct"/>
            <w:tcBorders>
              <w:top w:val="nil"/>
              <w:left w:val="nil"/>
              <w:bottom w:val="single" w:sz="4" w:space="0" w:color="auto"/>
              <w:right w:val="single" w:sz="4" w:space="0" w:color="auto"/>
            </w:tcBorders>
            <w:shd w:val="clear" w:color="auto" w:fill="auto"/>
            <w:noWrap/>
            <w:vAlign w:val="center"/>
            <w:hideMark/>
          </w:tcPr>
          <w:p w14:paraId="22F6C341" w14:textId="77777777"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6</w:t>
            </w:r>
          </w:p>
        </w:tc>
        <w:tc>
          <w:tcPr>
            <w:tcW w:w="395" w:type="pct"/>
            <w:tcBorders>
              <w:top w:val="nil"/>
              <w:left w:val="nil"/>
              <w:bottom w:val="single" w:sz="4" w:space="0" w:color="auto"/>
              <w:right w:val="single" w:sz="4" w:space="0" w:color="auto"/>
            </w:tcBorders>
            <w:shd w:val="clear" w:color="auto" w:fill="auto"/>
            <w:noWrap/>
            <w:vAlign w:val="center"/>
          </w:tcPr>
          <w:p w14:paraId="6FAD4F48" w14:textId="62AFEC1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6C75F9C" w14:textId="744FCEE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9ABD797" w14:textId="1BFE511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207A6F42" w14:textId="1627738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40B01AF" w14:textId="35246F9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54C4DBA" w14:textId="0DB1880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5B4E800E" w14:textId="4876DE8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D938EB9" w14:textId="173187E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0D72FCA" w14:textId="04167B6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6A513777" w14:textId="13F18B9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650F3E1F"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7E7104F8" w14:textId="19E7F2A7" w:rsidR="00930191" w:rsidRPr="00F37EE5" w:rsidRDefault="00930191" w:rsidP="00930191">
            <w:pPr>
              <w:ind w:left="0"/>
              <w:rPr>
                <w:rFonts w:ascii="Bookman Old Style" w:hAnsi="Bookman Old Style"/>
                <w:sz w:val="12"/>
                <w:szCs w:val="12"/>
              </w:rPr>
            </w:pPr>
            <w:r>
              <w:rPr>
                <w:rFonts w:ascii="Bookman Old Style" w:hAnsi="Bookman Old Style"/>
                <w:color w:val="000000"/>
                <w:sz w:val="12"/>
                <w:szCs w:val="12"/>
                <w:lang w:val="es-CO" w:eastAsia="es-CO"/>
              </w:rPr>
              <w:t>Busbanzá</w:t>
            </w:r>
            <w:r w:rsidRPr="00F37EE5">
              <w:rPr>
                <w:rFonts w:ascii="Bookman Old Style" w:hAnsi="Bookman Old Style"/>
                <w:color w:val="000000"/>
                <w:sz w:val="12"/>
                <w:szCs w:val="12"/>
                <w:lang w:val="es-CO" w:eastAsia="es-CO"/>
              </w:rPr>
              <w:t xml:space="preserve"> - </w:t>
            </w:r>
            <w:r>
              <w:rPr>
                <w:rFonts w:ascii="Bookman Old Style" w:hAnsi="Bookman Old Style"/>
                <w:color w:val="000000"/>
                <w:sz w:val="12"/>
                <w:szCs w:val="12"/>
                <w:lang w:val="es-CO" w:eastAsia="es-CO"/>
              </w:rPr>
              <w:t>Boyacá</w:t>
            </w:r>
          </w:p>
        </w:tc>
        <w:tc>
          <w:tcPr>
            <w:tcW w:w="449" w:type="pct"/>
            <w:tcBorders>
              <w:top w:val="nil"/>
              <w:left w:val="nil"/>
              <w:bottom w:val="single" w:sz="4" w:space="0" w:color="auto"/>
              <w:right w:val="single" w:sz="4" w:space="0" w:color="auto"/>
            </w:tcBorders>
            <w:shd w:val="clear" w:color="auto" w:fill="auto"/>
            <w:noWrap/>
            <w:vAlign w:val="center"/>
            <w:hideMark/>
          </w:tcPr>
          <w:p w14:paraId="50D8ACE8" w14:textId="77777777"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Comercial</w:t>
            </w:r>
          </w:p>
        </w:tc>
        <w:tc>
          <w:tcPr>
            <w:tcW w:w="395" w:type="pct"/>
            <w:tcBorders>
              <w:top w:val="nil"/>
              <w:left w:val="nil"/>
              <w:bottom w:val="single" w:sz="4" w:space="0" w:color="auto"/>
              <w:right w:val="single" w:sz="4" w:space="0" w:color="auto"/>
            </w:tcBorders>
            <w:shd w:val="clear" w:color="auto" w:fill="auto"/>
            <w:noWrap/>
            <w:vAlign w:val="center"/>
          </w:tcPr>
          <w:p w14:paraId="236E2237" w14:textId="4661297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3235AF7" w14:textId="3F99BD1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4,800</w:t>
            </w:r>
          </w:p>
        </w:tc>
        <w:tc>
          <w:tcPr>
            <w:tcW w:w="396" w:type="pct"/>
            <w:tcBorders>
              <w:top w:val="nil"/>
              <w:left w:val="nil"/>
              <w:bottom w:val="single" w:sz="4" w:space="0" w:color="auto"/>
              <w:right w:val="single" w:sz="4" w:space="0" w:color="auto"/>
            </w:tcBorders>
            <w:shd w:val="clear" w:color="auto" w:fill="auto"/>
            <w:noWrap/>
            <w:vAlign w:val="center"/>
          </w:tcPr>
          <w:p w14:paraId="0E659E69" w14:textId="63745FC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6B7ACC1A" w14:textId="29720F8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4,800</w:t>
            </w:r>
          </w:p>
        </w:tc>
        <w:tc>
          <w:tcPr>
            <w:tcW w:w="396" w:type="pct"/>
            <w:tcBorders>
              <w:top w:val="nil"/>
              <w:left w:val="nil"/>
              <w:bottom w:val="single" w:sz="4" w:space="0" w:color="auto"/>
              <w:right w:val="single" w:sz="4" w:space="0" w:color="auto"/>
            </w:tcBorders>
            <w:shd w:val="clear" w:color="auto" w:fill="auto"/>
            <w:noWrap/>
            <w:vAlign w:val="center"/>
          </w:tcPr>
          <w:p w14:paraId="60F4F6DB" w14:textId="588DECE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0AF21AD" w14:textId="6985CD9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4,800</w:t>
            </w:r>
          </w:p>
        </w:tc>
        <w:tc>
          <w:tcPr>
            <w:tcW w:w="395" w:type="pct"/>
            <w:tcBorders>
              <w:top w:val="nil"/>
              <w:left w:val="nil"/>
              <w:bottom w:val="single" w:sz="4" w:space="0" w:color="auto"/>
              <w:right w:val="single" w:sz="4" w:space="0" w:color="auto"/>
            </w:tcBorders>
            <w:shd w:val="clear" w:color="auto" w:fill="auto"/>
            <w:noWrap/>
            <w:vAlign w:val="center"/>
          </w:tcPr>
          <w:p w14:paraId="49ABB5D3" w14:textId="67B7DA8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B6B4089" w14:textId="3E21606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4,800</w:t>
            </w:r>
          </w:p>
        </w:tc>
        <w:tc>
          <w:tcPr>
            <w:tcW w:w="396" w:type="pct"/>
            <w:tcBorders>
              <w:top w:val="nil"/>
              <w:left w:val="nil"/>
              <w:bottom w:val="single" w:sz="4" w:space="0" w:color="auto"/>
              <w:right w:val="single" w:sz="4" w:space="0" w:color="auto"/>
            </w:tcBorders>
            <w:shd w:val="clear" w:color="auto" w:fill="auto"/>
            <w:noWrap/>
            <w:vAlign w:val="center"/>
          </w:tcPr>
          <w:p w14:paraId="3C979C4A" w14:textId="180174C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1F539887" w14:textId="4C269D5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4,800</w:t>
            </w:r>
          </w:p>
        </w:tc>
      </w:tr>
      <w:tr w:rsidR="00930191" w:rsidRPr="00B329C8" w14:paraId="0D4A0808"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14CF0541" w14:textId="35B97F23" w:rsidR="00930191" w:rsidRPr="00F37EE5" w:rsidRDefault="00930191" w:rsidP="00930191">
            <w:pPr>
              <w:ind w:left="0"/>
              <w:rPr>
                <w:rFonts w:ascii="Bookman Old Style" w:hAnsi="Bookman Old Style"/>
                <w:sz w:val="12"/>
                <w:szCs w:val="12"/>
              </w:rPr>
            </w:pPr>
            <w:r>
              <w:rPr>
                <w:rFonts w:ascii="Bookman Old Style" w:hAnsi="Bookman Old Style"/>
                <w:color w:val="000000"/>
                <w:sz w:val="12"/>
                <w:szCs w:val="12"/>
                <w:lang w:val="es-CO" w:eastAsia="es-CO"/>
              </w:rPr>
              <w:t>Busbanzá</w:t>
            </w:r>
            <w:r w:rsidRPr="00F37EE5">
              <w:rPr>
                <w:rFonts w:ascii="Bookman Old Style" w:hAnsi="Bookman Old Style"/>
                <w:color w:val="000000"/>
                <w:sz w:val="12"/>
                <w:szCs w:val="12"/>
                <w:lang w:val="es-CO" w:eastAsia="es-CO"/>
              </w:rPr>
              <w:t xml:space="preserve"> - </w:t>
            </w:r>
            <w:r>
              <w:rPr>
                <w:rFonts w:ascii="Bookman Old Style" w:hAnsi="Bookman Old Style"/>
                <w:color w:val="000000"/>
                <w:sz w:val="12"/>
                <w:szCs w:val="12"/>
                <w:lang w:val="es-CO" w:eastAsia="es-CO"/>
              </w:rPr>
              <w:t>Boyacá</w:t>
            </w:r>
          </w:p>
        </w:tc>
        <w:tc>
          <w:tcPr>
            <w:tcW w:w="449" w:type="pct"/>
            <w:tcBorders>
              <w:top w:val="nil"/>
              <w:left w:val="nil"/>
              <w:bottom w:val="single" w:sz="4" w:space="0" w:color="auto"/>
              <w:right w:val="single" w:sz="4" w:space="0" w:color="auto"/>
            </w:tcBorders>
            <w:shd w:val="clear" w:color="auto" w:fill="auto"/>
            <w:noWrap/>
            <w:vAlign w:val="center"/>
            <w:hideMark/>
          </w:tcPr>
          <w:p w14:paraId="650947DB" w14:textId="77777777"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Industrial</w:t>
            </w:r>
          </w:p>
        </w:tc>
        <w:tc>
          <w:tcPr>
            <w:tcW w:w="395" w:type="pct"/>
            <w:tcBorders>
              <w:top w:val="nil"/>
              <w:left w:val="nil"/>
              <w:bottom w:val="single" w:sz="4" w:space="0" w:color="auto"/>
              <w:right w:val="single" w:sz="4" w:space="0" w:color="auto"/>
            </w:tcBorders>
            <w:shd w:val="clear" w:color="auto" w:fill="auto"/>
            <w:noWrap/>
            <w:vAlign w:val="center"/>
          </w:tcPr>
          <w:p w14:paraId="30169412" w14:textId="662DCB5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D3B4583" w14:textId="691F3B10"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5E69DAA" w14:textId="5525D46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B3B4BF6" w14:textId="1AA7377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CDE07F7" w14:textId="4C45001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CE46247" w14:textId="3EFC2D7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509B0593" w14:textId="3C5DF30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631B2B0" w14:textId="2E20ED9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BA1056C" w14:textId="7E56EA0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0B59C0E7" w14:textId="1DB49560"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36E646F9"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6C22D187" w14:textId="0302C462" w:rsidR="00930191" w:rsidRPr="00F37EE5" w:rsidRDefault="00930191" w:rsidP="00930191">
            <w:pPr>
              <w:ind w:left="0"/>
              <w:rPr>
                <w:rFonts w:ascii="Bookman Old Style" w:hAnsi="Bookman Old Style"/>
                <w:sz w:val="12"/>
                <w:szCs w:val="12"/>
              </w:rPr>
            </w:pPr>
            <w:r>
              <w:rPr>
                <w:rFonts w:ascii="Bookman Old Style" w:hAnsi="Bookman Old Style"/>
                <w:color w:val="000000"/>
                <w:sz w:val="12"/>
                <w:szCs w:val="12"/>
                <w:lang w:val="es-CO" w:eastAsia="es-CO"/>
              </w:rPr>
              <w:t>Busbanzá</w:t>
            </w:r>
            <w:r w:rsidRPr="00F37EE5">
              <w:rPr>
                <w:rFonts w:ascii="Bookman Old Style" w:hAnsi="Bookman Old Style"/>
                <w:color w:val="000000"/>
                <w:sz w:val="12"/>
                <w:szCs w:val="12"/>
                <w:lang w:val="es-CO" w:eastAsia="es-CO"/>
              </w:rPr>
              <w:t xml:space="preserve"> - </w:t>
            </w:r>
            <w:r>
              <w:rPr>
                <w:rFonts w:ascii="Bookman Old Style" w:hAnsi="Bookman Old Style"/>
                <w:color w:val="000000"/>
                <w:sz w:val="12"/>
                <w:szCs w:val="12"/>
                <w:lang w:val="es-CO" w:eastAsia="es-CO"/>
              </w:rPr>
              <w:t>Boyacá</w:t>
            </w:r>
          </w:p>
        </w:tc>
        <w:tc>
          <w:tcPr>
            <w:tcW w:w="449" w:type="pct"/>
            <w:tcBorders>
              <w:top w:val="nil"/>
              <w:left w:val="nil"/>
              <w:bottom w:val="single" w:sz="4" w:space="0" w:color="auto"/>
              <w:right w:val="single" w:sz="4" w:space="0" w:color="auto"/>
            </w:tcBorders>
            <w:shd w:val="clear" w:color="auto" w:fill="auto"/>
            <w:noWrap/>
            <w:vAlign w:val="center"/>
            <w:hideMark/>
          </w:tcPr>
          <w:p w14:paraId="0ECD11D8" w14:textId="77777777"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GNCV</w:t>
            </w:r>
          </w:p>
        </w:tc>
        <w:tc>
          <w:tcPr>
            <w:tcW w:w="395" w:type="pct"/>
            <w:tcBorders>
              <w:top w:val="nil"/>
              <w:left w:val="nil"/>
              <w:bottom w:val="single" w:sz="4" w:space="0" w:color="auto"/>
              <w:right w:val="single" w:sz="4" w:space="0" w:color="auto"/>
            </w:tcBorders>
            <w:shd w:val="clear" w:color="auto" w:fill="auto"/>
            <w:noWrap/>
            <w:vAlign w:val="center"/>
          </w:tcPr>
          <w:p w14:paraId="6C32513A" w14:textId="4E09EF4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162FC07" w14:textId="7C924B6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D6B905B" w14:textId="6916844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128DB78C" w14:textId="7769825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1C72A15" w14:textId="0704878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0A6589F" w14:textId="528901A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78A2A24D" w14:textId="64B79BC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2395C50" w14:textId="04CEDB8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D9711C0" w14:textId="4574420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6790BE6D" w14:textId="340FF89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0E3ABA5A"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3B3D7D19" w14:textId="273BBB76" w:rsidR="00930191" w:rsidRPr="00F37EE5" w:rsidRDefault="00930191" w:rsidP="00930191">
            <w:pPr>
              <w:ind w:left="0"/>
              <w:rPr>
                <w:rFonts w:ascii="Bookman Old Style" w:hAnsi="Bookman Old Style"/>
                <w:sz w:val="12"/>
                <w:szCs w:val="12"/>
              </w:rPr>
            </w:pPr>
            <w:r>
              <w:rPr>
                <w:rFonts w:ascii="Bookman Old Style" w:hAnsi="Bookman Old Style"/>
                <w:color w:val="000000"/>
                <w:sz w:val="12"/>
                <w:szCs w:val="12"/>
                <w:lang w:val="es-CO" w:eastAsia="es-CO"/>
              </w:rPr>
              <w:t>Busbanzá</w:t>
            </w:r>
            <w:r w:rsidRPr="00F37EE5">
              <w:rPr>
                <w:rFonts w:ascii="Bookman Old Style" w:hAnsi="Bookman Old Style"/>
                <w:color w:val="000000"/>
                <w:sz w:val="12"/>
                <w:szCs w:val="12"/>
                <w:lang w:val="es-CO" w:eastAsia="es-CO"/>
              </w:rPr>
              <w:t xml:space="preserve"> - </w:t>
            </w:r>
            <w:r>
              <w:rPr>
                <w:rFonts w:ascii="Bookman Old Style" w:hAnsi="Bookman Old Style"/>
                <w:color w:val="000000"/>
                <w:sz w:val="12"/>
                <w:szCs w:val="12"/>
                <w:lang w:val="es-CO" w:eastAsia="es-CO"/>
              </w:rPr>
              <w:t>Boyacá</w:t>
            </w:r>
          </w:p>
        </w:tc>
        <w:tc>
          <w:tcPr>
            <w:tcW w:w="449" w:type="pct"/>
            <w:tcBorders>
              <w:top w:val="nil"/>
              <w:left w:val="nil"/>
              <w:bottom w:val="single" w:sz="4" w:space="0" w:color="auto"/>
              <w:right w:val="single" w:sz="4" w:space="0" w:color="auto"/>
            </w:tcBorders>
            <w:shd w:val="clear" w:color="auto" w:fill="auto"/>
            <w:noWrap/>
            <w:vAlign w:val="center"/>
            <w:hideMark/>
          </w:tcPr>
          <w:p w14:paraId="40F4FC3A" w14:textId="77777777"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Otros</w:t>
            </w:r>
          </w:p>
        </w:tc>
        <w:tc>
          <w:tcPr>
            <w:tcW w:w="395" w:type="pct"/>
            <w:tcBorders>
              <w:top w:val="nil"/>
              <w:left w:val="nil"/>
              <w:bottom w:val="single" w:sz="4" w:space="0" w:color="auto"/>
              <w:right w:val="single" w:sz="4" w:space="0" w:color="auto"/>
            </w:tcBorders>
            <w:shd w:val="clear" w:color="auto" w:fill="auto"/>
            <w:noWrap/>
            <w:vAlign w:val="center"/>
          </w:tcPr>
          <w:p w14:paraId="117D163D" w14:textId="7C83DEA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6CADB7C" w14:textId="635C332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F52D5CD" w14:textId="03B7CAF0"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17E0E454" w14:textId="07F8367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9A42F9A" w14:textId="70F2557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AC2EC8E" w14:textId="1FB1C34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2F9D39C" w14:textId="1130FE10"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537E137" w14:textId="5ADFD03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BC7B0C7" w14:textId="466F00F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6D5AC2B" w14:textId="2CD74CC0"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49ABD30B"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tcPr>
          <w:p w14:paraId="59D0FC2C" w14:textId="3FCD1A82" w:rsidR="00930191" w:rsidRDefault="00930191" w:rsidP="00930191">
            <w:pPr>
              <w:ind w:left="0"/>
              <w:rPr>
                <w:rFonts w:ascii="Bookman Old Style" w:hAnsi="Bookman Old Style"/>
                <w:color w:val="000000"/>
                <w:sz w:val="12"/>
                <w:szCs w:val="12"/>
                <w:lang w:val="es-CO" w:eastAsia="es-CO"/>
              </w:rPr>
            </w:pPr>
            <w:r w:rsidRPr="009C4A74">
              <w:rPr>
                <w:rFonts w:ascii="Bookman Old Style" w:hAnsi="Bookman Old Style"/>
                <w:color w:val="000000"/>
                <w:sz w:val="12"/>
                <w:szCs w:val="12"/>
                <w:lang w:val="es-CO" w:eastAsia="es-CO"/>
              </w:rPr>
              <w:t>Corrales - Boyacá</w:t>
            </w:r>
          </w:p>
        </w:tc>
        <w:tc>
          <w:tcPr>
            <w:tcW w:w="449" w:type="pct"/>
            <w:tcBorders>
              <w:top w:val="nil"/>
              <w:left w:val="nil"/>
              <w:bottom w:val="single" w:sz="4" w:space="0" w:color="auto"/>
              <w:right w:val="single" w:sz="4" w:space="0" w:color="auto"/>
            </w:tcBorders>
            <w:shd w:val="clear" w:color="auto" w:fill="auto"/>
            <w:noWrap/>
            <w:vAlign w:val="center"/>
          </w:tcPr>
          <w:p w14:paraId="41671A72" w14:textId="728646FC"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Residencial</w:t>
            </w:r>
          </w:p>
        </w:tc>
        <w:tc>
          <w:tcPr>
            <w:tcW w:w="395" w:type="pct"/>
            <w:tcBorders>
              <w:top w:val="nil"/>
              <w:left w:val="nil"/>
              <w:bottom w:val="single" w:sz="4" w:space="0" w:color="auto"/>
              <w:right w:val="single" w:sz="4" w:space="0" w:color="auto"/>
            </w:tcBorders>
            <w:shd w:val="clear" w:color="auto" w:fill="auto"/>
            <w:noWrap/>
            <w:vAlign w:val="center"/>
          </w:tcPr>
          <w:p w14:paraId="2B6E67EC" w14:textId="01FA6D6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595A0C6" w14:textId="0C0C8AE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103,872</w:t>
            </w:r>
          </w:p>
        </w:tc>
        <w:tc>
          <w:tcPr>
            <w:tcW w:w="396" w:type="pct"/>
            <w:tcBorders>
              <w:top w:val="nil"/>
              <w:left w:val="nil"/>
              <w:bottom w:val="single" w:sz="4" w:space="0" w:color="auto"/>
              <w:right w:val="single" w:sz="4" w:space="0" w:color="auto"/>
            </w:tcBorders>
            <w:shd w:val="clear" w:color="auto" w:fill="auto"/>
            <w:noWrap/>
            <w:vAlign w:val="center"/>
          </w:tcPr>
          <w:p w14:paraId="1845B62E" w14:textId="2D35509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56ACBEA" w14:textId="2CCF035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104,832</w:t>
            </w:r>
          </w:p>
        </w:tc>
        <w:tc>
          <w:tcPr>
            <w:tcW w:w="396" w:type="pct"/>
            <w:tcBorders>
              <w:top w:val="nil"/>
              <w:left w:val="nil"/>
              <w:bottom w:val="single" w:sz="4" w:space="0" w:color="auto"/>
              <w:right w:val="single" w:sz="4" w:space="0" w:color="auto"/>
            </w:tcBorders>
            <w:shd w:val="clear" w:color="auto" w:fill="auto"/>
            <w:noWrap/>
            <w:vAlign w:val="center"/>
          </w:tcPr>
          <w:p w14:paraId="2D1DBB9B" w14:textId="6D6D18D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8B2FCDA" w14:textId="1AB8086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105,792</w:t>
            </w:r>
          </w:p>
        </w:tc>
        <w:tc>
          <w:tcPr>
            <w:tcW w:w="395" w:type="pct"/>
            <w:tcBorders>
              <w:top w:val="nil"/>
              <w:left w:val="nil"/>
              <w:bottom w:val="single" w:sz="4" w:space="0" w:color="auto"/>
              <w:right w:val="single" w:sz="4" w:space="0" w:color="auto"/>
            </w:tcBorders>
            <w:shd w:val="clear" w:color="auto" w:fill="auto"/>
            <w:noWrap/>
            <w:vAlign w:val="center"/>
          </w:tcPr>
          <w:p w14:paraId="359B2557" w14:textId="523E10E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BF454E6" w14:textId="6F0C6F4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106,752</w:t>
            </w:r>
          </w:p>
        </w:tc>
        <w:tc>
          <w:tcPr>
            <w:tcW w:w="396" w:type="pct"/>
            <w:tcBorders>
              <w:top w:val="nil"/>
              <w:left w:val="nil"/>
              <w:bottom w:val="single" w:sz="4" w:space="0" w:color="auto"/>
              <w:right w:val="single" w:sz="4" w:space="0" w:color="auto"/>
            </w:tcBorders>
            <w:shd w:val="clear" w:color="auto" w:fill="auto"/>
            <w:noWrap/>
            <w:vAlign w:val="center"/>
          </w:tcPr>
          <w:p w14:paraId="0769AA50" w14:textId="2AAD816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7BB77FB9" w14:textId="5CA242A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107,904</w:t>
            </w:r>
          </w:p>
        </w:tc>
      </w:tr>
      <w:tr w:rsidR="00930191" w:rsidRPr="00B329C8" w14:paraId="67EB7B78"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tcPr>
          <w:p w14:paraId="633404FE" w14:textId="3A7EB9E1" w:rsidR="00930191" w:rsidRDefault="00930191" w:rsidP="00930191">
            <w:pPr>
              <w:ind w:left="0"/>
              <w:rPr>
                <w:rFonts w:ascii="Bookman Old Style" w:hAnsi="Bookman Old Style"/>
                <w:color w:val="000000"/>
                <w:sz w:val="12"/>
                <w:szCs w:val="12"/>
                <w:lang w:val="es-CO" w:eastAsia="es-CO"/>
              </w:rPr>
            </w:pPr>
            <w:r w:rsidRPr="009C4A74">
              <w:rPr>
                <w:rFonts w:ascii="Bookman Old Style" w:hAnsi="Bookman Old Style"/>
                <w:color w:val="000000"/>
                <w:sz w:val="12"/>
                <w:szCs w:val="12"/>
                <w:lang w:val="es-CO" w:eastAsia="es-CO"/>
              </w:rPr>
              <w:t>Corrales - Boyacá</w:t>
            </w:r>
          </w:p>
        </w:tc>
        <w:tc>
          <w:tcPr>
            <w:tcW w:w="449" w:type="pct"/>
            <w:tcBorders>
              <w:top w:val="nil"/>
              <w:left w:val="nil"/>
              <w:bottom w:val="single" w:sz="4" w:space="0" w:color="auto"/>
              <w:right w:val="single" w:sz="4" w:space="0" w:color="auto"/>
            </w:tcBorders>
            <w:shd w:val="clear" w:color="auto" w:fill="auto"/>
            <w:noWrap/>
            <w:vAlign w:val="center"/>
          </w:tcPr>
          <w:p w14:paraId="5DB069A6" w14:textId="245E3187"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1</w:t>
            </w:r>
          </w:p>
        </w:tc>
        <w:tc>
          <w:tcPr>
            <w:tcW w:w="395" w:type="pct"/>
            <w:tcBorders>
              <w:top w:val="nil"/>
              <w:left w:val="nil"/>
              <w:bottom w:val="single" w:sz="4" w:space="0" w:color="auto"/>
              <w:right w:val="single" w:sz="4" w:space="0" w:color="auto"/>
            </w:tcBorders>
            <w:shd w:val="clear" w:color="auto" w:fill="auto"/>
            <w:noWrap/>
            <w:vAlign w:val="center"/>
          </w:tcPr>
          <w:p w14:paraId="53D1FC4A" w14:textId="5F50303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9C88DCE" w14:textId="6819295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18,048</w:t>
            </w:r>
          </w:p>
        </w:tc>
        <w:tc>
          <w:tcPr>
            <w:tcW w:w="396" w:type="pct"/>
            <w:tcBorders>
              <w:top w:val="nil"/>
              <w:left w:val="nil"/>
              <w:bottom w:val="single" w:sz="4" w:space="0" w:color="auto"/>
              <w:right w:val="single" w:sz="4" w:space="0" w:color="auto"/>
            </w:tcBorders>
            <w:shd w:val="clear" w:color="auto" w:fill="auto"/>
            <w:noWrap/>
            <w:vAlign w:val="center"/>
          </w:tcPr>
          <w:p w14:paraId="5DF4F964" w14:textId="2E55109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1A105E34" w14:textId="4C2A114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18,240</w:t>
            </w:r>
          </w:p>
        </w:tc>
        <w:tc>
          <w:tcPr>
            <w:tcW w:w="396" w:type="pct"/>
            <w:tcBorders>
              <w:top w:val="nil"/>
              <w:left w:val="nil"/>
              <w:bottom w:val="single" w:sz="4" w:space="0" w:color="auto"/>
              <w:right w:val="single" w:sz="4" w:space="0" w:color="auto"/>
            </w:tcBorders>
            <w:shd w:val="clear" w:color="auto" w:fill="auto"/>
            <w:noWrap/>
            <w:vAlign w:val="center"/>
          </w:tcPr>
          <w:p w14:paraId="00FAA173" w14:textId="2A268DC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A1060DE" w14:textId="0DCED9A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18,432</w:t>
            </w:r>
          </w:p>
        </w:tc>
        <w:tc>
          <w:tcPr>
            <w:tcW w:w="395" w:type="pct"/>
            <w:tcBorders>
              <w:top w:val="nil"/>
              <w:left w:val="nil"/>
              <w:bottom w:val="single" w:sz="4" w:space="0" w:color="auto"/>
              <w:right w:val="single" w:sz="4" w:space="0" w:color="auto"/>
            </w:tcBorders>
            <w:shd w:val="clear" w:color="auto" w:fill="auto"/>
            <w:noWrap/>
            <w:vAlign w:val="center"/>
          </w:tcPr>
          <w:p w14:paraId="5160DEF1" w14:textId="2B11053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C55B508" w14:textId="260A1CA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18,624</w:t>
            </w:r>
          </w:p>
        </w:tc>
        <w:tc>
          <w:tcPr>
            <w:tcW w:w="396" w:type="pct"/>
            <w:tcBorders>
              <w:top w:val="nil"/>
              <w:left w:val="nil"/>
              <w:bottom w:val="single" w:sz="4" w:space="0" w:color="auto"/>
              <w:right w:val="single" w:sz="4" w:space="0" w:color="auto"/>
            </w:tcBorders>
            <w:shd w:val="clear" w:color="auto" w:fill="auto"/>
            <w:noWrap/>
            <w:vAlign w:val="center"/>
          </w:tcPr>
          <w:p w14:paraId="4F0EBE3C" w14:textId="5342606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03A4E4D5" w14:textId="404BF97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18,816</w:t>
            </w:r>
          </w:p>
        </w:tc>
      </w:tr>
      <w:tr w:rsidR="00930191" w:rsidRPr="00B329C8" w14:paraId="64849A47"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tcPr>
          <w:p w14:paraId="1C3D118B" w14:textId="2AADBF9C" w:rsidR="00930191" w:rsidRDefault="00930191" w:rsidP="00930191">
            <w:pPr>
              <w:ind w:left="0"/>
              <w:rPr>
                <w:rFonts w:ascii="Bookman Old Style" w:hAnsi="Bookman Old Style"/>
                <w:color w:val="000000"/>
                <w:sz w:val="12"/>
                <w:szCs w:val="12"/>
                <w:lang w:val="es-CO" w:eastAsia="es-CO"/>
              </w:rPr>
            </w:pPr>
            <w:r w:rsidRPr="009C4A74">
              <w:rPr>
                <w:rFonts w:ascii="Bookman Old Style" w:hAnsi="Bookman Old Style"/>
                <w:color w:val="000000"/>
                <w:sz w:val="12"/>
                <w:szCs w:val="12"/>
                <w:lang w:val="es-CO" w:eastAsia="es-CO"/>
              </w:rPr>
              <w:t>Corrales - Boyacá</w:t>
            </w:r>
          </w:p>
        </w:tc>
        <w:tc>
          <w:tcPr>
            <w:tcW w:w="449" w:type="pct"/>
            <w:tcBorders>
              <w:top w:val="nil"/>
              <w:left w:val="nil"/>
              <w:bottom w:val="single" w:sz="4" w:space="0" w:color="auto"/>
              <w:right w:val="single" w:sz="4" w:space="0" w:color="auto"/>
            </w:tcBorders>
            <w:shd w:val="clear" w:color="auto" w:fill="auto"/>
            <w:noWrap/>
            <w:vAlign w:val="center"/>
          </w:tcPr>
          <w:p w14:paraId="6DD6CC59" w14:textId="4C9EC4CF"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2</w:t>
            </w:r>
          </w:p>
        </w:tc>
        <w:tc>
          <w:tcPr>
            <w:tcW w:w="395" w:type="pct"/>
            <w:tcBorders>
              <w:top w:val="nil"/>
              <w:left w:val="nil"/>
              <w:bottom w:val="single" w:sz="4" w:space="0" w:color="auto"/>
              <w:right w:val="single" w:sz="4" w:space="0" w:color="auto"/>
            </w:tcBorders>
            <w:shd w:val="clear" w:color="auto" w:fill="auto"/>
            <w:noWrap/>
            <w:vAlign w:val="center"/>
          </w:tcPr>
          <w:p w14:paraId="646A5DC7" w14:textId="6CB91F4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F9C876A" w14:textId="15E001F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84,288</w:t>
            </w:r>
          </w:p>
        </w:tc>
        <w:tc>
          <w:tcPr>
            <w:tcW w:w="396" w:type="pct"/>
            <w:tcBorders>
              <w:top w:val="nil"/>
              <w:left w:val="nil"/>
              <w:bottom w:val="single" w:sz="4" w:space="0" w:color="auto"/>
              <w:right w:val="single" w:sz="4" w:space="0" w:color="auto"/>
            </w:tcBorders>
            <w:shd w:val="clear" w:color="auto" w:fill="auto"/>
            <w:noWrap/>
            <w:vAlign w:val="center"/>
          </w:tcPr>
          <w:p w14:paraId="1303CB79" w14:textId="49CCB7C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13A18BE5" w14:textId="618B784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85,056</w:t>
            </w:r>
          </w:p>
        </w:tc>
        <w:tc>
          <w:tcPr>
            <w:tcW w:w="396" w:type="pct"/>
            <w:tcBorders>
              <w:top w:val="nil"/>
              <w:left w:val="nil"/>
              <w:bottom w:val="single" w:sz="4" w:space="0" w:color="auto"/>
              <w:right w:val="single" w:sz="4" w:space="0" w:color="auto"/>
            </w:tcBorders>
            <w:shd w:val="clear" w:color="auto" w:fill="auto"/>
            <w:noWrap/>
            <w:vAlign w:val="center"/>
          </w:tcPr>
          <w:p w14:paraId="378086BD" w14:textId="16B3917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8BDE37D" w14:textId="0A9CE17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85,824</w:t>
            </w:r>
          </w:p>
        </w:tc>
        <w:tc>
          <w:tcPr>
            <w:tcW w:w="395" w:type="pct"/>
            <w:tcBorders>
              <w:top w:val="nil"/>
              <w:left w:val="nil"/>
              <w:bottom w:val="single" w:sz="4" w:space="0" w:color="auto"/>
              <w:right w:val="single" w:sz="4" w:space="0" w:color="auto"/>
            </w:tcBorders>
            <w:shd w:val="clear" w:color="auto" w:fill="auto"/>
            <w:noWrap/>
            <w:vAlign w:val="center"/>
          </w:tcPr>
          <w:p w14:paraId="07CD22A8" w14:textId="6A8F5B3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3B73E40" w14:textId="1BFA04F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86,592</w:t>
            </w:r>
          </w:p>
        </w:tc>
        <w:tc>
          <w:tcPr>
            <w:tcW w:w="396" w:type="pct"/>
            <w:tcBorders>
              <w:top w:val="nil"/>
              <w:left w:val="nil"/>
              <w:bottom w:val="single" w:sz="4" w:space="0" w:color="auto"/>
              <w:right w:val="single" w:sz="4" w:space="0" w:color="auto"/>
            </w:tcBorders>
            <w:shd w:val="clear" w:color="auto" w:fill="auto"/>
            <w:noWrap/>
            <w:vAlign w:val="center"/>
          </w:tcPr>
          <w:p w14:paraId="07DC1870" w14:textId="03CF458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21A2257B" w14:textId="55C37DE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87,552</w:t>
            </w:r>
          </w:p>
        </w:tc>
      </w:tr>
      <w:tr w:rsidR="00930191" w:rsidRPr="00B329C8" w14:paraId="4CDA3605"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tcPr>
          <w:p w14:paraId="6B55604C" w14:textId="669C9976" w:rsidR="00930191" w:rsidRDefault="00930191" w:rsidP="00930191">
            <w:pPr>
              <w:ind w:left="0"/>
              <w:rPr>
                <w:rFonts w:ascii="Bookman Old Style" w:hAnsi="Bookman Old Style"/>
                <w:color w:val="000000"/>
                <w:sz w:val="12"/>
                <w:szCs w:val="12"/>
                <w:lang w:val="es-CO" w:eastAsia="es-CO"/>
              </w:rPr>
            </w:pPr>
            <w:r w:rsidRPr="009C4A74">
              <w:rPr>
                <w:rFonts w:ascii="Bookman Old Style" w:hAnsi="Bookman Old Style"/>
                <w:color w:val="000000"/>
                <w:sz w:val="12"/>
                <w:szCs w:val="12"/>
                <w:lang w:val="es-CO" w:eastAsia="es-CO"/>
              </w:rPr>
              <w:t>Corrales - Boyacá</w:t>
            </w:r>
          </w:p>
        </w:tc>
        <w:tc>
          <w:tcPr>
            <w:tcW w:w="449" w:type="pct"/>
            <w:tcBorders>
              <w:top w:val="nil"/>
              <w:left w:val="nil"/>
              <w:bottom w:val="single" w:sz="4" w:space="0" w:color="auto"/>
              <w:right w:val="single" w:sz="4" w:space="0" w:color="auto"/>
            </w:tcBorders>
            <w:shd w:val="clear" w:color="auto" w:fill="auto"/>
            <w:noWrap/>
            <w:vAlign w:val="center"/>
          </w:tcPr>
          <w:p w14:paraId="455C3128" w14:textId="01F11EF5"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3</w:t>
            </w:r>
          </w:p>
        </w:tc>
        <w:tc>
          <w:tcPr>
            <w:tcW w:w="395" w:type="pct"/>
            <w:tcBorders>
              <w:top w:val="nil"/>
              <w:left w:val="nil"/>
              <w:bottom w:val="single" w:sz="4" w:space="0" w:color="auto"/>
              <w:right w:val="single" w:sz="4" w:space="0" w:color="auto"/>
            </w:tcBorders>
            <w:shd w:val="clear" w:color="auto" w:fill="auto"/>
            <w:noWrap/>
            <w:vAlign w:val="center"/>
          </w:tcPr>
          <w:p w14:paraId="7CD69495" w14:textId="5EC1F70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F0F1C27" w14:textId="5A9FD29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1,536</w:t>
            </w:r>
          </w:p>
        </w:tc>
        <w:tc>
          <w:tcPr>
            <w:tcW w:w="396" w:type="pct"/>
            <w:tcBorders>
              <w:top w:val="nil"/>
              <w:left w:val="nil"/>
              <w:bottom w:val="single" w:sz="4" w:space="0" w:color="auto"/>
              <w:right w:val="single" w:sz="4" w:space="0" w:color="auto"/>
            </w:tcBorders>
            <w:shd w:val="clear" w:color="auto" w:fill="auto"/>
            <w:noWrap/>
            <w:vAlign w:val="center"/>
          </w:tcPr>
          <w:p w14:paraId="11B7E01C" w14:textId="1494AE50"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561D40C7" w14:textId="5F34EDB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1,536</w:t>
            </w:r>
          </w:p>
        </w:tc>
        <w:tc>
          <w:tcPr>
            <w:tcW w:w="396" w:type="pct"/>
            <w:tcBorders>
              <w:top w:val="nil"/>
              <w:left w:val="nil"/>
              <w:bottom w:val="single" w:sz="4" w:space="0" w:color="auto"/>
              <w:right w:val="single" w:sz="4" w:space="0" w:color="auto"/>
            </w:tcBorders>
            <w:shd w:val="clear" w:color="auto" w:fill="auto"/>
            <w:noWrap/>
            <w:vAlign w:val="center"/>
          </w:tcPr>
          <w:p w14:paraId="3B4AEB62" w14:textId="32A43E9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434E751" w14:textId="759E8B8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1,536</w:t>
            </w:r>
          </w:p>
        </w:tc>
        <w:tc>
          <w:tcPr>
            <w:tcW w:w="395" w:type="pct"/>
            <w:tcBorders>
              <w:top w:val="nil"/>
              <w:left w:val="nil"/>
              <w:bottom w:val="single" w:sz="4" w:space="0" w:color="auto"/>
              <w:right w:val="single" w:sz="4" w:space="0" w:color="auto"/>
            </w:tcBorders>
            <w:shd w:val="clear" w:color="auto" w:fill="auto"/>
            <w:noWrap/>
            <w:vAlign w:val="center"/>
          </w:tcPr>
          <w:p w14:paraId="3C9AEAAA" w14:textId="29F231B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E29463D" w14:textId="56C655D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1,536</w:t>
            </w:r>
          </w:p>
        </w:tc>
        <w:tc>
          <w:tcPr>
            <w:tcW w:w="396" w:type="pct"/>
            <w:tcBorders>
              <w:top w:val="nil"/>
              <w:left w:val="nil"/>
              <w:bottom w:val="single" w:sz="4" w:space="0" w:color="auto"/>
              <w:right w:val="single" w:sz="4" w:space="0" w:color="auto"/>
            </w:tcBorders>
            <w:shd w:val="clear" w:color="auto" w:fill="auto"/>
            <w:noWrap/>
            <w:vAlign w:val="center"/>
          </w:tcPr>
          <w:p w14:paraId="30785AC4" w14:textId="3514615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143EEB6B" w14:textId="6E28E49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1,536</w:t>
            </w:r>
          </w:p>
        </w:tc>
      </w:tr>
      <w:tr w:rsidR="00930191" w:rsidRPr="00B329C8" w14:paraId="4CF8CDB0"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tcPr>
          <w:p w14:paraId="5BA76946" w14:textId="20B8433F" w:rsidR="00930191" w:rsidRDefault="00930191" w:rsidP="00930191">
            <w:pPr>
              <w:ind w:left="0"/>
              <w:rPr>
                <w:rFonts w:ascii="Bookman Old Style" w:hAnsi="Bookman Old Style"/>
                <w:color w:val="000000"/>
                <w:sz w:val="12"/>
                <w:szCs w:val="12"/>
                <w:lang w:val="es-CO" w:eastAsia="es-CO"/>
              </w:rPr>
            </w:pPr>
            <w:r w:rsidRPr="009C4A74">
              <w:rPr>
                <w:rFonts w:ascii="Bookman Old Style" w:hAnsi="Bookman Old Style"/>
                <w:color w:val="000000"/>
                <w:sz w:val="12"/>
                <w:szCs w:val="12"/>
                <w:lang w:val="es-CO" w:eastAsia="es-CO"/>
              </w:rPr>
              <w:t>Corrales - Boyacá</w:t>
            </w:r>
          </w:p>
        </w:tc>
        <w:tc>
          <w:tcPr>
            <w:tcW w:w="449" w:type="pct"/>
            <w:tcBorders>
              <w:top w:val="nil"/>
              <w:left w:val="nil"/>
              <w:bottom w:val="single" w:sz="4" w:space="0" w:color="auto"/>
              <w:right w:val="single" w:sz="4" w:space="0" w:color="auto"/>
            </w:tcBorders>
            <w:shd w:val="clear" w:color="auto" w:fill="auto"/>
            <w:noWrap/>
            <w:vAlign w:val="center"/>
          </w:tcPr>
          <w:p w14:paraId="407E8EC7" w14:textId="1A3D43BF"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4</w:t>
            </w:r>
          </w:p>
        </w:tc>
        <w:tc>
          <w:tcPr>
            <w:tcW w:w="395" w:type="pct"/>
            <w:tcBorders>
              <w:top w:val="nil"/>
              <w:left w:val="nil"/>
              <w:bottom w:val="single" w:sz="4" w:space="0" w:color="auto"/>
              <w:right w:val="single" w:sz="4" w:space="0" w:color="auto"/>
            </w:tcBorders>
            <w:shd w:val="clear" w:color="auto" w:fill="auto"/>
            <w:noWrap/>
            <w:vAlign w:val="center"/>
          </w:tcPr>
          <w:p w14:paraId="523834CB" w14:textId="0EC80A9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14E3B0B" w14:textId="5B3F3EE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13BF308" w14:textId="3DF342E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33E7522C" w14:textId="071D485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C483AC6" w14:textId="348B668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A03A123" w14:textId="4162E1E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8498213" w14:textId="68EFAC0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70FDBE2" w14:textId="290BC00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67343CB" w14:textId="540D200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EFCA2A7" w14:textId="7766563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0FF68CB6"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tcPr>
          <w:p w14:paraId="59D7CE15" w14:textId="57F899A2" w:rsidR="00930191" w:rsidRDefault="00930191" w:rsidP="00930191">
            <w:pPr>
              <w:ind w:left="0"/>
              <w:rPr>
                <w:rFonts w:ascii="Bookman Old Style" w:hAnsi="Bookman Old Style"/>
                <w:color w:val="000000"/>
                <w:sz w:val="12"/>
                <w:szCs w:val="12"/>
                <w:lang w:val="es-CO" w:eastAsia="es-CO"/>
              </w:rPr>
            </w:pPr>
            <w:r w:rsidRPr="009C4A74">
              <w:rPr>
                <w:rFonts w:ascii="Bookman Old Style" w:hAnsi="Bookman Old Style"/>
                <w:color w:val="000000"/>
                <w:sz w:val="12"/>
                <w:szCs w:val="12"/>
                <w:lang w:val="es-CO" w:eastAsia="es-CO"/>
              </w:rPr>
              <w:t>Corrales - Boyacá</w:t>
            </w:r>
          </w:p>
        </w:tc>
        <w:tc>
          <w:tcPr>
            <w:tcW w:w="449" w:type="pct"/>
            <w:tcBorders>
              <w:top w:val="nil"/>
              <w:left w:val="nil"/>
              <w:bottom w:val="single" w:sz="4" w:space="0" w:color="auto"/>
              <w:right w:val="single" w:sz="4" w:space="0" w:color="auto"/>
            </w:tcBorders>
            <w:shd w:val="clear" w:color="auto" w:fill="auto"/>
            <w:noWrap/>
            <w:vAlign w:val="center"/>
          </w:tcPr>
          <w:p w14:paraId="4709DA6A" w14:textId="3B5CA658"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5</w:t>
            </w:r>
          </w:p>
        </w:tc>
        <w:tc>
          <w:tcPr>
            <w:tcW w:w="395" w:type="pct"/>
            <w:tcBorders>
              <w:top w:val="nil"/>
              <w:left w:val="nil"/>
              <w:bottom w:val="single" w:sz="4" w:space="0" w:color="auto"/>
              <w:right w:val="single" w:sz="4" w:space="0" w:color="auto"/>
            </w:tcBorders>
            <w:shd w:val="clear" w:color="auto" w:fill="auto"/>
            <w:noWrap/>
            <w:vAlign w:val="center"/>
          </w:tcPr>
          <w:p w14:paraId="600CE5BA" w14:textId="69C37F4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9D60CE0" w14:textId="223500F0"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3B8D453" w14:textId="36F130C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74B66404" w14:textId="50A7500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427F4ED" w14:textId="7AD05F8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BEBEB28" w14:textId="67A5706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04A94D2E" w14:textId="6DFC086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E02838C" w14:textId="3849647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17D87A5" w14:textId="755991A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77C9B375" w14:textId="2880210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47AF5B60"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tcPr>
          <w:p w14:paraId="17D70929" w14:textId="772ABC35" w:rsidR="00930191" w:rsidRDefault="00930191" w:rsidP="00930191">
            <w:pPr>
              <w:ind w:left="0"/>
              <w:rPr>
                <w:rFonts w:ascii="Bookman Old Style" w:hAnsi="Bookman Old Style"/>
                <w:color w:val="000000"/>
                <w:sz w:val="12"/>
                <w:szCs w:val="12"/>
                <w:lang w:val="es-CO" w:eastAsia="es-CO"/>
              </w:rPr>
            </w:pPr>
            <w:r w:rsidRPr="009C4A74">
              <w:rPr>
                <w:rFonts w:ascii="Bookman Old Style" w:hAnsi="Bookman Old Style"/>
                <w:color w:val="000000"/>
                <w:sz w:val="12"/>
                <w:szCs w:val="12"/>
                <w:lang w:val="es-CO" w:eastAsia="es-CO"/>
              </w:rPr>
              <w:t>Corrales - Boyacá</w:t>
            </w:r>
          </w:p>
        </w:tc>
        <w:tc>
          <w:tcPr>
            <w:tcW w:w="449" w:type="pct"/>
            <w:tcBorders>
              <w:top w:val="nil"/>
              <w:left w:val="nil"/>
              <w:bottom w:val="single" w:sz="4" w:space="0" w:color="auto"/>
              <w:right w:val="single" w:sz="4" w:space="0" w:color="auto"/>
            </w:tcBorders>
            <w:shd w:val="clear" w:color="auto" w:fill="auto"/>
            <w:noWrap/>
            <w:vAlign w:val="center"/>
          </w:tcPr>
          <w:p w14:paraId="2F872277" w14:textId="6C665209"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6</w:t>
            </w:r>
          </w:p>
        </w:tc>
        <w:tc>
          <w:tcPr>
            <w:tcW w:w="395" w:type="pct"/>
            <w:tcBorders>
              <w:top w:val="nil"/>
              <w:left w:val="nil"/>
              <w:bottom w:val="single" w:sz="4" w:space="0" w:color="auto"/>
              <w:right w:val="single" w:sz="4" w:space="0" w:color="auto"/>
            </w:tcBorders>
            <w:shd w:val="clear" w:color="auto" w:fill="auto"/>
            <w:noWrap/>
            <w:vAlign w:val="center"/>
          </w:tcPr>
          <w:p w14:paraId="6E420E63" w14:textId="0CF3A8A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72EE007" w14:textId="10599B8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C555451" w14:textId="5C17DAD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5090974B" w14:textId="59BD534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608F95A" w14:textId="24A51CB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152DB1F" w14:textId="7FC1643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52ACFD8A" w14:textId="6A99F70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18789B3" w14:textId="1919391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7BA6773" w14:textId="2275EFC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251F954C" w14:textId="659B5D9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415508A5"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tcPr>
          <w:p w14:paraId="5A359378" w14:textId="3D832DB9" w:rsidR="00930191" w:rsidRDefault="00930191" w:rsidP="00930191">
            <w:pPr>
              <w:ind w:left="0"/>
              <w:rPr>
                <w:rFonts w:ascii="Bookman Old Style" w:hAnsi="Bookman Old Style"/>
                <w:color w:val="000000"/>
                <w:sz w:val="12"/>
                <w:szCs w:val="12"/>
                <w:lang w:val="es-CO" w:eastAsia="es-CO"/>
              </w:rPr>
            </w:pPr>
            <w:r w:rsidRPr="009C4A74">
              <w:rPr>
                <w:rFonts w:ascii="Bookman Old Style" w:hAnsi="Bookman Old Style"/>
                <w:color w:val="000000"/>
                <w:sz w:val="12"/>
                <w:szCs w:val="12"/>
                <w:lang w:val="es-CO" w:eastAsia="es-CO"/>
              </w:rPr>
              <w:t>Corrales - Boyacá</w:t>
            </w:r>
          </w:p>
        </w:tc>
        <w:tc>
          <w:tcPr>
            <w:tcW w:w="449" w:type="pct"/>
            <w:tcBorders>
              <w:top w:val="nil"/>
              <w:left w:val="nil"/>
              <w:bottom w:val="single" w:sz="4" w:space="0" w:color="auto"/>
              <w:right w:val="single" w:sz="4" w:space="0" w:color="auto"/>
            </w:tcBorders>
            <w:shd w:val="clear" w:color="auto" w:fill="auto"/>
            <w:noWrap/>
            <w:vAlign w:val="center"/>
          </w:tcPr>
          <w:p w14:paraId="54673CA8" w14:textId="2C661BD5"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Comercial</w:t>
            </w:r>
          </w:p>
        </w:tc>
        <w:tc>
          <w:tcPr>
            <w:tcW w:w="395" w:type="pct"/>
            <w:tcBorders>
              <w:top w:val="nil"/>
              <w:left w:val="nil"/>
              <w:bottom w:val="single" w:sz="4" w:space="0" w:color="auto"/>
              <w:right w:val="single" w:sz="4" w:space="0" w:color="auto"/>
            </w:tcBorders>
            <w:shd w:val="clear" w:color="auto" w:fill="auto"/>
            <w:noWrap/>
            <w:vAlign w:val="center"/>
          </w:tcPr>
          <w:p w14:paraId="178EDF9C" w14:textId="1C696BB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F2530B2" w14:textId="4AAE7F5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28,800</w:t>
            </w:r>
          </w:p>
        </w:tc>
        <w:tc>
          <w:tcPr>
            <w:tcW w:w="396" w:type="pct"/>
            <w:tcBorders>
              <w:top w:val="nil"/>
              <w:left w:val="nil"/>
              <w:bottom w:val="single" w:sz="4" w:space="0" w:color="auto"/>
              <w:right w:val="single" w:sz="4" w:space="0" w:color="auto"/>
            </w:tcBorders>
            <w:shd w:val="clear" w:color="auto" w:fill="auto"/>
            <w:noWrap/>
            <w:vAlign w:val="center"/>
          </w:tcPr>
          <w:p w14:paraId="30CA1261" w14:textId="2BA780A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532FD46D" w14:textId="1D9B2A40"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28,800</w:t>
            </w:r>
          </w:p>
        </w:tc>
        <w:tc>
          <w:tcPr>
            <w:tcW w:w="396" w:type="pct"/>
            <w:tcBorders>
              <w:top w:val="nil"/>
              <w:left w:val="nil"/>
              <w:bottom w:val="single" w:sz="4" w:space="0" w:color="auto"/>
              <w:right w:val="single" w:sz="4" w:space="0" w:color="auto"/>
            </w:tcBorders>
            <w:shd w:val="clear" w:color="auto" w:fill="auto"/>
            <w:noWrap/>
            <w:vAlign w:val="center"/>
          </w:tcPr>
          <w:p w14:paraId="6CF5347C" w14:textId="64E843A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5EB5F8D" w14:textId="64EE7A3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28,800</w:t>
            </w:r>
          </w:p>
        </w:tc>
        <w:tc>
          <w:tcPr>
            <w:tcW w:w="395" w:type="pct"/>
            <w:tcBorders>
              <w:top w:val="nil"/>
              <w:left w:val="nil"/>
              <w:bottom w:val="single" w:sz="4" w:space="0" w:color="auto"/>
              <w:right w:val="single" w:sz="4" w:space="0" w:color="auto"/>
            </w:tcBorders>
            <w:shd w:val="clear" w:color="auto" w:fill="auto"/>
            <w:noWrap/>
            <w:vAlign w:val="center"/>
          </w:tcPr>
          <w:p w14:paraId="01BD6A49" w14:textId="0A222C4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AA31FA0" w14:textId="71611AF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28,800</w:t>
            </w:r>
          </w:p>
        </w:tc>
        <w:tc>
          <w:tcPr>
            <w:tcW w:w="396" w:type="pct"/>
            <w:tcBorders>
              <w:top w:val="nil"/>
              <w:left w:val="nil"/>
              <w:bottom w:val="single" w:sz="4" w:space="0" w:color="auto"/>
              <w:right w:val="single" w:sz="4" w:space="0" w:color="auto"/>
            </w:tcBorders>
            <w:shd w:val="clear" w:color="auto" w:fill="auto"/>
            <w:noWrap/>
            <w:vAlign w:val="center"/>
          </w:tcPr>
          <w:p w14:paraId="3F01244E" w14:textId="0AE896C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29DA9363" w14:textId="5A4BC39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28,800</w:t>
            </w:r>
          </w:p>
        </w:tc>
      </w:tr>
      <w:tr w:rsidR="00930191" w:rsidRPr="00B329C8" w14:paraId="4C3D704A"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tcPr>
          <w:p w14:paraId="6D8B5DF8" w14:textId="6C7DDE68" w:rsidR="00930191" w:rsidRDefault="00930191" w:rsidP="00930191">
            <w:pPr>
              <w:ind w:left="0"/>
              <w:rPr>
                <w:rFonts w:ascii="Bookman Old Style" w:hAnsi="Bookman Old Style"/>
                <w:color w:val="000000"/>
                <w:sz w:val="12"/>
                <w:szCs w:val="12"/>
                <w:lang w:val="es-CO" w:eastAsia="es-CO"/>
              </w:rPr>
            </w:pPr>
            <w:r w:rsidRPr="009C4A74">
              <w:rPr>
                <w:rFonts w:ascii="Bookman Old Style" w:hAnsi="Bookman Old Style"/>
                <w:color w:val="000000"/>
                <w:sz w:val="12"/>
                <w:szCs w:val="12"/>
                <w:lang w:val="es-CO" w:eastAsia="es-CO"/>
              </w:rPr>
              <w:t>Corrales - Boyacá</w:t>
            </w:r>
          </w:p>
        </w:tc>
        <w:tc>
          <w:tcPr>
            <w:tcW w:w="449" w:type="pct"/>
            <w:tcBorders>
              <w:top w:val="nil"/>
              <w:left w:val="nil"/>
              <w:bottom w:val="single" w:sz="4" w:space="0" w:color="auto"/>
              <w:right w:val="single" w:sz="4" w:space="0" w:color="auto"/>
            </w:tcBorders>
            <w:shd w:val="clear" w:color="auto" w:fill="auto"/>
            <w:noWrap/>
            <w:vAlign w:val="center"/>
          </w:tcPr>
          <w:p w14:paraId="16A0F313" w14:textId="644677E5"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Industrial</w:t>
            </w:r>
          </w:p>
        </w:tc>
        <w:tc>
          <w:tcPr>
            <w:tcW w:w="395" w:type="pct"/>
            <w:tcBorders>
              <w:top w:val="nil"/>
              <w:left w:val="nil"/>
              <w:bottom w:val="single" w:sz="4" w:space="0" w:color="auto"/>
              <w:right w:val="single" w:sz="4" w:space="0" w:color="auto"/>
            </w:tcBorders>
            <w:shd w:val="clear" w:color="auto" w:fill="auto"/>
            <w:noWrap/>
            <w:vAlign w:val="center"/>
          </w:tcPr>
          <w:p w14:paraId="3799DCAC" w14:textId="1E82BD10"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4B371E0" w14:textId="2E36977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3246B7B" w14:textId="66442A9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773BFDA2" w14:textId="0D91133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37E39A5" w14:textId="155C331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C764A48" w14:textId="2585600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510C6FBE" w14:textId="0BFE799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5279FB7" w14:textId="77DF9B4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C272B90" w14:textId="5F17AD4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5BF055C" w14:textId="3A6E117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6A8F1901"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tcPr>
          <w:p w14:paraId="461A4673" w14:textId="33CA3192" w:rsidR="00930191" w:rsidRDefault="00930191" w:rsidP="00930191">
            <w:pPr>
              <w:ind w:left="0"/>
              <w:rPr>
                <w:rFonts w:ascii="Bookman Old Style" w:hAnsi="Bookman Old Style"/>
                <w:color w:val="000000"/>
                <w:sz w:val="12"/>
                <w:szCs w:val="12"/>
                <w:lang w:val="es-CO" w:eastAsia="es-CO"/>
              </w:rPr>
            </w:pPr>
            <w:r w:rsidRPr="009C4A74">
              <w:rPr>
                <w:rFonts w:ascii="Bookman Old Style" w:hAnsi="Bookman Old Style"/>
                <w:color w:val="000000"/>
                <w:sz w:val="12"/>
                <w:szCs w:val="12"/>
                <w:lang w:val="es-CO" w:eastAsia="es-CO"/>
              </w:rPr>
              <w:t>Corrales - Boyacá</w:t>
            </w:r>
          </w:p>
        </w:tc>
        <w:tc>
          <w:tcPr>
            <w:tcW w:w="449" w:type="pct"/>
            <w:tcBorders>
              <w:top w:val="nil"/>
              <w:left w:val="nil"/>
              <w:bottom w:val="single" w:sz="4" w:space="0" w:color="auto"/>
              <w:right w:val="single" w:sz="4" w:space="0" w:color="auto"/>
            </w:tcBorders>
            <w:shd w:val="clear" w:color="auto" w:fill="auto"/>
            <w:noWrap/>
            <w:vAlign w:val="center"/>
          </w:tcPr>
          <w:p w14:paraId="790D7FF1" w14:textId="7E726AE6"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GNCV</w:t>
            </w:r>
          </w:p>
        </w:tc>
        <w:tc>
          <w:tcPr>
            <w:tcW w:w="395" w:type="pct"/>
            <w:tcBorders>
              <w:top w:val="nil"/>
              <w:left w:val="nil"/>
              <w:bottom w:val="single" w:sz="4" w:space="0" w:color="auto"/>
              <w:right w:val="single" w:sz="4" w:space="0" w:color="auto"/>
            </w:tcBorders>
            <w:shd w:val="clear" w:color="auto" w:fill="auto"/>
            <w:noWrap/>
            <w:vAlign w:val="center"/>
          </w:tcPr>
          <w:p w14:paraId="15F23C69" w14:textId="762D53D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904455D" w14:textId="7ACAFC6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3E5C3A0" w14:textId="247C617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208E8581" w14:textId="39EFE240"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6A45811" w14:textId="7A21BAB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9D3527A" w14:textId="6524961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7B0FE50A" w14:textId="36547D1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BD29EDB" w14:textId="0B14114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A24F287" w14:textId="4AD07F1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0678FD03" w14:textId="7657CA2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65C78C7B"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tcPr>
          <w:p w14:paraId="5A8E7E50" w14:textId="6EDC7631" w:rsidR="00930191" w:rsidRDefault="00930191" w:rsidP="00930191">
            <w:pPr>
              <w:ind w:left="0"/>
              <w:rPr>
                <w:rFonts w:ascii="Bookman Old Style" w:hAnsi="Bookman Old Style"/>
                <w:color w:val="000000"/>
                <w:sz w:val="12"/>
                <w:szCs w:val="12"/>
                <w:lang w:val="es-CO" w:eastAsia="es-CO"/>
              </w:rPr>
            </w:pPr>
            <w:r w:rsidRPr="009C4A74">
              <w:rPr>
                <w:rFonts w:ascii="Bookman Old Style" w:hAnsi="Bookman Old Style"/>
                <w:color w:val="000000"/>
                <w:sz w:val="12"/>
                <w:szCs w:val="12"/>
                <w:lang w:val="es-CO" w:eastAsia="es-CO"/>
              </w:rPr>
              <w:t>Corrales - Boyacá</w:t>
            </w:r>
          </w:p>
        </w:tc>
        <w:tc>
          <w:tcPr>
            <w:tcW w:w="449" w:type="pct"/>
            <w:tcBorders>
              <w:top w:val="nil"/>
              <w:left w:val="nil"/>
              <w:bottom w:val="single" w:sz="4" w:space="0" w:color="auto"/>
              <w:right w:val="single" w:sz="4" w:space="0" w:color="auto"/>
            </w:tcBorders>
            <w:shd w:val="clear" w:color="auto" w:fill="auto"/>
            <w:noWrap/>
            <w:vAlign w:val="center"/>
          </w:tcPr>
          <w:p w14:paraId="2790B9C0" w14:textId="067BEA2D"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Otros</w:t>
            </w:r>
          </w:p>
        </w:tc>
        <w:tc>
          <w:tcPr>
            <w:tcW w:w="395" w:type="pct"/>
            <w:tcBorders>
              <w:top w:val="nil"/>
              <w:left w:val="nil"/>
              <w:bottom w:val="single" w:sz="4" w:space="0" w:color="auto"/>
              <w:right w:val="single" w:sz="4" w:space="0" w:color="auto"/>
            </w:tcBorders>
            <w:shd w:val="clear" w:color="auto" w:fill="auto"/>
            <w:noWrap/>
            <w:vAlign w:val="center"/>
          </w:tcPr>
          <w:p w14:paraId="7632C9CC" w14:textId="0CA8A12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5748927" w14:textId="27F6A5E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2BE6254" w14:textId="2ACFD0C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CCEFD18" w14:textId="6841CD3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BD04D9F" w14:textId="5D132780"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13EA6AD" w14:textId="0BEEB22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1B8D137E" w14:textId="343EBFB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E3177AF" w14:textId="606D99B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AC91CD0" w14:textId="645E83E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30631FCB" w14:textId="0BF82F0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437882F9" w14:textId="77777777" w:rsidTr="00930191">
        <w:trPr>
          <w:trHeight w:val="300"/>
        </w:trPr>
        <w:tc>
          <w:tcPr>
            <w:tcW w:w="104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CC53726" w14:textId="77777777" w:rsidR="00930191" w:rsidRPr="00F37EE5" w:rsidRDefault="00930191" w:rsidP="00930191">
            <w:pPr>
              <w:ind w:left="0"/>
              <w:rPr>
                <w:rFonts w:ascii="Bookman Old Style" w:hAnsi="Bookman Old Style"/>
                <w:b/>
                <w:color w:val="000000"/>
                <w:sz w:val="12"/>
                <w:szCs w:val="12"/>
                <w:lang w:val="es-CO" w:eastAsia="es-CO"/>
              </w:rPr>
            </w:pPr>
            <w:r w:rsidRPr="00F37EE5">
              <w:rPr>
                <w:rFonts w:ascii="Bookman Old Style" w:hAnsi="Bookman Old Style"/>
                <w:b/>
                <w:color w:val="000000"/>
                <w:sz w:val="12"/>
                <w:szCs w:val="12"/>
                <w:lang w:val="es-CO" w:eastAsia="es-CO"/>
              </w:rPr>
              <w:t>TOTAL</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4E1A810" w14:textId="3A9E64D7" w:rsidR="00930191" w:rsidRPr="00930191" w:rsidRDefault="00930191" w:rsidP="00930191">
            <w:pPr>
              <w:ind w:left="0"/>
              <w:jc w:val="right"/>
              <w:rPr>
                <w:rFonts w:ascii="Bookman Old Style" w:hAnsi="Bookman Old Style"/>
                <w:b/>
                <w:color w:val="000000"/>
                <w:sz w:val="12"/>
                <w:szCs w:val="12"/>
                <w:lang w:val="es-CO" w:eastAsia="es-CO"/>
              </w:rPr>
            </w:pPr>
            <w:r w:rsidRPr="00930191">
              <w:rPr>
                <w:rFonts w:ascii="Bookman Old Style" w:hAnsi="Bookman Old Style"/>
                <w:b/>
                <w:color w:val="000000"/>
                <w:sz w:val="12"/>
                <w:szCs w:val="12"/>
              </w:rPr>
              <w:t>-</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FF94002" w14:textId="3A44693F" w:rsidR="00930191" w:rsidRPr="00930191" w:rsidRDefault="00930191" w:rsidP="00930191">
            <w:pPr>
              <w:ind w:left="0"/>
              <w:jc w:val="right"/>
              <w:rPr>
                <w:rFonts w:ascii="Bookman Old Style" w:hAnsi="Bookman Old Style"/>
                <w:b/>
                <w:color w:val="000000"/>
                <w:sz w:val="12"/>
                <w:szCs w:val="12"/>
              </w:rPr>
            </w:pPr>
            <w:r w:rsidRPr="00930191">
              <w:rPr>
                <w:rFonts w:ascii="Bookman Old Style" w:hAnsi="Bookman Old Style"/>
                <w:b/>
                <w:color w:val="000000"/>
                <w:sz w:val="12"/>
                <w:szCs w:val="12"/>
              </w:rPr>
              <w:t>173,376</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8197088" w14:textId="583152FC" w:rsidR="00930191" w:rsidRPr="00930191" w:rsidRDefault="00930191" w:rsidP="00930191">
            <w:pPr>
              <w:ind w:left="0"/>
              <w:jc w:val="right"/>
              <w:rPr>
                <w:rFonts w:ascii="Bookman Old Style" w:hAnsi="Bookman Old Style"/>
                <w:b/>
                <w:color w:val="000000"/>
                <w:sz w:val="12"/>
                <w:szCs w:val="12"/>
              </w:rPr>
            </w:pPr>
            <w:r w:rsidRPr="00930191">
              <w:rPr>
                <w:rFonts w:ascii="Bookman Old Style" w:hAnsi="Bookman Old Style"/>
                <w:b/>
                <w:color w:val="000000"/>
                <w:sz w:val="12"/>
                <w:szCs w:val="12"/>
              </w:rPr>
              <w:t>-</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2FEE925" w14:textId="5769031E" w:rsidR="00930191" w:rsidRPr="00930191" w:rsidRDefault="00930191" w:rsidP="00930191">
            <w:pPr>
              <w:ind w:left="0"/>
              <w:jc w:val="right"/>
              <w:rPr>
                <w:rFonts w:ascii="Bookman Old Style" w:hAnsi="Bookman Old Style"/>
                <w:b/>
                <w:color w:val="000000"/>
                <w:sz w:val="12"/>
                <w:szCs w:val="12"/>
              </w:rPr>
            </w:pPr>
            <w:r w:rsidRPr="00930191">
              <w:rPr>
                <w:rFonts w:ascii="Bookman Old Style" w:hAnsi="Bookman Old Style"/>
                <w:b/>
                <w:color w:val="000000"/>
                <w:sz w:val="12"/>
                <w:szCs w:val="12"/>
              </w:rPr>
              <w:t>174,720</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843252E" w14:textId="69C5F09B" w:rsidR="00930191" w:rsidRPr="00930191" w:rsidRDefault="00930191" w:rsidP="00930191">
            <w:pPr>
              <w:ind w:left="0"/>
              <w:jc w:val="right"/>
              <w:rPr>
                <w:rFonts w:ascii="Bookman Old Style" w:hAnsi="Bookman Old Style"/>
                <w:b/>
                <w:color w:val="000000"/>
                <w:sz w:val="12"/>
                <w:szCs w:val="12"/>
              </w:rPr>
            </w:pPr>
            <w:r w:rsidRPr="00930191">
              <w:rPr>
                <w:rFonts w:ascii="Bookman Old Style" w:hAnsi="Bookman Old Style"/>
                <w:b/>
                <w:color w:val="000000"/>
                <w:sz w:val="12"/>
                <w:szCs w:val="12"/>
              </w:rPr>
              <w:t>-</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2F62F8E" w14:textId="13151C94" w:rsidR="00930191" w:rsidRPr="00930191" w:rsidRDefault="00930191" w:rsidP="00930191">
            <w:pPr>
              <w:ind w:left="0"/>
              <w:jc w:val="right"/>
              <w:rPr>
                <w:rFonts w:ascii="Bookman Old Style" w:hAnsi="Bookman Old Style"/>
                <w:b/>
                <w:color w:val="000000"/>
                <w:sz w:val="12"/>
                <w:szCs w:val="12"/>
              </w:rPr>
            </w:pPr>
            <w:r w:rsidRPr="00930191">
              <w:rPr>
                <w:rFonts w:ascii="Bookman Old Style" w:hAnsi="Bookman Old Style"/>
                <w:b/>
                <w:color w:val="000000"/>
                <w:sz w:val="12"/>
                <w:szCs w:val="12"/>
              </w:rPr>
              <w:t>176,064</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98B05E5" w14:textId="1D1B6A85" w:rsidR="00930191" w:rsidRPr="00930191" w:rsidRDefault="00930191" w:rsidP="00930191">
            <w:pPr>
              <w:ind w:left="0"/>
              <w:jc w:val="right"/>
              <w:rPr>
                <w:rFonts w:ascii="Bookman Old Style" w:hAnsi="Bookman Old Style"/>
                <w:b/>
                <w:color w:val="000000"/>
                <w:sz w:val="12"/>
                <w:szCs w:val="12"/>
              </w:rPr>
            </w:pPr>
            <w:r w:rsidRPr="00930191">
              <w:rPr>
                <w:rFonts w:ascii="Bookman Old Style" w:hAnsi="Bookman Old Style"/>
                <w:b/>
                <w:color w:val="000000"/>
                <w:sz w:val="12"/>
                <w:szCs w:val="12"/>
              </w:rPr>
              <w:t>-</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56DFB96" w14:textId="7ECD50B8" w:rsidR="00930191" w:rsidRPr="00930191" w:rsidRDefault="00930191" w:rsidP="00930191">
            <w:pPr>
              <w:ind w:left="0"/>
              <w:jc w:val="right"/>
              <w:rPr>
                <w:rFonts w:ascii="Bookman Old Style" w:hAnsi="Bookman Old Style"/>
                <w:b/>
                <w:color w:val="000000"/>
                <w:sz w:val="12"/>
                <w:szCs w:val="12"/>
              </w:rPr>
            </w:pPr>
            <w:r w:rsidRPr="00930191">
              <w:rPr>
                <w:rFonts w:ascii="Bookman Old Style" w:hAnsi="Bookman Old Style"/>
                <w:b/>
                <w:color w:val="000000"/>
                <w:sz w:val="12"/>
                <w:szCs w:val="12"/>
              </w:rPr>
              <w:t>177,408</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759685C" w14:textId="53D5FE9A" w:rsidR="00930191" w:rsidRPr="00930191" w:rsidRDefault="00930191" w:rsidP="00930191">
            <w:pPr>
              <w:ind w:left="0"/>
              <w:jc w:val="right"/>
              <w:rPr>
                <w:rFonts w:ascii="Bookman Old Style" w:hAnsi="Bookman Old Style"/>
                <w:b/>
                <w:color w:val="000000"/>
                <w:sz w:val="12"/>
                <w:szCs w:val="12"/>
              </w:rPr>
            </w:pPr>
            <w:r w:rsidRPr="00930191">
              <w:rPr>
                <w:rFonts w:ascii="Bookman Old Style" w:hAnsi="Bookman Old Style"/>
                <w:b/>
                <w:color w:val="000000"/>
                <w:sz w:val="12"/>
                <w:szCs w:val="12"/>
              </w:rPr>
              <w:t>-</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C05541D" w14:textId="20B0B802" w:rsidR="00930191" w:rsidRPr="00930191" w:rsidRDefault="00930191" w:rsidP="00930191">
            <w:pPr>
              <w:ind w:left="0"/>
              <w:jc w:val="right"/>
              <w:rPr>
                <w:rFonts w:ascii="Bookman Old Style" w:hAnsi="Bookman Old Style"/>
                <w:b/>
                <w:color w:val="000000"/>
                <w:sz w:val="12"/>
                <w:szCs w:val="12"/>
              </w:rPr>
            </w:pPr>
            <w:r w:rsidRPr="00930191">
              <w:rPr>
                <w:rFonts w:ascii="Bookman Old Style" w:hAnsi="Bookman Old Style"/>
                <w:b/>
                <w:color w:val="000000"/>
                <w:sz w:val="12"/>
                <w:szCs w:val="12"/>
              </w:rPr>
              <w:t>178,944</w:t>
            </w:r>
          </w:p>
        </w:tc>
      </w:tr>
    </w:tbl>
    <w:p w14:paraId="01456B45" w14:textId="77777777" w:rsidR="000B02BC" w:rsidRDefault="000B02BC" w:rsidP="000B02BC">
      <w:pPr>
        <w:widowControl w:val="0"/>
        <w:adjustRightInd w:val="0"/>
        <w:ind w:left="0"/>
        <w:jc w:val="center"/>
        <w:rPr>
          <w:rFonts w:ascii="Bookman Old Style" w:hAnsi="Bookman Old Style" w:cs="Arial"/>
          <w:b/>
        </w:rPr>
      </w:pPr>
    </w:p>
    <w:tbl>
      <w:tblPr>
        <w:tblW w:w="5076" w:type="pct"/>
        <w:tblInd w:w="-142" w:type="dxa"/>
        <w:tblLayout w:type="fixed"/>
        <w:tblCellMar>
          <w:left w:w="70" w:type="dxa"/>
          <w:right w:w="70" w:type="dxa"/>
        </w:tblCellMar>
        <w:tblLook w:val="04A0" w:firstRow="1" w:lastRow="0" w:firstColumn="1" w:lastColumn="0" w:noHBand="0" w:noVBand="1"/>
      </w:tblPr>
      <w:tblGrid>
        <w:gridCol w:w="1130"/>
        <w:gridCol w:w="852"/>
        <w:gridCol w:w="750"/>
        <w:gridCol w:w="751"/>
        <w:gridCol w:w="751"/>
        <w:gridCol w:w="750"/>
        <w:gridCol w:w="751"/>
        <w:gridCol w:w="751"/>
        <w:gridCol w:w="750"/>
        <w:gridCol w:w="751"/>
        <w:gridCol w:w="751"/>
        <w:gridCol w:w="750"/>
      </w:tblGrid>
      <w:tr w:rsidR="000B02BC" w:rsidRPr="00B329C8" w14:paraId="3AA989DA" w14:textId="77777777" w:rsidTr="0031070D">
        <w:trPr>
          <w:trHeight w:val="192"/>
          <w:tblHeader/>
        </w:trPr>
        <w:tc>
          <w:tcPr>
            <w:tcW w:w="59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F30DD41"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Municipio</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0A4E060"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91"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0040BF69" w14:textId="77777777" w:rsidR="000B02BC" w:rsidRPr="009266DE" w:rsidRDefault="000B02BC" w:rsidP="00D90282">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11</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4EFBCE6C" w14:textId="77777777" w:rsidR="000B02BC" w:rsidRPr="009266DE" w:rsidRDefault="000B02BC" w:rsidP="00D90282">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12</w:t>
            </w:r>
          </w:p>
        </w:tc>
        <w:tc>
          <w:tcPr>
            <w:tcW w:w="792" w:type="pct"/>
            <w:gridSpan w:val="2"/>
            <w:tcBorders>
              <w:top w:val="single" w:sz="4" w:space="0" w:color="auto"/>
              <w:left w:val="nil"/>
              <w:bottom w:val="single" w:sz="4" w:space="0" w:color="auto"/>
              <w:right w:val="single" w:sz="4" w:space="0" w:color="000000"/>
            </w:tcBorders>
            <w:shd w:val="clear" w:color="000000" w:fill="D9D9D9"/>
            <w:vAlign w:val="center"/>
            <w:hideMark/>
          </w:tcPr>
          <w:p w14:paraId="2D2AF6AE"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13</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64463339"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14</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7427EC84"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15</w:t>
            </w:r>
          </w:p>
        </w:tc>
      </w:tr>
      <w:tr w:rsidR="00CB6FF0" w:rsidRPr="00B329C8" w14:paraId="3D375E0C" w14:textId="77777777" w:rsidTr="0031070D">
        <w:trPr>
          <w:trHeight w:val="192"/>
          <w:tblHeader/>
        </w:trPr>
        <w:tc>
          <w:tcPr>
            <w:tcW w:w="59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1A3A74"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44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4127D8"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395" w:type="pct"/>
            <w:tcBorders>
              <w:top w:val="nil"/>
              <w:left w:val="single" w:sz="4" w:space="0" w:color="auto"/>
              <w:bottom w:val="single" w:sz="4" w:space="0" w:color="auto"/>
              <w:right w:val="single" w:sz="4" w:space="0" w:color="auto"/>
            </w:tcBorders>
            <w:shd w:val="clear" w:color="000000" w:fill="D9D9D9"/>
            <w:vAlign w:val="center"/>
            <w:hideMark/>
          </w:tcPr>
          <w:p w14:paraId="20A249AF"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0CF18B9B"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2985624C"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7D18BECB"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395C7300"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2AB48737"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95" w:type="pct"/>
            <w:tcBorders>
              <w:top w:val="nil"/>
              <w:left w:val="nil"/>
              <w:bottom w:val="single" w:sz="4" w:space="0" w:color="auto"/>
              <w:right w:val="single" w:sz="4" w:space="0" w:color="auto"/>
            </w:tcBorders>
            <w:shd w:val="clear" w:color="000000" w:fill="D9D9D9"/>
            <w:vAlign w:val="center"/>
            <w:hideMark/>
          </w:tcPr>
          <w:p w14:paraId="6AB41601"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19BD1A14"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069E3275"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7E026706"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930191" w:rsidRPr="00B329C8" w14:paraId="0F47859F"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101FB86C" w14:textId="6664AEF4" w:rsidR="00930191" w:rsidRPr="00F37EE5" w:rsidRDefault="00930191" w:rsidP="00930191">
            <w:pPr>
              <w:ind w:left="0"/>
              <w:rPr>
                <w:rFonts w:ascii="Bookman Old Style" w:hAnsi="Bookman Old Style"/>
                <w:sz w:val="12"/>
                <w:szCs w:val="12"/>
              </w:rPr>
            </w:pPr>
            <w:r>
              <w:rPr>
                <w:rFonts w:ascii="Bookman Old Style" w:hAnsi="Bookman Old Style"/>
                <w:color w:val="000000"/>
                <w:sz w:val="12"/>
                <w:szCs w:val="12"/>
                <w:lang w:val="es-CO" w:eastAsia="es-CO"/>
              </w:rPr>
              <w:t>Busbanzá</w:t>
            </w:r>
            <w:r w:rsidRPr="00F37EE5">
              <w:rPr>
                <w:rFonts w:ascii="Bookman Old Style" w:hAnsi="Bookman Old Style"/>
                <w:color w:val="000000"/>
                <w:sz w:val="12"/>
                <w:szCs w:val="12"/>
                <w:lang w:val="es-CO" w:eastAsia="es-CO"/>
              </w:rPr>
              <w:t xml:space="preserve"> - </w:t>
            </w:r>
            <w:r>
              <w:rPr>
                <w:rFonts w:ascii="Bookman Old Style" w:hAnsi="Bookman Old Style"/>
                <w:color w:val="000000"/>
                <w:sz w:val="12"/>
                <w:szCs w:val="12"/>
                <w:lang w:val="es-CO" w:eastAsia="es-CO"/>
              </w:rPr>
              <w:t>Boyacá</w:t>
            </w:r>
          </w:p>
        </w:tc>
        <w:tc>
          <w:tcPr>
            <w:tcW w:w="449" w:type="pct"/>
            <w:tcBorders>
              <w:top w:val="nil"/>
              <w:left w:val="nil"/>
              <w:bottom w:val="single" w:sz="4" w:space="0" w:color="auto"/>
              <w:right w:val="single" w:sz="4" w:space="0" w:color="auto"/>
            </w:tcBorders>
            <w:shd w:val="clear" w:color="auto" w:fill="auto"/>
            <w:noWrap/>
            <w:vAlign w:val="center"/>
            <w:hideMark/>
          </w:tcPr>
          <w:p w14:paraId="2BF2B458" w14:textId="77777777"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Residencial</w:t>
            </w:r>
          </w:p>
        </w:tc>
        <w:tc>
          <w:tcPr>
            <w:tcW w:w="395" w:type="pct"/>
            <w:tcBorders>
              <w:top w:val="nil"/>
              <w:left w:val="nil"/>
              <w:bottom w:val="single" w:sz="4" w:space="0" w:color="auto"/>
              <w:right w:val="single" w:sz="4" w:space="0" w:color="auto"/>
            </w:tcBorders>
            <w:shd w:val="clear" w:color="auto" w:fill="auto"/>
            <w:noWrap/>
            <w:vAlign w:val="center"/>
          </w:tcPr>
          <w:p w14:paraId="18FD54C9" w14:textId="2A360494" w:rsidR="00930191" w:rsidRPr="00930191" w:rsidRDefault="00930191" w:rsidP="00930191">
            <w:pPr>
              <w:ind w:left="0" w:hanging="14"/>
              <w:jc w:val="right"/>
              <w:rPr>
                <w:rFonts w:ascii="Bookman Old Style" w:hAnsi="Bookman Old Style"/>
                <w:color w:val="000000"/>
                <w:sz w:val="12"/>
                <w:szCs w:val="12"/>
                <w:lang w:val="es-CO" w:eastAsia="es-CO"/>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9AA5B11" w14:textId="28733B7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37,824</w:t>
            </w:r>
          </w:p>
        </w:tc>
        <w:tc>
          <w:tcPr>
            <w:tcW w:w="396" w:type="pct"/>
            <w:tcBorders>
              <w:top w:val="nil"/>
              <w:left w:val="nil"/>
              <w:bottom w:val="single" w:sz="4" w:space="0" w:color="auto"/>
              <w:right w:val="single" w:sz="4" w:space="0" w:color="auto"/>
            </w:tcBorders>
            <w:shd w:val="clear" w:color="auto" w:fill="auto"/>
            <w:noWrap/>
            <w:vAlign w:val="center"/>
          </w:tcPr>
          <w:p w14:paraId="27746FEC" w14:textId="3A73FA9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38F674EB" w14:textId="5A48EE30"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38,208</w:t>
            </w:r>
          </w:p>
        </w:tc>
        <w:tc>
          <w:tcPr>
            <w:tcW w:w="396" w:type="pct"/>
            <w:tcBorders>
              <w:top w:val="nil"/>
              <w:left w:val="nil"/>
              <w:bottom w:val="single" w:sz="4" w:space="0" w:color="auto"/>
              <w:right w:val="single" w:sz="4" w:space="0" w:color="auto"/>
            </w:tcBorders>
            <w:shd w:val="clear" w:color="auto" w:fill="auto"/>
            <w:noWrap/>
            <w:vAlign w:val="center"/>
          </w:tcPr>
          <w:p w14:paraId="61F04073" w14:textId="3708DD5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8E556E4" w14:textId="5E27E8F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38,592</w:t>
            </w:r>
          </w:p>
        </w:tc>
        <w:tc>
          <w:tcPr>
            <w:tcW w:w="395" w:type="pct"/>
            <w:tcBorders>
              <w:top w:val="nil"/>
              <w:left w:val="nil"/>
              <w:bottom w:val="single" w:sz="4" w:space="0" w:color="auto"/>
              <w:right w:val="single" w:sz="4" w:space="0" w:color="auto"/>
            </w:tcBorders>
            <w:shd w:val="clear" w:color="auto" w:fill="auto"/>
            <w:noWrap/>
            <w:vAlign w:val="center"/>
          </w:tcPr>
          <w:p w14:paraId="71433DDE" w14:textId="4F65D39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BA97412" w14:textId="3218F3B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38,976</w:t>
            </w:r>
          </w:p>
        </w:tc>
        <w:tc>
          <w:tcPr>
            <w:tcW w:w="396" w:type="pct"/>
            <w:tcBorders>
              <w:top w:val="nil"/>
              <w:left w:val="nil"/>
              <w:bottom w:val="single" w:sz="4" w:space="0" w:color="auto"/>
              <w:right w:val="single" w:sz="4" w:space="0" w:color="auto"/>
            </w:tcBorders>
            <w:shd w:val="clear" w:color="auto" w:fill="auto"/>
            <w:noWrap/>
            <w:vAlign w:val="center"/>
          </w:tcPr>
          <w:p w14:paraId="6ED6AB48" w14:textId="5B9B846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3C75D3B4" w14:textId="6AF9BFF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39,360</w:t>
            </w:r>
          </w:p>
        </w:tc>
      </w:tr>
      <w:tr w:rsidR="00930191" w:rsidRPr="00B329C8" w14:paraId="1D689EE0"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45DDE773" w14:textId="612B53FF" w:rsidR="00930191" w:rsidRPr="00F37EE5" w:rsidRDefault="00930191" w:rsidP="00930191">
            <w:pPr>
              <w:ind w:left="0"/>
              <w:rPr>
                <w:rFonts w:ascii="Bookman Old Style" w:hAnsi="Bookman Old Style"/>
                <w:sz w:val="12"/>
                <w:szCs w:val="12"/>
              </w:rPr>
            </w:pPr>
            <w:r>
              <w:rPr>
                <w:rFonts w:ascii="Bookman Old Style" w:hAnsi="Bookman Old Style"/>
                <w:color w:val="000000"/>
                <w:sz w:val="12"/>
                <w:szCs w:val="12"/>
                <w:lang w:val="es-CO" w:eastAsia="es-CO"/>
              </w:rPr>
              <w:t>Busbanzá</w:t>
            </w:r>
            <w:r w:rsidRPr="00F37EE5">
              <w:rPr>
                <w:rFonts w:ascii="Bookman Old Style" w:hAnsi="Bookman Old Style"/>
                <w:color w:val="000000"/>
                <w:sz w:val="12"/>
                <w:szCs w:val="12"/>
                <w:lang w:val="es-CO" w:eastAsia="es-CO"/>
              </w:rPr>
              <w:t xml:space="preserve"> - </w:t>
            </w:r>
            <w:r>
              <w:rPr>
                <w:rFonts w:ascii="Bookman Old Style" w:hAnsi="Bookman Old Style"/>
                <w:color w:val="000000"/>
                <w:sz w:val="12"/>
                <w:szCs w:val="12"/>
                <w:lang w:val="es-CO" w:eastAsia="es-CO"/>
              </w:rPr>
              <w:t>Boyacá</w:t>
            </w:r>
          </w:p>
        </w:tc>
        <w:tc>
          <w:tcPr>
            <w:tcW w:w="449" w:type="pct"/>
            <w:tcBorders>
              <w:top w:val="nil"/>
              <w:left w:val="nil"/>
              <w:bottom w:val="single" w:sz="4" w:space="0" w:color="auto"/>
              <w:right w:val="single" w:sz="4" w:space="0" w:color="auto"/>
            </w:tcBorders>
            <w:shd w:val="clear" w:color="auto" w:fill="auto"/>
            <w:noWrap/>
            <w:vAlign w:val="center"/>
            <w:hideMark/>
          </w:tcPr>
          <w:p w14:paraId="6D04F394" w14:textId="77777777"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1</w:t>
            </w:r>
          </w:p>
        </w:tc>
        <w:tc>
          <w:tcPr>
            <w:tcW w:w="395" w:type="pct"/>
            <w:tcBorders>
              <w:top w:val="nil"/>
              <w:left w:val="nil"/>
              <w:bottom w:val="single" w:sz="4" w:space="0" w:color="auto"/>
              <w:right w:val="single" w:sz="4" w:space="0" w:color="auto"/>
            </w:tcBorders>
            <w:shd w:val="clear" w:color="auto" w:fill="auto"/>
            <w:noWrap/>
            <w:vAlign w:val="center"/>
          </w:tcPr>
          <w:p w14:paraId="72015592" w14:textId="4427F2C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83CB5F4" w14:textId="6A9AF85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2,496</w:t>
            </w:r>
          </w:p>
        </w:tc>
        <w:tc>
          <w:tcPr>
            <w:tcW w:w="396" w:type="pct"/>
            <w:tcBorders>
              <w:top w:val="nil"/>
              <w:left w:val="nil"/>
              <w:bottom w:val="single" w:sz="4" w:space="0" w:color="auto"/>
              <w:right w:val="single" w:sz="4" w:space="0" w:color="auto"/>
            </w:tcBorders>
            <w:shd w:val="clear" w:color="auto" w:fill="auto"/>
            <w:noWrap/>
            <w:vAlign w:val="center"/>
          </w:tcPr>
          <w:p w14:paraId="0C1D2B7C" w14:textId="73ADCB8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5619DF5B" w14:textId="05B547B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2,496</w:t>
            </w:r>
          </w:p>
        </w:tc>
        <w:tc>
          <w:tcPr>
            <w:tcW w:w="396" w:type="pct"/>
            <w:tcBorders>
              <w:top w:val="nil"/>
              <w:left w:val="nil"/>
              <w:bottom w:val="single" w:sz="4" w:space="0" w:color="auto"/>
              <w:right w:val="single" w:sz="4" w:space="0" w:color="auto"/>
            </w:tcBorders>
            <w:shd w:val="clear" w:color="auto" w:fill="auto"/>
            <w:noWrap/>
            <w:vAlign w:val="center"/>
          </w:tcPr>
          <w:p w14:paraId="399A7F73" w14:textId="1375256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7182D00" w14:textId="17A9366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2,496</w:t>
            </w:r>
          </w:p>
        </w:tc>
        <w:tc>
          <w:tcPr>
            <w:tcW w:w="395" w:type="pct"/>
            <w:tcBorders>
              <w:top w:val="nil"/>
              <w:left w:val="nil"/>
              <w:bottom w:val="single" w:sz="4" w:space="0" w:color="auto"/>
              <w:right w:val="single" w:sz="4" w:space="0" w:color="auto"/>
            </w:tcBorders>
            <w:shd w:val="clear" w:color="auto" w:fill="auto"/>
            <w:noWrap/>
            <w:vAlign w:val="center"/>
          </w:tcPr>
          <w:p w14:paraId="75834B1D" w14:textId="6D3556F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8E589F3" w14:textId="2D07BAC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2,496</w:t>
            </w:r>
          </w:p>
        </w:tc>
        <w:tc>
          <w:tcPr>
            <w:tcW w:w="396" w:type="pct"/>
            <w:tcBorders>
              <w:top w:val="nil"/>
              <w:left w:val="nil"/>
              <w:bottom w:val="single" w:sz="4" w:space="0" w:color="auto"/>
              <w:right w:val="single" w:sz="4" w:space="0" w:color="auto"/>
            </w:tcBorders>
            <w:shd w:val="clear" w:color="auto" w:fill="auto"/>
            <w:noWrap/>
            <w:vAlign w:val="center"/>
          </w:tcPr>
          <w:p w14:paraId="28EA1734" w14:textId="491B2A4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3788FD42" w14:textId="4EC1A77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2,496</w:t>
            </w:r>
          </w:p>
        </w:tc>
      </w:tr>
      <w:tr w:rsidR="00930191" w:rsidRPr="00B329C8" w14:paraId="61475E82"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51A3BF4E" w14:textId="4628EB8D" w:rsidR="00930191" w:rsidRPr="00F37EE5" w:rsidRDefault="00930191" w:rsidP="00930191">
            <w:pPr>
              <w:ind w:left="0"/>
              <w:rPr>
                <w:rFonts w:ascii="Bookman Old Style" w:hAnsi="Bookman Old Style"/>
                <w:sz w:val="12"/>
                <w:szCs w:val="12"/>
              </w:rPr>
            </w:pPr>
            <w:r>
              <w:rPr>
                <w:rFonts w:ascii="Bookman Old Style" w:hAnsi="Bookman Old Style"/>
                <w:color w:val="000000"/>
                <w:sz w:val="12"/>
                <w:szCs w:val="12"/>
                <w:lang w:val="es-CO" w:eastAsia="es-CO"/>
              </w:rPr>
              <w:t>Busbanzá</w:t>
            </w:r>
            <w:r w:rsidRPr="00F37EE5">
              <w:rPr>
                <w:rFonts w:ascii="Bookman Old Style" w:hAnsi="Bookman Old Style"/>
                <w:color w:val="000000"/>
                <w:sz w:val="12"/>
                <w:szCs w:val="12"/>
                <w:lang w:val="es-CO" w:eastAsia="es-CO"/>
              </w:rPr>
              <w:t xml:space="preserve"> - </w:t>
            </w:r>
            <w:r>
              <w:rPr>
                <w:rFonts w:ascii="Bookman Old Style" w:hAnsi="Bookman Old Style"/>
                <w:color w:val="000000"/>
                <w:sz w:val="12"/>
                <w:szCs w:val="12"/>
                <w:lang w:val="es-CO" w:eastAsia="es-CO"/>
              </w:rPr>
              <w:t>Boyacá</w:t>
            </w:r>
          </w:p>
        </w:tc>
        <w:tc>
          <w:tcPr>
            <w:tcW w:w="449" w:type="pct"/>
            <w:tcBorders>
              <w:top w:val="nil"/>
              <w:left w:val="nil"/>
              <w:bottom w:val="single" w:sz="4" w:space="0" w:color="auto"/>
              <w:right w:val="single" w:sz="4" w:space="0" w:color="auto"/>
            </w:tcBorders>
            <w:shd w:val="clear" w:color="auto" w:fill="auto"/>
            <w:noWrap/>
            <w:vAlign w:val="center"/>
            <w:hideMark/>
          </w:tcPr>
          <w:p w14:paraId="11EEFB90" w14:textId="77777777"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2</w:t>
            </w:r>
          </w:p>
        </w:tc>
        <w:tc>
          <w:tcPr>
            <w:tcW w:w="395" w:type="pct"/>
            <w:tcBorders>
              <w:top w:val="nil"/>
              <w:left w:val="nil"/>
              <w:bottom w:val="single" w:sz="4" w:space="0" w:color="auto"/>
              <w:right w:val="single" w:sz="4" w:space="0" w:color="auto"/>
            </w:tcBorders>
            <w:shd w:val="clear" w:color="auto" w:fill="auto"/>
            <w:noWrap/>
            <w:vAlign w:val="center"/>
          </w:tcPr>
          <w:p w14:paraId="18359031" w14:textId="08E5B86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9E96936" w14:textId="6A0B624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33,408</w:t>
            </w:r>
          </w:p>
        </w:tc>
        <w:tc>
          <w:tcPr>
            <w:tcW w:w="396" w:type="pct"/>
            <w:tcBorders>
              <w:top w:val="nil"/>
              <w:left w:val="nil"/>
              <w:bottom w:val="single" w:sz="4" w:space="0" w:color="auto"/>
              <w:right w:val="single" w:sz="4" w:space="0" w:color="auto"/>
            </w:tcBorders>
            <w:shd w:val="clear" w:color="auto" w:fill="auto"/>
            <w:noWrap/>
            <w:vAlign w:val="center"/>
          </w:tcPr>
          <w:p w14:paraId="6A762C68" w14:textId="6105958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52929248" w14:textId="61CE2F30"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33,792</w:t>
            </w:r>
          </w:p>
        </w:tc>
        <w:tc>
          <w:tcPr>
            <w:tcW w:w="396" w:type="pct"/>
            <w:tcBorders>
              <w:top w:val="nil"/>
              <w:left w:val="nil"/>
              <w:bottom w:val="single" w:sz="4" w:space="0" w:color="auto"/>
              <w:right w:val="single" w:sz="4" w:space="0" w:color="auto"/>
            </w:tcBorders>
            <w:shd w:val="clear" w:color="auto" w:fill="auto"/>
            <w:noWrap/>
            <w:vAlign w:val="center"/>
          </w:tcPr>
          <w:p w14:paraId="5C02C1B3" w14:textId="019CC43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0CDDF4B" w14:textId="25CBAF7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34,176</w:t>
            </w:r>
          </w:p>
        </w:tc>
        <w:tc>
          <w:tcPr>
            <w:tcW w:w="395" w:type="pct"/>
            <w:tcBorders>
              <w:top w:val="nil"/>
              <w:left w:val="nil"/>
              <w:bottom w:val="single" w:sz="4" w:space="0" w:color="auto"/>
              <w:right w:val="single" w:sz="4" w:space="0" w:color="auto"/>
            </w:tcBorders>
            <w:shd w:val="clear" w:color="auto" w:fill="auto"/>
            <w:noWrap/>
            <w:vAlign w:val="center"/>
          </w:tcPr>
          <w:p w14:paraId="24FC3656" w14:textId="4068D7F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ABD3EE8" w14:textId="58D1679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34,560</w:t>
            </w:r>
          </w:p>
        </w:tc>
        <w:tc>
          <w:tcPr>
            <w:tcW w:w="396" w:type="pct"/>
            <w:tcBorders>
              <w:top w:val="nil"/>
              <w:left w:val="nil"/>
              <w:bottom w:val="single" w:sz="4" w:space="0" w:color="auto"/>
              <w:right w:val="single" w:sz="4" w:space="0" w:color="auto"/>
            </w:tcBorders>
            <w:shd w:val="clear" w:color="auto" w:fill="auto"/>
            <w:noWrap/>
            <w:vAlign w:val="center"/>
          </w:tcPr>
          <w:p w14:paraId="492336ED" w14:textId="0E254A8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66FF0A9F" w14:textId="1DD93BE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34,944</w:t>
            </w:r>
          </w:p>
        </w:tc>
      </w:tr>
      <w:tr w:rsidR="00930191" w:rsidRPr="00B329C8" w14:paraId="4547D086"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0A019EE3" w14:textId="23207FC9" w:rsidR="00930191" w:rsidRPr="00F37EE5" w:rsidRDefault="00930191" w:rsidP="00930191">
            <w:pPr>
              <w:ind w:left="0"/>
              <w:rPr>
                <w:rFonts w:ascii="Bookman Old Style" w:hAnsi="Bookman Old Style"/>
                <w:sz w:val="12"/>
                <w:szCs w:val="12"/>
              </w:rPr>
            </w:pPr>
            <w:r>
              <w:rPr>
                <w:rFonts w:ascii="Bookman Old Style" w:hAnsi="Bookman Old Style"/>
                <w:color w:val="000000"/>
                <w:sz w:val="12"/>
                <w:szCs w:val="12"/>
                <w:lang w:val="es-CO" w:eastAsia="es-CO"/>
              </w:rPr>
              <w:t>Busbanzá</w:t>
            </w:r>
            <w:r w:rsidRPr="00F37EE5">
              <w:rPr>
                <w:rFonts w:ascii="Bookman Old Style" w:hAnsi="Bookman Old Style"/>
                <w:color w:val="000000"/>
                <w:sz w:val="12"/>
                <w:szCs w:val="12"/>
                <w:lang w:val="es-CO" w:eastAsia="es-CO"/>
              </w:rPr>
              <w:t xml:space="preserve"> - </w:t>
            </w:r>
            <w:r>
              <w:rPr>
                <w:rFonts w:ascii="Bookman Old Style" w:hAnsi="Bookman Old Style"/>
                <w:color w:val="000000"/>
                <w:sz w:val="12"/>
                <w:szCs w:val="12"/>
                <w:lang w:val="es-CO" w:eastAsia="es-CO"/>
              </w:rPr>
              <w:t>Boyacá</w:t>
            </w:r>
          </w:p>
        </w:tc>
        <w:tc>
          <w:tcPr>
            <w:tcW w:w="449" w:type="pct"/>
            <w:tcBorders>
              <w:top w:val="nil"/>
              <w:left w:val="nil"/>
              <w:bottom w:val="single" w:sz="4" w:space="0" w:color="auto"/>
              <w:right w:val="single" w:sz="4" w:space="0" w:color="auto"/>
            </w:tcBorders>
            <w:shd w:val="clear" w:color="auto" w:fill="auto"/>
            <w:noWrap/>
            <w:vAlign w:val="center"/>
            <w:hideMark/>
          </w:tcPr>
          <w:p w14:paraId="7B390F07" w14:textId="77777777"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3</w:t>
            </w:r>
          </w:p>
        </w:tc>
        <w:tc>
          <w:tcPr>
            <w:tcW w:w="395" w:type="pct"/>
            <w:tcBorders>
              <w:top w:val="nil"/>
              <w:left w:val="nil"/>
              <w:bottom w:val="single" w:sz="4" w:space="0" w:color="auto"/>
              <w:right w:val="single" w:sz="4" w:space="0" w:color="auto"/>
            </w:tcBorders>
            <w:shd w:val="clear" w:color="auto" w:fill="auto"/>
            <w:noWrap/>
            <w:vAlign w:val="center"/>
          </w:tcPr>
          <w:p w14:paraId="570271F5" w14:textId="3944C45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3DAABEF" w14:textId="548FF6C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1,920</w:t>
            </w:r>
          </w:p>
        </w:tc>
        <w:tc>
          <w:tcPr>
            <w:tcW w:w="396" w:type="pct"/>
            <w:tcBorders>
              <w:top w:val="nil"/>
              <w:left w:val="nil"/>
              <w:bottom w:val="single" w:sz="4" w:space="0" w:color="auto"/>
              <w:right w:val="single" w:sz="4" w:space="0" w:color="auto"/>
            </w:tcBorders>
            <w:shd w:val="clear" w:color="auto" w:fill="auto"/>
            <w:noWrap/>
            <w:vAlign w:val="center"/>
          </w:tcPr>
          <w:p w14:paraId="4702A0D4" w14:textId="12F23F9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AE0B6E9" w14:textId="5FC13A7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1,920</w:t>
            </w:r>
          </w:p>
        </w:tc>
        <w:tc>
          <w:tcPr>
            <w:tcW w:w="396" w:type="pct"/>
            <w:tcBorders>
              <w:top w:val="nil"/>
              <w:left w:val="nil"/>
              <w:bottom w:val="single" w:sz="4" w:space="0" w:color="auto"/>
              <w:right w:val="single" w:sz="4" w:space="0" w:color="auto"/>
            </w:tcBorders>
            <w:shd w:val="clear" w:color="auto" w:fill="auto"/>
            <w:noWrap/>
            <w:vAlign w:val="center"/>
          </w:tcPr>
          <w:p w14:paraId="29D5F6F1" w14:textId="2526E29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06F3D6A" w14:textId="61C0B31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1,920</w:t>
            </w:r>
          </w:p>
        </w:tc>
        <w:tc>
          <w:tcPr>
            <w:tcW w:w="395" w:type="pct"/>
            <w:tcBorders>
              <w:top w:val="nil"/>
              <w:left w:val="nil"/>
              <w:bottom w:val="single" w:sz="4" w:space="0" w:color="auto"/>
              <w:right w:val="single" w:sz="4" w:space="0" w:color="auto"/>
            </w:tcBorders>
            <w:shd w:val="clear" w:color="auto" w:fill="auto"/>
            <w:noWrap/>
            <w:vAlign w:val="center"/>
          </w:tcPr>
          <w:p w14:paraId="1693D863" w14:textId="6DE6696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0E10F61" w14:textId="4B9380B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1,920</w:t>
            </w:r>
          </w:p>
        </w:tc>
        <w:tc>
          <w:tcPr>
            <w:tcW w:w="396" w:type="pct"/>
            <w:tcBorders>
              <w:top w:val="nil"/>
              <w:left w:val="nil"/>
              <w:bottom w:val="single" w:sz="4" w:space="0" w:color="auto"/>
              <w:right w:val="single" w:sz="4" w:space="0" w:color="auto"/>
            </w:tcBorders>
            <w:shd w:val="clear" w:color="auto" w:fill="auto"/>
            <w:noWrap/>
            <w:vAlign w:val="center"/>
          </w:tcPr>
          <w:p w14:paraId="1517C5AC" w14:textId="53764A7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C070B42" w14:textId="060465C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1,920</w:t>
            </w:r>
          </w:p>
        </w:tc>
      </w:tr>
      <w:tr w:rsidR="00930191" w:rsidRPr="00B329C8" w14:paraId="69366447"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6F176D95" w14:textId="2D7BFD1F" w:rsidR="00930191" w:rsidRPr="00F37EE5" w:rsidRDefault="00930191" w:rsidP="00930191">
            <w:pPr>
              <w:ind w:left="0"/>
              <w:rPr>
                <w:rFonts w:ascii="Bookman Old Style" w:hAnsi="Bookman Old Style"/>
                <w:sz w:val="12"/>
                <w:szCs w:val="12"/>
              </w:rPr>
            </w:pPr>
            <w:r>
              <w:rPr>
                <w:rFonts w:ascii="Bookman Old Style" w:hAnsi="Bookman Old Style"/>
                <w:color w:val="000000"/>
                <w:sz w:val="12"/>
                <w:szCs w:val="12"/>
                <w:lang w:val="es-CO" w:eastAsia="es-CO"/>
              </w:rPr>
              <w:t>Busbanzá</w:t>
            </w:r>
            <w:r w:rsidRPr="00F37EE5">
              <w:rPr>
                <w:rFonts w:ascii="Bookman Old Style" w:hAnsi="Bookman Old Style"/>
                <w:color w:val="000000"/>
                <w:sz w:val="12"/>
                <w:szCs w:val="12"/>
                <w:lang w:val="es-CO" w:eastAsia="es-CO"/>
              </w:rPr>
              <w:t xml:space="preserve"> - </w:t>
            </w:r>
            <w:r>
              <w:rPr>
                <w:rFonts w:ascii="Bookman Old Style" w:hAnsi="Bookman Old Style"/>
                <w:color w:val="000000"/>
                <w:sz w:val="12"/>
                <w:szCs w:val="12"/>
                <w:lang w:val="es-CO" w:eastAsia="es-CO"/>
              </w:rPr>
              <w:t>Boyacá</w:t>
            </w:r>
          </w:p>
        </w:tc>
        <w:tc>
          <w:tcPr>
            <w:tcW w:w="449" w:type="pct"/>
            <w:tcBorders>
              <w:top w:val="nil"/>
              <w:left w:val="nil"/>
              <w:bottom w:val="single" w:sz="4" w:space="0" w:color="auto"/>
              <w:right w:val="single" w:sz="4" w:space="0" w:color="auto"/>
            </w:tcBorders>
            <w:shd w:val="clear" w:color="auto" w:fill="auto"/>
            <w:noWrap/>
            <w:vAlign w:val="center"/>
            <w:hideMark/>
          </w:tcPr>
          <w:p w14:paraId="70D3E337" w14:textId="77777777"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4</w:t>
            </w:r>
          </w:p>
        </w:tc>
        <w:tc>
          <w:tcPr>
            <w:tcW w:w="395" w:type="pct"/>
            <w:tcBorders>
              <w:top w:val="nil"/>
              <w:left w:val="nil"/>
              <w:bottom w:val="single" w:sz="4" w:space="0" w:color="auto"/>
              <w:right w:val="single" w:sz="4" w:space="0" w:color="auto"/>
            </w:tcBorders>
            <w:shd w:val="clear" w:color="auto" w:fill="auto"/>
            <w:noWrap/>
            <w:vAlign w:val="center"/>
          </w:tcPr>
          <w:p w14:paraId="0BC09903" w14:textId="799B85A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6BACE72" w14:textId="7F38017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78EDAC1" w14:textId="3080397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3E6B1B52" w14:textId="6C975D9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E03E059" w14:textId="3176F3B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5C27BB7" w14:textId="05AE9D9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7110FCF6" w14:textId="67A097B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3C54F45" w14:textId="2709DAE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37EE51B" w14:textId="0C1BC64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26280AE3" w14:textId="2F20760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69C7FF44"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66B1F260" w14:textId="0AF5AFCE" w:rsidR="00930191" w:rsidRPr="00F37EE5" w:rsidRDefault="00930191" w:rsidP="00930191">
            <w:pPr>
              <w:ind w:left="0"/>
              <w:rPr>
                <w:rFonts w:ascii="Bookman Old Style" w:hAnsi="Bookman Old Style"/>
                <w:sz w:val="12"/>
                <w:szCs w:val="12"/>
              </w:rPr>
            </w:pPr>
            <w:r>
              <w:rPr>
                <w:rFonts w:ascii="Bookman Old Style" w:hAnsi="Bookman Old Style"/>
                <w:color w:val="000000"/>
                <w:sz w:val="12"/>
                <w:szCs w:val="12"/>
                <w:lang w:val="es-CO" w:eastAsia="es-CO"/>
              </w:rPr>
              <w:t>Busbanzá</w:t>
            </w:r>
            <w:r w:rsidRPr="00F37EE5">
              <w:rPr>
                <w:rFonts w:ascii="Bookman Old Style" w:hAnsi="Bookman Old Style"/>
                <w:color w:val="000000"/>
                <w:sz w:val="12"/>
                <w:szCs w:val="12"/>
                <w:lang w:val="es-CO" w:eastAsia="es-CO"/>
              </w:rPr>
              <w:t xml:space="preserve"> - </w:t>
            </w:r>
            <w:r>
              <w:rPr>
                <w:rFonts w:ascii="Bookman Old Style" w:hAnsi="Bookman Old Style"/>
                <w:color w:val="000000"/>
                <w:sz w:val="12"/>
                <w:szCs w:val="12"/>
                <w:lang w:val="es-CO" w:eastAsia="es-CO"/>
              </w:rPr>
              <w:t>Boyacá</w:t>
            </w:r>
          </w:p>
        </w:tc>
        <w:tc>
          <w:tcPr>
            <w:tcW w:w="449" w:type="pct"/>
            <w:tcBorders>
              <w:top w:val="nil"/>
              <w:left w:val="nil"/>
              <w:bottom w:val="single" w:sz="4" w:space="0" w:color="auto"/>
              <w:right w:val="single" w:sz="4" w:space="0" w:color="auto"/>
            </w:tcBorders>
            <w:shd w:val="clear" w:color="auto" w:fill="auto"/>
            <w:noWrap/>
            <w:vAlign w:val="center"/>
            <w:hideMark/>
          </w:tcPr>
          <w:p w14:paraId="53AC2D02" w14:textId="77777777"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5</w:t>
            </w:r>
          </w:p>
        </w:tc>
        <w:tc>
          <w:tcPr>
            <w:tcW w:w="395" w:type="pct"/>
            <w:tcBorders>
              <w:top w:val="nil"/>
              <w:left w:val="nil"/>
              <w:bottom w:val="single" w:sz="4" w:space="0" w:color="auto"/>
              <w:right w:val="single" w:sz="4" w:space="0" w:color="auto"/>
            </w:tcBorders>
            <w:shd w:val="clear" w:color="auto" w:fill="auto"/>
            <w:noWrap/>
            <w:vAlign w:val="center"/>
          </w:tcPr>
          <w:p w14:paraId="0F47814B" w14:textId="01DB0A4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537CC60" w14:textId="158642C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8A84636" w14:textId="6C786B1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3A9A3619" w14:textId="2CDF203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91A2490" w14:textId="039DF31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AF98D18" w14:textId="3252D23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22A690F6" w14:textId="149F742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B13EC88" w14:textId="2B2892C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665FBF6" w14:textId="0B89C690"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1801590" w14:textId="1077560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38A66D02"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3898B842" w14:textId="7ECF29F3" w:rsidR="00930191" w:rsidRPr="00F37EE5" w:rsidRDefault="00930191" w:rsidP="00930191">
            <w:pPr>
              <w:ind w:left="0"/>
              <w:rPr>
                <w:rFonts w:ascii="Bookman Old Style" w:hAnsi="Bookman Old Style"/>
                <w:sz w:val="12"/>
                <w:szCs w:val="12"/>
              </w:rPr>
            </w:pPr>
            <w:r>
              <w:rPr>
                <w:rFonts w:ascii="Bookman Old Style" w:hAnsi="Bookman Old Style"/>
                <w:color w:val="000000"/>
                <w:sz w:val="12"/>
                <w:szCs w:val="12"/>
                <w:lang w:val="es-CO" w:eastAsia="es-CO"/>
              </w:rPr>
              <w:t>Busbanzá</w:t>
            </w:r>
            <w:r w:rsidRPr="00F37EE5">
              <w:rPr>
                <w:rFonts w:ascii="Bookman Old Style" w:hAnsi="Bookman Old Style"/>
                <w:color w:val="000000"/>
                <w:sz w:val="12"/>
                <w:szCs w:val="12"/>
                <w:lang w:val="es-CO" w:eastAsia="es-CO"/>
              </w:rPr>
              <w:t xml:space="preserve"> - </w:t>
            </w:r>
            <w:r>
              <w:rPr>
                <w:rFonts w:ascii="Bookman Old Style" w:hAnsi="Bookman Old Style"/>
                <w:color w:val="000000"/>
                <w:sz w:val="12"/>
                <w:szCs w:val="12"/>
                <w:lang w:val="es-CO" w:eastAsia="es-CO"/>
              </w:rPr>
              <w:t>Boyacá</w:t>
            </w:r>
          </w:p>
        </w:tc>
        <w:tc>
          <w:tcPr>
            <w:tcW w:w="449" w:type="pct"/>
            <w:tcBorders>
              <w:top w:val="nil"/>
              <w:left w:val="nil"/>
              <w:bottom w:val="single" w:sz="4" w:space="0" w:color="auto"/>
              <w:right w:val="single" w:sz="4" w:space="0" w:color="auto"/>
            </w:tcBorders>
            <w:shd w:val="clear" w:color="auto" w:fill="auto"/>
            <w:noWrap/>
            <w:vAlign w:val="center"/>
            <w:hideMark/>
          </w:tcPr>
          <w:p w14:paraId="55E18CAC" w14:textId="77777777"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6</w:t>
            </w:r>
          </w:p>
        </w:tc>
        <w:tc>
          <w:tcPr>
            <w:tcW w:w="395" w:type="pct"/>
            <w:tcBorders>
              <w:top w:val="nil"/>
              <w:left w:val="nil"/>
              <w:bottom w:val="single" w:sz="4" w:space="0" w:color="auto"/>
              <w:right w:val="single" w:sz="4" w:space="0" w:color="auto"/>
            </w:tcBorders>
            <w:shd w:val="clear" w:color="auto" w:fill="auto"/>
            <w:noWrap/>
            <w:vAlign w:val="center"/>
          </w:tcPr>
          <w:p w14:paraId="48DE9460" w14:textId="46F77DD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DEF0450" w14:textId="0E7FD56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58537F1" w14:textId="5AB793C0"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12C01250" w14:textId="18EC995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D8B40FB" w14:textId="337741F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248C6B0" w14:textId="7720237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0CFAF7D3" w14:textId="4B23080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30221BD" w14:textId="5946EB9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3D4F918" w14:textId="2D6A1A2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2C64F8B8" w14:textId="7DA0E1F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292B1684"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63B0A81C" w14:textId="67B5B64B" w:rsidR="00930191" w:rsidRPr="00F37EE5" w:rsidRDefault="00930191" w:rsidP="00930191">
            <w:pPr>
              <w:ind w:left="0"/>
              <w:rPr>
                <w:rFonts w:ascii="Bookman Old Style" w:hAnsi="Bookman Old Style"/>
                <w:sz w:val="12"/>
                <w:szCs w:val="12"/>
              </w:rPr>
            </w:pPr>
            <w:r>
              <w:rPr>
                <w:rFonts w:ascii="Bookman Old Style" w:hAnsi="Bookman Old Style"/>
                <w:color w:val="000000"/>
                <w:sz w:val="12"/>
                <w:szCs w:val="12"/>
                <w:lang w:val="es-CO" w:eastAsia="es-CO"/>
              </w:rPr>
              <w:t>Busbanzá</w:t>
            </w:r>
            <w:r w:rsidRPr="00F37EE5">
              <w:rPr>
                <w:rFonts w:ascii="Bookman Old Style" w:hAnsi="Bookman Old Style"/>
                <w:color w:val="000000"/>
                <w:sz w:val="12"/>
                <w:szCs w:val="12"/>
                <w:lang w:val="es-CO" w:eastAsia="es-CO"/>
              </w:rPr>
              <w:t xml:space="preserve"> - </w:t>
            </w:r>
            <w:r>
              <w:rPr>
                <w:rFonts w:ascii="Bookman Old Style" w:hAnsi="Bookman Old Style"/>
                <w:color w:val="000000"/>
                <w:sz w:val="12"/>
                <w:szCs w:val="12"/>
                <w:lang w:val="es-CO" w:eastAsia="es-CO"/>
              </w:rPr>
              <w:t>Boyacá</w:t>
            </w:r>
          </w:p>
        </w:tc>
        <w:tc>
          <w:tcPr>
            <w:tcW w:w="449" w:type="pct"/>
            <w:tcBorders>
              <w:top w:val="nil"/>
              <w:left w:val="nil"/>
              <w:bottom w:val="single" w:sz="4" w:space="0" w:color="auto"/>
              <w:right w:val="single" w:sz="4" w:space="0" w:color="auto"/>
            </w:tcBorders>
            <w:shd w:val="clear" w:color="auto" w:fill="auto"/>
            <w:noWrap/>
            <w:vAlign w:val="center"/>
            <w:hideMark/>
          </w:tcPr>
          <w:p w14:paraId="0B2E37D5" w14:textId="77777777"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Comercial</w:t>
            </w:r>
          </w:p>
        </w:tc>
        <w:tc>
          <w:tcPr>
            <w:tcW w:w="395" w:type="pct"/>
            <w:tcBorders>
              <w:top w:val="nil"/>
              <w:left w:val="nil"/>
              <w:bottom w:val="single" w:sz="4" w:space="0" w:color="auto"/>
              <w:right w:val="single" w:sz="4" w:space="0" w:color="auto"/>
            </w:tcBorders>
            <w:shd w:val="clear" w:color="auto" w:fill="auto"/>
            <w:noWrap/>
            <w:vAlign w:val="center"/>
          </w:tcPr>
          <w:p w14:paraId="07208AF3" w14:textId="5DC6819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67F31F8" w14:textId="4631606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4,800</w:t>
            </w:r>
          </w:p>
        </w:tc>
        <w:tc>
          <w:tcPr>
            <w:tcW w:w="396" w:type="pct"/>
            <w:tcBorders>
              <w:top w:val="nil"/>
              <w:left w:val="nil"/>
              <w:bottom w:val="single" w:sz="4" w:space="0" w:color="auto"/>
              <w:right w:val="single" w:sz="4" w:space="0" w:color="auto"/>
            </w:tcBorders>
            <w:shd w:val="clear" w:color="auto" w:fill="auto"/>
            <w:noWrap/>
            <w:vAlign w:val="center"/>
          </w:tcPr>
          <w:p w14:paraId="58ACB894" w14:textId="776D8ED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7531FC86" w14:textId="59DBC43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4,800</w:t>
            </w:r>
          </w:p>
        </w:tc>
        <w:tc>
          <w:tcPr>
            <w:tcW w:w="396" w:type="pct"/>
            <w:tcBorders>
              <w:top w:val="nil"/>
              <w:left w:val="nil"/>
              <w:bottom w:val="single" w:sz="4" w:space="0" w:color="auto"/>
              <w:right w:val="single" w:sz="4" w:space="0" w:color="auto"/>
            </w:tcBorders>
            <w:shd w:val="clear" w:color="auto" w:fill="auto"/>
            <w:noWrap/>
            <w:vAlign w:val="center"/>
          </w:tcPr>
          <w:p w14:paraId="19B19D10" w14:textId="1F46890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DE3365E" w14:textId="493128C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4,800</w:t>
            </w:r>
          </w:p>
        </w:tc>
        <w:tc>
          <w:tcPr>
            <w:tcW w:w="395" w:type="pct"/>
            <w:tcBorders>
              <w:top w:val="nil"/>
              <w:left w:val="nil"/>
              <w:bottom w:val="single" w:sz="4" w:space="0" w:color="auto"/>
              <w:right w:val="single" w:sz="4" w:space="0" w:color="auto"/>
            </w:tcBorders>
            <w:shd w:val="clear" w:color="auto" w:fill="auto"/>
            <w:noWrap/>
            <w:vAlign w:val="center"/>
          </w:tcPr>
          <w:p w14:paraId="20A99FE6" w14:textId="7480CC2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667F5AD" w14:textId="240D1BA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4,800</w:t>
            </w:r>
          </w:p>
        </w:tc>
        <w:tc>
          <w:tcPr>
            <w:tcW w:w="396" w:type="pct"/>
            <w:tcBorders>
              <w:top w:val="nil"/>
              <w:left w:val="nil"/>
              <w:bottom w:val="single" w:sz="4" w:space="0" w:color="auto"/>
              <w:right w:val="single" w:sz="4" w:space="0" w:color="auto"/>
            </w:tcBorders>
            <w:shd w:val="clear" w:color="auto" w:fill="auto"/>
            <w:noWrap/>
            <w:vAlign w:val="center"/>
          </w:tcPr>
          <w:p w14:paraId="7D48AD62" w14:textId="3F9CA0D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68308A00" w14:textId="25207E2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4,800</w:t>
            </w:r>
          </w:p>
        </w:tc>
      </w:tr>
      <w:tr w:rsidR="00930191" w:rsidRPr="00B329C8" w14:paraId="6B759385"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750B8ABC" w14:textId="66B44E1C" w:rsidR="00930191" w:rsidRPr="00F37EE5" w:rsidRDefault="00930191" w:rsidP="00930191">
            <w:pPr>
              <w:ind w:left="0"/>
              <w:rPr>
                <w:rFonts w:ascii="Bookman Old Style" w:hAnsi="Bookman Old Style"/>
                <w:sz w:val="12"/>
                <w:szCs w:val="12"/>
              </w:rPr>
            </w:pPr>
            <w:r>
              <w:rPr>
                <w:rFonts w:ascii="Bookman Old Style" w:hAnsi="Bookman Old Style"/>
                <w:color w:val="000000"/>
                <w:sz w:val="12"/>
                <w:szCs w:val="12"/>
                <w:lang w:val="es-CO" w:eastAsia="es-CO"/>
              </w:rPr>
              <w:t>Busbanzá</w:t>
            </w:r>
            <w:r w:rsidRPr="00F37EE5">
              <w:rPr>
                <w:rFonts w:ascii="Bookman Old Style" w:hAnsi="Bookman Old Style"/>
                <w:color w:val="000000"/>
                <w:sz w:val="12"/>
                <w:szCs w:val="12"/>
                <w:lang w:val="es-CO" w:eastAsia="es-CO"/>
              </w:rPr>
              <w:t xml:space="preserve"> - </w:t>
            </w:r>
            <w:r>
              <w:rPr>
                <w:rFonts w:ascii="Bookman Old Style" w:hAnsi="Bookman Old Style"/>
                <w:color w:val="000000"/>
                <w:sz w:val="12"/>
                <w:szCs w:val="12"/>
                <w:lang w:val="es-CO" w:eastAsia="es-CO"/>
              </w:rPr>
              <w:t>Boyacá</w:t>
            </w:r>
          </w:p>
        </w:tc>
        <w:tc>
          <w:tcPr>
            <w:tcW w:w="449" w:type="pct"/>
            <w:tcBorders>
              <w:top w:val="nil"/>
              <w:left w:val="nil"/>
              <w:bottom w:val="single" w:sz="4" w:space="0" w:color="auto"/>
              <w:right w:val="single" w:sz="4" w:space="0" w:color="auto"/>
            </w:tcBorders>
            <w:shd w:val="clear" w:color="auto" w:fill="auto"/>
            <w:noWrap/>
            <w:vAlign w:val="center"/>
            <w:hideMark/>
          </w:tcPr>
          <w:p w14:paraId="56D644C2" w14:textId="77777777"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Industrial</w:t>
            </w:r>
          </w:p>
        </w:tc>
        <w:tc>
          <w:tcPr>
            <w:tcW w:w="395" w:type="pct"/>
            <w:tcBorders>
              <w:top w:val="nil"/>
              <w:left w:val="nil"/>
              <w:bottom w:val="single" w:sz="4" w:space="0" w:color="auto"/>
              <w:right w:val="single" w:sz="4" w:space="0" w:color="auto"/>
            </w:tcBorders>
            <w:shd w:val="clear" w:color="auto" w:fill="auto"/>
            <w:noWrap/>
            <w:vAlign w:val="center"/>
          </w:tcPr>
          <w:p w14:paraId="7518A70E" w14:textId="7A7CE07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DCDC975" w14:textId="7AA77BD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AB673A1" w14:textId="52BDF560"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747ED76E" w14:textId="00AD73A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11B7F09" w14:textId="50A4B6C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6E561A5" w14:textId="1C332E6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38DFEDEE" w14:textId="6BF597F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1B78806" w14:textId="3EB92D1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8EA095F" w14:textId="622D749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5766E63" w14:textId="1BE8968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3C66B57C"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18A94111" w14:textId="6C8C8EFB" w:rsidR="00930191" w:rsidRPr="00F37EE5" w:rsidRDefault="00930191" w:rsidP="00930191">
            <w:pPr>
              <w:ind w:left="0"/>
              <w:rPr>
                <w:rFonts w:ascii="Bookman Old Style" w:hAnsi="Bookman Old Style"/>
                <w:sz w:val="12"/>
                <w:szCs w:val="12"/>
              </w:rPr>
            </w:pPr>
            <w:r>
              <w:rPr>
                <w:rFonts w:ascii="Bookman Old Style" w:hAnsi="Bookman Old Style"/>
                <w:color w:val="000000"/>
                <w:sz w:val="12"/>
                <w:szCs w:val="12"/>
                <w:lang w:val="es-CO" w:eastAsia="es-CO"/>
              </w:rPr>
              <w:t>Busbanzá</w:t>
            </w:r>
            <w:r w:rsidRPr="00F37EE5">
              <w:rPr>
                <w:rFonts w:ascii="Bookman Old Style" w:hAnsi="Bookman Old Style"/>
                <w:color w:val="000000"/>
                <w:sz w:val="12"/>
                <w:szCs w:val="12"/>
                <w:lang w:val="es-CO" w:eastAsia="es-CO"/>
              </w:rPr>
              <w:t xml:space="preserve"> - </w:t>
            </w:r>
            <w:r>
              <w:rPr>
                <w:rFonts w:ascii="Bookman Old Style" w:hAnsi="Bookman Old Style"/>
                <w:color w:val="000000"/>
                <w:sz w:val="12"/>
                <w:szCs w:val="12"/>
                <w:lang w:val="es-CO" w:eastAsia="es-CO"/>
              </w:rPr>
              <w:t>Boyacá</w:t>
            </w:r>
          </w:p>
        </w:tc>
        <w:tc>
          <w:tcPr>
            <w:tcW w:w="449" w:type="pct"/>
            <w:tcBorders>
              <w:top w:val="nil"/>
              <w:left w:val="nil"/>
              <w:bottom w:val="single" w:sz="4" w:space="0" w:color="auto"/>
              <w:right w:val="single" w:sz="4" w:space="0" w:color="auto"/>
            </w:tcBorders>
            <w:shd w:val="clear" w:color="auto" w:fill="auto"/>
            <w:noWrap/>
            <w:vAlign w:val="center"/>
            <w:hideMark/>
          </w:tcPr>
          <w:p w14:paraId="3031E472" w14:textId="77777777"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GNCV</w:t>
            </w:r>
          </w:p>
        </w:tc>
        <w:tc>
          <w:tcPr>
            <w:tcW w:w="395" w:type="pct"/>
            <w:tcBorders>
              <w:top w:val="nil"/>
              <w:left w:val="nil"/>
              <w:bottom w:val="single" w:sz="4" w:space="0" w:color="auto"/>
              <w:right w:val="single" w:sz="4" w:space="0" w:color="auto"/>
            </w:tcBorders>
            <w:shd w:val="clear" w:color="auto" w:fill="auto"/>
            <w:noWrap/>
            <w:vAlign w:val="center"/>
          </w:tcPr>
          <w:p w14:paraId="0515B6E5" w14:textId="0FEA9F9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D161BA0" w14:textId="2DD8CF4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42E97F3" w14:textId="6944795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A88226A" w14:textId="584C4FE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39D0DE1" w14:textId="277981A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B2A549F" w14:textId="1636D21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1FD101C" w14:textId="7FD93E0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45FCC6E" w14:textId="02F79C2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A324BAA" w14:textId="19D6C32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68D78F9" w14:textId="069E5FA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5FE62111"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4B4D2565" w14:textId="7051B678" w:rsidR="00930191" w:rsidRPr="00F37EE5" w:rsidRDefault="00930191" w:rsidP="00930191">
            <w:pPr>
              <w:ind w:left="0"/>
              <w:rPr>
                <w:rFonts w:ascii="Bookman Old Style" w:hAnsi="Bookman Old Style"/>
                <w:sz w:val="12"/>
                <w:szCs w:val="12"/>
              </w:rPr>
            </w:pPr>
            <w:r>
              <w:rPr>
                <w:rFonts w:ascii="Bookman Old Style" w:hAnsi="Bookman Old Style"/>
                <w:color w:val="000000"/>
                <w:sz w:val="12"/>
                <w:szCs w:val="12"/>
                <w:lang w:val="es-CO" w:eastAsia="es-CO"/>
              </w:rPr>
              <w:t>Busbanzá</w:t>
            </w:r>
            <w:r w:rsidRPr="00F37EE5">
              <w:rPr>
                <w:rFonts w:ascii="Bookman Old Style" w:hAnsi="Bookman Old Style"/>
                <w:color w:val="000000"/>
                <w:sz w:val="12"/>
                <w:szCs w:val="12"/>
                <w:lang w:val="es-CO" w:eastAsia="es-CO"/>
              </w:rPr>
              <w:t xml:space="preserve"> - </w:t>
            </w:r>
            <w:r>
              <w:rPr>
                <w:rFonts w:ascii="Bookman Old Style" w:hAnsi="Bookman Old Style"/>
                <w:color w:val="000000"/>
                <w:sz w:val="12"/>
                <w:szCs w:val="12"/>
                <w:lang w:val="es-CO" w:eastAsia="es-CO"/>
              </w:rPr>
              <w:t>Boyacá</w:t>
            </w:r>
          </w:p>
        </w:tc>
        <w:tc>
          <w:tcPr>
            <w:tcW w:w="449" w:type="pct"/>
            <w:tcBorders>
              <w:top w:val="nil"/>
              <w:left w:val="nil"/>
              <w:bottom w:val="single" w:sz="4" w:space="0" w:color="auto"/>
              <w:right w:val="single" w:sz="4" w:space="0" w:color="auto"/>
            </w:tcBorders>
            <w:shd w:val="clear" w:color="auto" w:fill="auto"/>
            <w:noWrap/>
            <w:vAlign w:val="center"/>
            <w:hideMark/>
          </w:tcPr>
          <w:p w14:paraId="69A07B3D" w14:textId="77777777"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Otros</w:t>
            </w:r>
          </w:p>
        </w:tc>
        <w:tc>
          <w:tcPr>
            <w:tcW w:w="395" w:type="pct"/>
            <w:tcBorders>
              <w:top w:val="nil"/>
              <w:left w:val="nil"/>
              <w:bottom w:val="single" w:sz="4" w:space="0" w:color="auto"/>
              <w:right w:val="single" w:sz="4" w:space="0" w:color="auto"/>
            </w:tcBorders>
            <w:shd w:val="clear" w:color="auto" w:fill="auto"/>
            <w:noWrap/>
            <w:vAlign w:val="center"/>
          </w:tcPr>
          <w:p w14:paraId="4CA4D469" w14:textId="28227A2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A75A6A5" w14:textId="3103797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E86F45D" w14:textId="4777426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5A596741" w14:textId="0FA0F4D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2DB0FCA" w14:textId="6320C13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8F996CC" w14:textId="7CF9C7E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3A1ABE7E" w14:textId="77D8197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F0AABF6" w14:textId="6E2D5DD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773BB15" w14:textId="75F3F56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3DDCEFBE" w14:textId="0A012F7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36401912"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tcPr>
          <w:p w14:paraId="3C88D4AB" w14:textId="7246722D" w:rsidR="00930191" w:rsidRDefault="00930191" w:rsidP="00930191">
            <w:pPr>
              <w:ind w:left="0"/>
              <w:rPr>
                <w:rFonts w:ascii="Bookman Old Style" w:hAnsi="Bookman Old Style"/>
                <w:color w:val="000000"/>
                <w:sz w:val="12"/>
                <w:szCs w:val="12"/>
                <w:lang w:val="es-CO" w:eastAsia="es-CO"/>
              </w:rPr>
            </w:pPr>
            <w:r w:rsidRPr="00331B77">
              <w:rPr>
                <w:rFonts w:ascii="Bookman Old Style" w:hAnsi="Bookman Old Style"/>
                <w:color w:val="000000"/>
                <w:sz w:val="12"/>
                <w:szCs w:val="12"/>
                <w:lang w:val="es-CO" w:eastAsia="es-CO"/>
              </w:rPr>
              <w:t>Corrales - Boyacá</w:t>
            </w:r>
          </w:p>
        </w:tc>
        <w:tc>
          <w:tcPr>
            <w:tcW w:w="449" w:type="pct"/>
            <w:tcBorders>
              <w:top w:val="nil"/>
              <w:left w:val="nil"/>
              <w:bottom w:val="single" w:sz="4" w:space="0" w:color="auto"/>
              <w:right w:val="single" w:sz="4" w:space="0" w:color="auto"/>
            </w:tcBorders>
            <w:shd w:val="clear" w:color="auto" w:fill="auto"/>
            <w:noWrap/>
            <w:vAlign w:val="center"/>
          </w:tcPr>
          <w:p w14:paraId="685380A8" w14:textId="4186650D"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Residencial</w:t>
            </w:r>
          </w:p>
        </w:tc>
        <w:tc>
          <w:tcPr>
            <w:tcW w:w="395" w:type="pct"/>
            <w:tcBorders>
              <w:top w:val="nil"/>
              <w:left w:val="nil"/>
              <w:bottom w:val="single" w:sz="4" w:space="0" w:color="auto"/>
              <w:right w:val="single" w:sz="4" w:space="0" w:color="auto"/>
            </w:tcBorders>
            <w:shd w:val="clear" w:color="auto" w:fill="auto"/>
            <w:noWrap/>
            <w:vAlign w:val="center"/>
          </w:tcPr>
          <w:p w14:paraId="667B9362" w14:textId="73ACF5A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DD1F516" w14:textId="4AEB9FA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109,056</w:t>
            </w:r>
          </w:p>
        </w:tc>
        <w:tc>
          <w:tcPr>
            <w:tcW w:w="396" w:type="pct"/>
            <w:tcBorders>
              <w:top w:val="nil"/>
              <w:left w:val="nil"/>
              <w:bottom w:val="single" w:sz="4" w:space="0" w:color="auto"/>
              <w:right w:val="single" w:sz="4" w:space="0" w:color="auto"/>
            </w:tcBorders>
            <w:shd w:val="clear" w:color="auto" w:fill="auto"/>
            <w:noWrap/>
            <w:vAlign w:val="center"/>
          </w:tcPr>
          <w:p w14:paraId="6AB428B4" w14:textId="644ADD8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1C8A67D2" w14:textId="31E8416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110,208</w:t>
            </w:r>
          </w:p>
        </w:tc>
        <w:tc>
          <w:tcPr>
            <w:tcW w:w="396" w:type="pct"/>
            <w:tcBorders>
              <w:top w:val="nil"/>
              <w:left w:val="nil"/>
              <w:bottom w:val="single" w:sz="4" w:space="0" w:color="auto"/>
              <w:right w:val="single" w:sz="4" w:space="0" w:color="auto"/>
            </w:tcBorders>
            <w:shd w:val="clear" w:color="auto" w:fill="auto"/>
            <w:noWrap/>
            <w:vAlign w:val="center"/>
          </w:tcPr>
          <w:p w14:paraId="04BDA262" w14:textId="772B043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A0B3AD4" w14:textId="032DAA8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111,360</w:t>
            </w:r>
          </w:p>
        </w:tc>
        <w:tc>
          <w:tcPr>
            <w:tcW w:w="395" w:type="pct"/>
            <w:tcBorders>
              <w:top w:val="nil"/>
              <w:left w:val="nil"/>
              <w:bottom w:val="single" w:sz="4" w:space="0" w:color="auto"/>
              <w:right w:val="single" w:sz="4" w:space="0" w:color="auto"/>
            </w:tcBorders>
            <w:shd w:val="clear" w:color="auto" w:fill="auto"/>
            <w:noWrap/>
            <w:vAlign w:val="center"/>
          </w:tcPr>
          <w:p w14:paraId="1BDCBDD2" w14:textId="037D6E4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E6ADCDB" w14:textId="63358D1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112,512</w:t>
            </w:r>
          </w:p>
        </w:tc>
        <w:tc>
          <w:tcPr>
            <w:tcW w:w="396" w:type="pct"/>
            <w:tcBorders>
              <w:top w:val="nil"/>
              <w:left w:val="nil"/>
              <w:bottom w:val="single" w:sz="4" w:space="0" w:color="auto"/>
              <w:right w:val="single" w:sz="4" w:space="0" w:color="auto"/>
            </w:tcBorders>
            <w:shd w:val="clear" w:color="auto" w:fill="auto"/>
            <w:noWrap/>
            <w:vAlign w:val="center"/>
          </w:tcPr>
          <w:p w14:paraId="64A7A6E8" w14:textId="69A0B95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0EBAFB1C" w14:textId="57AA722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113,664</w:t>
            </w:r>
          </w:p>
        </w:tc>
      </w:tr>
      <w:tr w:rsidR="00930191" w:rsidRPr="00B329C8" w14:paraId="331B5690"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tcPr>
          <w:p w14:paraId="474B28DD" w14:textId="139717B2" w:rsidR="00930191" w:rsidRDefault="00930191" w:rsidP="00930191">
            <w:pPr>
              <w:ind w:left="0"/>
              <w:rPr>
                <w:rFonts w:ascii="Bookman Old Style" w:hAnsi="Bookman Old Style"/>
                <w:color w:val="000000"/>
                <w:sz w:val="12"/>
                <w:szCs w:val="12"/>
                <w:lang w:val="es-CO" w:eastAsia="es-CO"/>
              </w:rPr>
            </w:pPr>
            <w:r w:rsidRPr="00331B77">
              <w:rPr>
                <w:rFonts w:ascii="Bookman Old Style" w:hAnsi="Bookman Old Style"/>
                <w:color w:val="000000"/>
                <w:sz w:val="12"/>
                <w:szCs w:val="12"/>
                <w:lang w:val="es-CO" w:eastAsia="es-CO"/>
              </w:rPr>
              <w:t>Corrales - Boyacá</w:t>
            </w:r>
          </w:p>
        </w:tc>
        <w:tc>
          <w:tcPr>
            <w:tcW w:w="449" w:type="pct"/>
            <w:tcBorders>
              <w:top w:val="nil"/>
              <w:left w:val="nil"/>
              <w:bottom w:val="single" w:sz="4" w:space="0" w:color="auto"/>
              <w:right w:val="single" w:sz="4" w:space="0" w:color="auto"/>
            </w:tcBorders>
            <w:shd w:val="clear" w:color="auto" w:fill="auto"/>
            <w:noWrap/>
            <w:vAlign w:val="center"/>
          </w:tcPr>
          <w:p w14:paraId="296B8585" w14:textId="5BDF752B"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1</w:t>
            </w:r>
          </w:p>
        </w:tc>
        <w:tc>
          <w:tcPr>
            <w:tcW w:w="395" w:type="pct"/>
            <w:tcBorders>
              <w:top w:val="nil"/>
              <w:left w:val="nil"/>
              <w:bottom w:val="single" w:sz="4" w:space="0" w:color="auto"/>
              <w:right w:val="single" w:sz="4" w:space="0" w:color="auto"/>
            </w:tcBorders>
            <w:shd w:val="clear" w:color="auto" w:fill="auto"/>
            <w:noWrap/>
            <w:vAlign w:val="center"/>
          </w:tcPr>
          <w:p w14:paraId="1CEE13FD" w14:textId="667C7AE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4818E20" w14:textId="78EEC73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19,008</w:t>
            </w:r>
          </w:p>
        </w:tc>
        <w:tc>
          <w:tcPr>
            <w:tcW w:w="396" w:type="pct"/>
            <w:tcBorders>
              <w:top w:val="nil"/>
              <w:left w:val="nil"/>
              <w:bottom w:val="single" w:sz="4" w:space="0" w:color="auto"/>
              <w:right w:val="single" w:sz="4" w:space="0" w:color="auto"/>
            </w:tcBorders>
            <w:shd w:val="clear" w:color="auto" w:fill="auto"/>
            <w:noWrap/>
            <w:vAlign w:val="center"/>
          </w:tcPr>
          <w:p w14:paraId="29364AD3" w14:textId="627DFA5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22E15B65" w14:textId="15CCB63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19,200</w:t>
            </w:r>
          </w:p>
        </w:tc>
        <w:tc>
          <w:tcPr>
            <w:tcW w:w="396" w:type="pct"/>
            <w:tcBorders>
              <w:top w:val="nil"/>
              <w:left w:val="nil"/>
              <w:bottom w:val="single" w:sz="4" w:space="0" w:color="auto"/>
              <w:right w:val="single" w:sz="4" w:space="0" w:color="auto"/>
            </w:tcBorders>
            <w:shd w:val="clear" w:color="auto" w:fill="auto"/>
            <w:noWrap/>
            <w:vAlign w:val="center"/>
          </w:tcPr>
          <w:p w14:paraId="3A7BE3E5" w14:textId="3599739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DE2967E" w14:textId="0F880EA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19,392</w:t>
            </w:r>
          </w:p>
        </w:tc>
        <w:tc>
          <w:tcPr>
            <w:tcW w:w="395" w:type="pct"/>
            <w:tcBorders>
              <w:top w:val="nil"/>
              <w:left w:val="nil"/>
              <w:bottom w:val="single" w:sz="4" w:space="0" w:color="auto"/>
              <w:right w:val="single" w:sz="4" w:space="0" w:color="auto"/>
            </w:tcBorders>
            <w:shd w:val="clear" w:color="auto" w:fill="auto"/>
            <w:noWrap/>
            <w:vAlign w:val="center"/>
          </w:tcPr>
          <w:p w14:paraId="38B4327F" w14:textId="51CF865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401F9FD" w14:textId="299C2F4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19,584</w:t>
            </w:r>
          </w:p>
        </w:tc>
        <w:tc>
          <w:tcPr>
            <w:tcW w:w="396" w:type="pct"/>
            <w:tcBorders>
              <w:top w:val="nil"/>
              <w:left w:val="nil"/>
              <w:bottom w:val="single" w:sz="4" w:space="0" w:color="auto"/>
              <w:right w:val="single" w:sz="4" w:space="0" w:color="auto"/>
            </w:tcBorders>
            <w:shd w:val="clear" w:color="auto" w:fill="auto"/>
            <w:noWrap/>
            <w:vAlign w:val="center"/>
          </w:tcPr>
          <w:p w14:paraId="0AE06689" w14:textId="79F42F8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5DCA408D" w14:textId="59A1B3E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19,776</w:t>
            </w:r>
          </w:p>
        </w:tc>
      </w:tr>
      <w:tr w:rsidR="00930191" w:rsidRPr="00B329C8" w14:paraId="5E4DEBC0"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tcPr>
          <w:p w14:paraId="604C4883" w14:textId="2674B825" w:rsidR="00930191" w:rsidRDefault="00930191" w:rsidP="00930191">
            <w:pPr>
              <w:ind w:left="0"/>
              <w:rPr>
                <w:rFonts w:ascii="Bookman Old Style" w:hAnsi="Bookman Old Style"/>
                <w:color w:val="000000"/>
                <w:sz w:val="12"/>
                <w:szCs w:val="12"/>
                <w:lang w:val="es-CO" w:eastAsia="es-CO"/>
              </w:rPr>
            </w:pPr>
            <w:r w:rsidRPr="00331B77">
              <w:rPr>
                <w:rFonts w:ascii="Bookman Old Style" w:hAnsi="Bookman Old Style"/>
                <w:color w:val="000000"/>
                <w:sz w:val="12"/>
                <w:szCs w:val="12"/>
                <w:lang w:val="es-CO" w:eastAsia="es-CO"/>
              </w:rPr>
              <w:t>Corrales - Boyacá</w:t>
            </w:r>
          </w:p>
        </w:tc>
        <w:tc>
          <w:tcPr>
            <w:tcW w:w="449" w:type="pct"/>
            <w:tcBorders>
              <w:top w:val="nil"/>
              <w:left w:val="nil"/>
              <w:bottom w:val="single" w:sz="4" w:space="0" w:color="auto"/>
              <w:right w:val="single" w:sz="4" w:space="0" w:color="auto"/>
            </w:tcBorders>
            <w:shd w:val="clear" w:color="auto" w:fill="auto"/>
            <w:noWrap/>
            <w:vAlign w:val="center"/>
          </w:tcPr>
          <w:p w14:paraId="6986B45C" w14:textId="269EDD79"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2</w:t>
            </w:r>
          </w:p>
        </w:tc>
        <w:tc>
          <w:tcPr>
            <w:tcW w:w="395" w:type="pct"/>
            <w:tcBorders>
              <w:top w:val="nil"/>
              <w:left w:val="nil"/>
              <w:bottom w:val="single" w:sz="4" w:space="0" w:color="auto"/>
              <w:right w:val="single" w:sz="4" w:space="0" w:color="auto"/>
            </w:tcBorders>
            <w:shd w:val="clear" w:color="auto" w:fill="auto"/>
            <w:noWrap/>
            <w:vAlign w:val="center"/>
          </w:tcPr>
          <w:p w14:paraId="6FC22767" w14:textId="429F1FE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66E8F89" w14:textId="10D6663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88,512</w:t>
            </w:r>
          </w:p>
        </w:tc>
        <w:tc>
          <w:tcPr>
            <w:tcW w:w="396" w:type="pct"/>
            <w:tcBorders>
              <w:top w:val="nil"/>
              <w:left w:val="nil"/>
              <w:bottom w:val="single" w:sz="4" w:space="0" w:color="auto"/>
              <w:right w:val="single" w:sz="4" w:space="0" w:color="auto"/>
            </w:tcBorders>
            <w:shd w:val="clear" w:color="auto" w:fill="auto"/>
            <w:noWrap/>
            <w:vAlign w:val="center"/>
          </w:tcPr>
          <w:p w14:paraId="5A852AA6" w14:textId="310BA22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1C1FEC4" w14:textId="0D982FA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89,472</w:t>
            </w:r>
          </w:p>
        </w:tc>
        <w:tc>
          <w:tcPr>
            <w:tcW w:w="396" w:type="pct"/>
            <w:tcBorders>
              <w:top w:val="nil"/>
              <w:left w:val="nil"/>
              <w:bottom w:val="single" w:sz="4" w:space="0" w:color="auto"/>
              <w:right w:val="single" w:sz="4" w:space="0" w:color="auto"/>
            </w:tcBorders>
            <w:shd w:val="clear" w:color="auto" w:fill="auto"/>
            <w:noWrap/>
            <w:vAlign w:val="center"/>
          </w:tcPr>
          <w:p w14:paraId="4A578496" w14:textId="129F5E7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A86511A" w14:textId="5EACC6D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90,432</w:t>
            </w:r>
          </w:p>
        </w:tc>
        <w:tc>
          <w:tcPr>
            <w:tcW w:w="395" w:type="pct"/>
            <w:tcBorders>
              <w:top w:val="nil"/>
              <w:left w:val="nil"/>
              <w:bottom w:val="single" w:sz="4" w:space="0" w:color="auto"/>
              <w:right w:val="single" w:sz="4" w:space="0" w:color="auto"/>
            </w:tcBorders>
            <w:shd w:val="clear" w:color="auto" w:fill="auto"/>
            <w:noWrap/>
            <w:vAlign w:val="center"/>
          </w:tcPr>
          <w:p w14:paraId="2DE2076C" w14:textId="72B0D77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3437DD2" w14:textId="322EBDB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91,392</w:t>
            </w:r>
          </w:p>
        </w:tc>
        <w:tc>
          <w:tcPr>
            <w:tcW w:w="396" w:type="pct"/>
            <w:tcBorders>
              <w:top w:val="nil"/>
              <w:left w:val="nil"/>
              <w:bottom w:val="single" w:sz="4" w:space="0" w:color="auto"/>
              <w:right w:val="single" w:sz="4" w:space="0" w:color="auto"/>
            </w:tcBorders>
            <w:shd w:val="clear" w:color="auto" w:fill="auto"/>
            <w:noWrap/>
            <w:vAlign w:val="center"/>
          </w:tcPr>
          <w:p w14:paraId="5F3EB4FB" w14:textId="3DC145E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03B1FD45" w14:textId="224E7B9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92,352</w:t>
            </w:r>
          </w:p>
        </w:tc>
      </w:tr>
      <w:tr w:rsidR="00930191" w:rsidRPr="00B329C8" w14:paraId="6D88A27C"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tcPr>
          <w:p w14:paraId="42269152" w14:textId="66C92AEC" w:rsidR="00930191" w:rsidRDefault="00930191" w:rsidP="00930191">
            <w:pPr>
              <w:ind w:left="0"/>
              <w:rPr>
                <w:rFonts w:ascii="Bookman Old Style" w:hAnsi="Bookman Old Style"/>
                <w:color w:val="000000"/>
                <w:sz w:val="12"/>
                <w:szCs w:val="12"/>
                <w:lang w:val="es-CO" w:eastAsia="es-CO"/>
              </w:rPr>
            </w:pPr>
            <w:r w:rsidRPr="00331B77">
              <w:rPr>
                <w:rFonts w:ascii="Bookman Old Style" w:hAnsi="Bookman Old Style"/>
                <w:color w:val="000000"/>
                <w:sz w:val="12"/>
                <w:szCs w:val="12"/>
                <w:lang w:val="es-CO" w:eastAsia="es-CO"/>
              </w:rPr>
              <w:t>Corrales - Boyacá</w:t>
            </w:r>
          </w:p>
        </w:tc>
        <w:tc>
          <w:tcPr>
            <w:tcW w:w="449" w:type="pct"/>
            <w:tcBorders>
              <w:top w:val="nil"/>
              <w:left w:val="nil"/>
              <w:bottom w:val="single" w:sz="4" w:space="0" w:color="auto"/>
              <w:right w:val="single" w:sz="4" w:space="0" w:color="auto"/>
            </w:tcBorders>
            <w:shd w:val="clear" w:color="auto" w:fill="auto"/>
            <w:noWrap/>
            <w:vAlign w:val="center"/>
          </w:tcPr>
          <w:p w14:paraId="5CA1CAA2" w14:textId="37A31F2F"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3</w:t>
            </w:r>
          </w:p>
        </w:tc>
        <w:tc>
          <w:tcPr>
            <w:tcW w:w="395" w:type="pct"/>
            <w:tcBorders>
              <w:top w:val="nil"/>
              <w:left w:val="nil"/>
              <w:bottom w:val="single" w:sz="4" w:space="0" w:color="auto"/>
              <w:right w:val="single" w:sz="4" w:space="0" w:color="auto"/>
            </w:tcBorders>
            <w:shd w:val="clear" w:color="auto" w:fill="auto"/>
            <w:noWrap/>
            <w:vAlign w:val="center"/>
          </w:tcPr>
          <w:p w14:paraId="45E78C82" w14:textId="4485068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F062108" w14:textId="520C315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1,536</w:t>
            </w:r>
          </w:p>
        </w:tc>
        <w:tc>
          <w:tcPr>
            <w:tcW w:w="396" w:type="pct"/>
            <w:tcBorders>
              <w:top w:val="nil"/>
              <w:left w:val="nil"/>
              <w:bottom w:val="single" w:sz="4" w:space="0" w:color="auto"/>
              <w:right w:val="single" w:sz="4" w:space="0" w:color="auto"/>
            </w:tcBorders>
            <w:shd w:val="clear" w:color="auto" w:fill="auto"/>
            <w:noWrap/>
            <w:vAlign w:val="center"/>
          </w:tcPr>
          <w:p w14:paraId="092E0687" w14:textId="68A6279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5BD1B9F" w14:textId="35D4802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1,536</w:t>
            </w:r>
          </w:p>
        </w:tc>
        <w:tc>
          <w:tcPr>
            <w:tcW w:w="396" w:type="pct"/>
            <w:tcBorders>
              <w:top w:val="nil"/>
              <w:left w:val="nil"/>
              <w:bottom w:val="single" w:sz="4" w:space="0" w:color="auto"/>
              <w:right w:val="single" w:sz="4" w:space="0" w:color="auto"/>
            </w:tcBorders>
            <w:shd w:val="clear" w:color="auto" w:fill="auto"/>
            <w:noWrap/>
            <w:vAlign w:val="center"/>
          </w:tcPr>
          <w:p w14:paraId="02D96D8B" w14:textId="7AC5588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A4C2B9C" w14:textId="2F686460"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1,536</w:t>
            </w:r>
          </w:p>
        </w:tc>
        <w:tc>
          <w:tcPr>
            <w:tcW w:w="395" w:type="pct"/>
            <w:tcBorders>
              <w:top w:val="nil"/>
              <w:left w:val="nil"/>
              <w:bottom w:val="single" w:sz="4" w:space="0" w:color="auto"/>
              <w:right w:val="single" w:sz="4" w:space="0" w:color="auto"/>
            </w:tcBorders>
            <w:shd w:val="clear" w:color="auto" w:fill="auto"/>
            <w:noWrap/>
            <w:vAlign w:val="center"/>
          </w:tcPr>
          <w:p w14:paraId="0731EFC5" w14:textId="6375288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1C818DB" w14:textId="579F1DC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1,536</w:t>
            </w:r>
          </w:p>
        </w:tc>
        <w:tc>
          <w:tcPr>
            <w:tcW w:w="396" w:type="pct"/>
            <w:tcBorders>
              <w:top w:val="nil"/>
              <w:left w:val="nil"/>
              <w:bottom w:val="single" w:sz="4" w:space="0" w:color="auto"/>
              <w:right w:val="single" w:sz="4" w:space="0" w:color="auto"/>
            </w:tcBorders>
            <w:shd w:val="clear" w:color="auto" w:fill="auto"/>
            <w:noWrap/>
            <w:vAlign w:val="center"/>
          </w:tcPr>
          <w:p w14:paraId="146E5D8E" w14:textId="6680018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6907DBD0" w14:textId="7DF1B91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1,536</w:t>
            </w:r>
          </w:p>
        </w:tc>
      </w:tr>
      <w:tr w:rsidR="00930191" w:rsidRPr="00B329C8" w14:paraId="36D15C3E"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tcPr>
          <w:p w14:paraId="6C69EABE" w14:textId="4E808483" w:rsidR="00930191" w:rsidRDefault="00930191" w:rsidP="00930191">
            <w:pPr>
              <w:ind w:left="0"/>
              <w:rPr>
                <w:rFonts w:ascii="Bookman Old Style" w:hAnsi="Bookman Old Style"/>
                <w:color w:val="000000"/>
                <w:sz w:val="12"/>
                <w:szCs w:val="12"/>
                <w:lang w:val="es-CO" w:eastAsia="es-CO"/>
              </w:rPr>
            </w:pPr>
            <w:r w:rsidRPr="00331B77">
              <w:rPr>
                <w:rFonts w:ascii="Bookman Old Style" w:hAnsi="Bookman Old Style"/>
                <w:color w:val="000000"/>
                <w:sz w:val="12"/>
                <w:szCs w:val="12"/>
                <w:lang w:val="es-CO" w:eastAsia="es-CO"/>
              </w:rPr>
              <w:t>Corrales - Boyacá</w:t>
            </w:r>
          </w:p>
        </w:tc>
        <w:tc>
          <w:tcPr>
            <w:tcW w:w="449" w:type="pct"/>
            <w:tcBorders>
              <w:top w:val="nil"/>
              <w:left w:val="nil"/>
              <w:bottom w:val="single" w:sz="4" w:space="0" w:color="auto"/>
              <w:right w:val="single" w:sz="4" w:space="0" w:color="auto"/>
            </w:tcBorders>
            <w:shd w:val="clear" w:color="auto" w:fill="auto"/>
            <w:noWrap/>
            <w:vAlign w:val="center"/>
          </w:tcPr>
          <w:p w14:paraId="365F614D" w14:textId="07F018B5"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4</w:t>
            </w:r>
          </w:p>
        </w:tc>
        <w:tc>
          <w:tcPr>
            <w:tcW w:w="395" w:type="pct"/>
            <w:tcBorders>
              <w:top w:val="nil"/>
              <w:left w:val="nil"/>
              <w:bottom w:val="single" w:sz="4" w:space="0" w:color="auto"/>
              <w:right w:val="single" w:sz="4" w:space="0" w:color="auto"/>
            </w:tcBorders>
            <w:shd w:val="clear" w:color="auto" w:fill="auto"/>
            <w:noWrap/>
            <w:vAlign w:val="center"/>
          </w:tcPr>
          <w:p w14:paraId="04249E91" w14:textId="502AB51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BE3E11E" w14:textId="0F717FF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03FF777" w14:textId="134BE06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71057994" w14:textId="734E2D5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A160B70" w14:textId="0C225EC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AC1BE73" w14:textId="52C20A7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35B417DF" w14:textId="3BE400E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9049489" w14:textId="5CF44EB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FC33366" w14:textId="2400D7C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1E978B8D" w14:textId="12601E0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671F4E95"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tcPr>
          <w:p w14:paraId="62572525" w14:textId="33687B32" w:rsidR="00930191" w:rsidRDefault="00930191" w:rsidP="00930191">
            <w:pPr>
              <w:ind w:left="0"/>
              <w:rPr>
                <w:rFonts w:ascii="Bookman Old Style" w:hAnsi="Bookman Old Style"/>
                <w:color w:val="000000"/>
                <w:sz w:val="12"/>
                <w:szCs w:val="12"/>
                <w:lang w:val="es-CO" w:eastAsia="es-CO"/>
              </w:rPr>
            </w:pPr>
            <w:r w:rsidRPr="00331B77">
              <w:rPr>
                <w:rFonts w:ascii="Bookman Old Style" w:hAnsi="Bookman Old Style"/>
                <w:color w:val="000000"/>
                <w:sz w:val="12"/>
                <w:szCs w:val="12"/>
                <w:lang w:val="es-CO" w:eastAsia="es-CO"/>
              </w:rPr>
              <w:t>Corrales - Boyacá</w:t>
            </w:r>
          </w:p>
        </w:tc>
        <w:tc>
          <w:tcPr>
            <w:tcW w:w="449" w:type="pct"/>
            <w:tcBorders>
              <w:top w:val="nil"/>
              <w:left w:val="nil"/>
              <w:bottom w:val="single" w:sz="4" w:space="0" w:color="auto"/>
              <w:right w:val="single" w:sz="4" w:space="0" w:color="auto"/>
            </w:tcBorders>
            <w:shd w:val="clear" w:color="auto" w:fill="auto"/>
            <w:noWrap/>
            <w:vAlign w:val="center"/>
          </w:tcPr>
          <w:p w14:paraId="4438E830" w14:textId="20F087EF"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5</w:t>
            </w:r>
          </w:p>
        </w:tc>
        <w:tc>
          <w:tcPr>
            <w:tcW w:w="395" w:type="pct"/>
            <w:tcBorders>
              <w:top w:val="nil"/>
              <w:left w:val="nil"/>
              <w:bottom w:val="single" w:sz="4" w:space="0" w:color="auto"/>
              <w:right w:val="single" w:sz="4" w:space="0" w:color="auto"/>
            </w:tcBorders>
            <w:shd w:val="clear" w:color="auto" w:fill="auto"/>
            <w:noWrap/>
            <w:vAlign w:val="center"/>
          </w:tcPr>
          <w:p w14:paraId="56305AEB" w14:textId="51A54A9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81CCF47" w14:textId="3CCB0F7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4488B78" w14:textId="45C583A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0E1B48AC" w14:textId="545F2E3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7BFAC4D" w14:textId="13F213A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F41DA32" w14:textId="1737394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3C5C69EF" w14:textId="12B5B41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058D163" w14:textId="7935F51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A659B75" w14:textId="512EA91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17099ED7" w14:textId="431487B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030C5C7E"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tcPr>
          <w:p w14:paraId="530F91E8" w14:textId="4A4AEC54" w:rsidR="00930191" w:rsidRDefault="00930191" w:rsidP="00930191">
            <w:pPr>
              <w:ind w:left="0"/>
              <w:rPr>
                <w:rFonts w:ascii="Bookman Old Style" w:hAnsi="Bookman Old Style"/>
                <w:color w:val="000000"/>
                <w:sz w:val="12"/>
                <w:szCs w:val="12"/>
                <w:lang w:val="es-CO" w:eastAsia="es-CO"/>
              </w:rPr>
            </w:pPr>
            <w:r w:rsidRPr="00331B77">
              <w:rPr>
                <w:rFonts w:ascii="Bookman Old Style" w:hAnsi="Bookman Old Style"/>
                <w:color w:val="000000"/>
                <w:sz w:val="12"/>
                <w:szCs w:val="12"/>
                <w:lang w:val="es-CO" w:eastAsia="es-CO"/>
              </w:rPr>
              <w:t>Corrales - Boyacá</w:t>
            </w:r>
          </w:p>
        </w:tc>
        <w:tc>
          <w:tcPr>
            <w:tcW w:w="449" w:type="pct"/>
            <w:tcBorders>
              <w:top w:val="nil"/>
              <w:left w:val="nil"/>
              <w:bottom w:val="single" w:sz="4" w:space="0" w:color="auto"/>
              <w:right w:val="single" w:sz="4" w:space="0" w:color="auto"/>
            </w:tcBorders>
            <w:shd w:val="clear" w:color="auto" w:fill="auto"/>
            <w:noWrap/>
            <w:vAlign w:val="center"/>
          </w:tcPr>
          <w:p w14:paraId="175D56A9" w14:textId="469BADCC"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6</w:t>
            </w:r>
          </w:p>
        </w:tc>
        <w:tc>
          <w:tcPr>
            <w:tcW w:w="395" w:type="pct"/>
            <w:tcBorders>
              <w:top w:val="nil"/>
              <w:left w:val="nil"/>
              <w:bottom w:val="single" w:sz="4" w:space="0" w:color="auto"/>
              <w:right w:val="single" w:sz="4" w:space="0" w:color="auto"/>
            </w:tcBorders>
            <w:shd w:val="clear" w:color="auto" w:fill="auto"/>
            <w:noWrap/>
            <w:vAlign w:val="center"/>
          </w:tcPr>
          <w:p w14:paraId="72D26204" w14:textId="16569A90"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C071E61" w14:textId="6BB1B95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8252A83" w14:textId="4A61E7C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14DC8AB5" w14:textId="0719B56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BC1EE2F" w14:textId="69415CA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9DB7644" w14:textId="0616C60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354C57A" w14:textId="5ECC4A7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628AAB2" w14:textId="0249F43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1292C2F" w14:textId="144662B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2390BF6C" w14:textId="1C4CDCB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7CE101BA"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tcPr>
          <w:p w14:paraId="59AA63B1" w14:textId="37593113" w:rsidR="00930191" w:rsidRDefault="00930191" w:rsidP="00930191">
            <w:pPr>
              <w:ind w:left="0"/>
              <w:rPr>
                <w:rFonts w:ascii="Bookman Old Style" w:hAnsi="Bookman Old Style"/>
                <w:color w:val="000000"/>
                <w:sz w:val="12"/>
                <w:szCs w:val="12"/>
                <w:lang w:val="es-CO" w:eastAsia="es-CO"/>
              </w:rPr>
            </w:pPr>
            <w:r w:rsidRPr="00331B77">
              <w:rPr>
                <w:rFonts w:ascii="Bookman Old Style" w:hAnsi="Bookman Old Style"/>
                <w:color w:val="000000"/>
                <w:sz w:val="12"/>
                <w:szCs w:val="12"/>
                <w:lang w:val="es-CO" w:eastAsia="es-CO"/>
              </w:rPr>
              <w:t>Corrales - Boyacá</w:t>
            </w:r>
          </w:p>
        </w:tc>
        <w:tc>
          <w:tcPr>
            <w:tcW w:w="449" w:type="pct"/>
            <w:tcBorders>
              <w:top w:val="nil"/>
              <w:left w:val="nil"/>
              <w:bottom w:val="single" w:sz="4" w:space="0" w:color="auto"/>
              <w:right w:val="single" w:sz="4" w:space="0" w:color="auto"/>
            </w:tcBorders>
            <w:shd w:val="clear" w:color="auto" w:fill="auto"/>
            <w:noWrap/>
            <w:vAlign w:val="center"/>
          </w:tcPr>
          <w:p w14:paraId="78BF50C5" w14:textId="5D673A02"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Comercial</w:t>
            </w:r>
          </w:p>
        </w:tc>
        <w:tc>
          <w:tcPr>
            <w:tcW w:w="395" w:type="pct"/>
            <w:tcBorders>
              <w:top w:val="nil"/>
              <w:left w:val="nil"/>
              <w:bottom w:val="single" w:sz="4" w:space="0" w:color="auto"/>
              <w:right w:val="single" w:sz="4" w:space="0" w:color="auto"/>
            </w:tcBorders>
            <w:shd w:val="clear" w:color="auto" w:fill="auto"/>
            <w:noWrap/>
            <w:vAlign w:val="center"/>
          </w:tcPr>
          <w:p w14:paraId="5E8A7CBE" w14:textId="72F07BD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1E06383" w14:textId="3E5060A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28,800</w:t>
            </w:r>
          </w:p>
        </w:tc>
        <w:tc>
          <w:tcPr>
            <w:tcW w:w="396" w:type="pct"/>
            <w:tcBorders>
              <w:top w:val="nil"/>
              <w:left w:val="nil"/>
              <w:bottom w:val="single" w:sz="4" w:space="0" w:color="auto"/>
              <w:right w:val="single" w:sz="4" w:space="0" w:color="auto"/>
            </w:tcBorders>
            <w:shd w:val="clear" w:color="auto" w:fill="auto"/>
            <w:noWrap/>
            <w:vAlign w:val="center"/>
          </w:tcPr>
          <w:p w14:paraId="18564DF1" w14:textId="64D9ED5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1F8D69E" w14:textId="42934C0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28,800</w:t>
            </w:r>
          </w:p>
        </w:tc>
        <w:tc>
          <w:tcPr>
            <w:tcW w:w="396" w:type="pct"/>
            <w:tcBorders>
              <w:top w:val="nil"/>
              <w:left w:val="nil"/>
              <w:bottom w:val="single" w:sz="4" w:space="0" w:color="auto"/>
              <w:right w:val="single" w:sz="4" w:space="0" w:color="auto"/>
            </w:tcBorders>
            <w:shd w:val="clear" w:color="auto" w:fill="auto"/>
            <w:noWrap/>
            <w:vAlign w:val="center"/>
          </w:tcPr>
          <w:p w14:paraId="024E417F" w14:textId="5E6161E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F334D4D" w14:textId="4A739B8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28,800</w:t>
            </w:r>
          </w:p>
        </w:tc>
        <w:tc>
          <w:tcPr>
            <w:tcW w:w="395" w:type="pct"/>
            <w:tcBorders>
              <w:top w:val="nil"/>
              <w:left w:val="nil"/>
              <w:bottom w:val="single" w:sz="4" w:space="0" w:color="auto"/>
              <w:right w:val="single" w:sz="4" w:space="0" w:color="auto"/>
            </w:tcBorders>
            <w:shd w:val="clear" w:color="auto" w:fill="auto"/>
            <w:noWrap/>
            <w:vAlign w:val="center"/>
          </w:tcPr>
          <w:p w14:paraId="3E29443D" w14:textId="7C82A16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02BAAA8" w14:textId="09EB882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28,800</w:t>
            </w:r>
          </w:p>
        </w:tc>
        <w:tc>
          <w:tcPr>
            <w:tcW w:w="396" w:type="pct"/>
            <w:tcBorders>
              <w:top w:val="nil"/>
              <w:left w:val="nil"/>
              <w:bottom w:val="single" w:sz="4" w:space="0" w:color="auto"/>
              <w:right w:val="single" w:sz="4" w:space="0" w:color="auto"/>
            </w:tcBorders>
            <w:shd w:val="clear" w:color="auto" w:fill="auto"/>
            <w:noWrap/>
            <w:vAlign w:val="center"/>
          </w:tcPr>
          <w:p w14:paraId="363EC859" w14:textId="53E014E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2198C597" w14:textId="22A4E01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28,800</w:t>
            </w:r>
          </w:p>
        </w:tc>
      </w:tr>
      <w:tr w:rsidR="00930191" w:rsidRPr="00B329C8" w14:paraId="5D80DC6C"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tcPr>
          <w:p w14:paraId="1488CE4C" w14:textId="73BC8894" w:rsidR="00930191" w:rsidRDefault="00930191" w:rsidP="00930191">
            <w:pPr>
              <w:ind w:left="0"/>
              <w:rPr>
                <w:rFonts w:ascii="Bookman Old Style" w:hAnsi="Bookman Old Style"/>
                <w:color w:val="000000"/>
                <w:sz w:val="12"/>
                <w:szCs w:val="12"/>
                <w:lang w:val="es-CO" w:eastAsia="es-CO"/>
              </w:rPr>
            </w:pPr>
            <w:r w:rsidRPr="00331B77">
              <w:rPr>
                <w:rFonts w:ascii="Bookman Old Style" w:hAnsi="Bookman Old Style"/>
                <w:color w:val="000000"/>
                <w:sz w:val="12"/>
                <w:szCs w:val="12"/>
                <w:lang w:val="es-CO" w:eastAsia="es-CO"/>
              </w:rPr>
              <w:t>Corrales - Boyacá</w:t>
            </w:r>
          </w:p>
        </w:tc>
        <w:tc>
          <w:tcPr>
            <w:tcW w:w="449" w:type="pct"/>
            <w:tcBorders>
              <w:top w:val="nil"/>
              <w:left w:val="nil"/>
              <w:bottom w:val="single" w:sz="4" w:space="0" w:color="auto"/>
              <w:right w:val="single" w:sz="4" w:space="0" w:color="auto"/>
            </w:tcBorders>
            <w:shd w:val="clear" w:color="auto" w:fill="auto"/>
            <w:noWrap/>
            <w:vAlign w:val="center"/>
          </w:tcPr>
          <w:p w14:paraId="5F5F04E9" w14:textId="5C2942D4"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Industrial</w:t>
            </w:r>
          </w:p>
        </w:tc>
        <w:tc>
          <w:tcPr>
            <w:tcW w:w="395" w:type="pct"/>
            <w:tcBorders>
              <w:top w:val="nil"/>
              <w:left w:val="nil"/>
              <w:bottom w:val="single" w:sz="4" w:space="0" w:color="auto"/>
              <w:right w:val="single" w:sz="4" w:space="0" w:color="auto"/>
            </w:tcBorders>
            <w:shd w:val="clear" w:color="auto" w:fill="auto"/>
            <w:noWrap/>
            <w:vAlign w:val="center"/>
          </w:tcPr>
          <w:p w14:paraId="5B4C4D89" w14:textId="67DF6E8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9477A61" w14:textId="17B4145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62EAD82" w14:textId="2719A5C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27C33F00" w14:textId="726E5A2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854B6A0" w14:textId="2392EEA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4EEC083" w14:textId="6AA966D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65C37C2" w14:textId="46CCF40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AD3E2F8" w14:textId="080D296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DB7279A" w14:textId="5BA1C74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676FAD0" w14:textId="2F0AF8F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228432C9"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tcPr>
          <w:p w14:paraId="251A6F51" w14:textId="22D09E70" w:rsidR="00930191" w:rsidRDefault="00930191" w:rsidP="00930191">
            <w:pPr>
              <w:ind w:left="0"/>
              <w:rPr>
                <w:rFonts w:ascii="Bookman Old Style" w:hAnsi="Bookman Old Style"/>
                <w:color w:val="000000"/>
                <w:sz w:val="12"/>
                <w:szCs w:val="12"/>
                <w:lang w:val="es-CO" w:eastAsia="es-CO"/>
              </w:rPr>
            </w:pPr>
            <w:r w:rsidRPr="00331B77">
              <w:rPr>
                <w:rFonts w:ascii="Bookman Old Style" w:hAnsi="Bookman Old Style"/>
                <w:color w:val="000000"/>
                <w:sz w:val="12"/>
                <w:szCs w:val="12"/>
                <w:lang w:val="es-CO" w:eastAsia="es-CO"/>
              </w:rPr>
              <w:t>Corrales - Boyacá</w:t>
            </w:r>
          </w:p>
        </w:tc>
        <w:tc>
          <w:tcPr>
            <w:tcW w:w="449" w:type="pct"/>
            <w:tcBorders>
              <w:top w:val="nil"/>
              <w:left w:val="nil"/>
              <w:bottom w:val="single" w:sz="4" w:space="0" w:color="auto"/>
              <w:right w:val="single" w:sz="4" w:space="0" w:color="auto"/>
            </w:tcBorders>
            <w:shd w:val="clear" w:color="auto" w:fill="auto"/>
            <w:noWrap/>
            <w:vAlign w:val="center"/>
          </w:tcPr>
          <w:p w14:paraId="022D36F1" w14:textId="35F5B2A2"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GNCV</w:t>
            </w:r>
          </w:p>
        </w:tc>
        <w:tc>
          <w:tcPr>
            <w:tcW w:w="395" w:type="pct"/>
            <w:tcBorders>
              <w:top w:val="nil"/>
              <w:left w:val="nil"/>
              <w:bottom w:val="single" w:sz="4" w:space="0" w:color="auto"/>
              <w:right w:val="single" w:sz="4" w:space="0" w:color="auto"/>
            </w:tcBorders>
            <w:shd w:val="clear" w:color="auto" w:fill="auto"/>
            <w:noWrap/>
            <w:vAlign w:val="center"/>
          </w:tcPr>
          <w:p w14:paraId="1BA17E17" w14:textId="023ECCE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D6EF73A" w14:textId="3ADF3D0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50F1F65" w14:textId="04CB22C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70344FCA" w14:textId="640EED6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1E5DA04" w14:textId="3EEA946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9E99902" w14:textId="0CC12FE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619F9520" w14:textId="2EF0D63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228DDB1" w14:textId="6A1B7F8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4CDACD0" w14:textId="1F2ABCD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516B756A" w14:textId="67B9F0F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3E945FD7"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tcPr>
          <w:p w14:paraId="7006853A" w14:textId="385AEE27" w:rsidR="00930191" w:rsidRDefault="00930191" w:rsidP="00930191">
            <w:pPr>
              <w:ind w:left="0"/>
              <w:rPr>
                <w:rFonts w:ascii="Bookman Old Style" w:hAnsi="Bookman Old Style"/>
                <w:color w:val="000000"/>
                <w:sz w:val="12"/>
                <w:szCs w:val="12"/>
                <w:lang w:val="es-CO" w:eastAsia="es-CO"/>
              </w:rPr>
            </w:pPr>
            <w:r w:rsidRPr="00331B77">
              <w:rPr>
                <w:rFonts w:ascii="Bookman Old Style" w:hAnsi="Bookman Old Style"/>
                <w:color w:val="000000"/>
                <w:sz w:val="12"/>
                <w:szCs w:val="12"/>
                <w:lang w:val="es-CO" w:eastAsia="es-CO"/>
              </w:rPr>
              <w:t>Corrales - Boyacá</w:t>
            </w:r>
          </w:p>
        </w:tc>
        <w:tc>
          <w:tcPr>
            <w:tcW w:w="449" w:type="pct"/>
            <w:tcBorders>
              <w:top w:val="nil"/>
              <w:left w:val="nil"/>
              <w:bottom w:val="single" w:sz="4" w:space="0" w:color="auto"/>
              <w:right w:val="single" w:sz="4" w:space="0" w:color="auto"/>
            </w:tcBorders>
            <w:shd w:val="clear" w:color="auto" w:fill="auto"/>
            <w:noWrap/>
            <w:vAlign w:val="center"/>
          </w:tcPr>
          <w:p w14:paraId="4531EF8A" w14:textId="2DD2AEBE"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Otros</w:t>
            </w:r>
          </w:p>
        </w:tc>
        <w:tc>
          <w:tcPr>
            <w:tcW w:w="395" w:type="pct"/>
            <w:tcBorders>
              <w:top w:val="nil"/>
              <w:left w:val="nil"/>
              <w:bottom w:val="single" w:sz="4" w:space="0" w:color="auto"/>
              <w:right w:val="single" w:sz="4" w:space="0" w:color="auto"/>
            </w:tcBorders>
            <w:shd w:val="clear" w:color="auto" w:fill="auto"/>
            <w:noWrap/>
            <w:vAlign w:val="center"/>
          </w:tcPr>
          <w:p w14:paraId="27BF6982" w14:textId="449E7BC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53F7B09" w14:textId="0F7BCBF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F600E2B" w14:textId="535BEB4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30C51E0" w14:textId="3BBCB9A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AADD870" w14:textId="7B8EAA2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A552745" w14:textId="0BAB771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7FD028BA" w14:textId="7F4049C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FB75D48" w14:textId="064FFDE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8827AC8" w14:textId="4D245E9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70AD2C96" w14:textId="447A281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31A95E7D" w14:textId="77777777" w:rsidTr="00930191">
        <w:trPr>
          <w:trHeight w:val="300"/>
        </w:trPr>
        <w:tc>
          <w:tcPr>
            <w:tcW w:w="104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F52B5FA" w14:textId="77777777" w:rsidR="00930191" w:rsidRPr="00F37EE5" w:rsidRDefault="00930191" w:rsidP="00930191">
            <w:pPr>
              <w:ind w:left="0"/>
              <w:rPr>
                <w:rFonts w:ascii="Bookman Old Style" w:hAnsi="Bookman Old Style"/>
                <w:b/>
                <w:color w:val="000000"/>
                <w:sz w:val="12"/>
                <w:szCs w:val="12"/>
                <w:lang w:val="es-CO" w:eastAsia="es-CO"/>
              </w:rPr>
            </w:pPr>
            <w:r w:rsidRPr="00F37EE5">
              <w:rPr>
                <w:rFonts w:ascii="Bookman Old Style" w:hAnsi="Bookman Old Style"/>
                <w:b/>
                <w:color w:val="000000"/>
                <w:sz w:val="12"/>
                <w:szCs w:val="12"/>
                <w:lang w:val="es-CO" w:eastAsia="es-CO"/>
              </w:rPr>
              <w:t>TOTAL</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31C2AEA" w14:textId="243D3C82" w:rsidR="00930191" w:rsidRPr="00930191" w:rsidRDefault="00930191" w:rsidP="00930191">
            <w:pPr>
              <w:ind w:left="0"/>
              <w:jc w:val="right"/>
              <w:rPr>
                <w:rFonts w:ascii="Bookman Old Style" w:hAnsi="Bookman Old Style"/>
                <w:b/>
                <w:color w:val="000000"/>
                <w:sz w:val="12"/>
                <w:szCs w:val="12"/>
                <w:lang w:val="es-CO" w:eastAsia="es-CO"/>
              </w:rPr>
            </w:pPr>
            <w:r w:rsidRPr="00930191">
              <w:rPr>
                <w:rFonts w:ascii="Bookman Old Style" w:hAnsi="Bookman Old Style"/>
                <w:b/>
                <w:color w:val="000000"/>
                <w:sz w:val="12"/>
                <w:szCs w:val="12"/>
              </w:rPr>
              <w:t>-</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AA7067B" w14:textId="2D59B70B" w:rsidR="00930191" w:rsidRPr="00930191" w:rsidRDefault="00930191" w:rsidP="00930191">
            <w:pPr>
              <w:ind w:left="0"/>
              <w:jc w:val="right"/>
              <w:rPr>
                <w:rFonts w:ascii="Bookman Old Style" w:hAnsi="Bookman Old Style"/>
                <w:b/>
                <w:color w:val="000000"/>
                <w:sz w:val="12"/>
                <w:szCs w:val="12"/>
              </w:rPr>
            </w:pPr>
            <w:r w:rsidRPr="00930191">
              <w:rPr>
                <w:rFonts w:ascii="Bookman Old Style" w:hAnsi="Bookman Old Style"/>
                <w:b/>
                <w:color w:val="000000"/>
                <w:sz w:val="12"/>
                <w:szCs w:val="12"/>
              </w:rPr>
              <w:t>180,480</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4B094B9" w14:textId="736CDCBA" w:rsidR="00930191" w:rsidRPr="00930191" w:rsidRDefault="00930191" w:rsidP="00930191">
            <w:pPr>
              <w:ind w:left="0"/>
              <w:jc w:val="right"/>
              <w:rPr>
                <w:rFonts w:ascii="Bookman Old Style" w:hAnsi="Bookman Old Style"/>
                <w:b/>
                <w:color w:val="000000"/>
                <w:sz w:val="12"/>
                <w:szCs w:val="12"/>
              </w:rPr>
            </w:pPr>
            <w:r w:rsidRPr="00930191">
              <w:rPr>
                <w:rFonts w:ascii="Bookman Old Style" w:hAnsi="Bookman Old Style"/>
                <w:b/>
                <w:color w:val="000000"/>
                <w:sz w:val="12"/>
                <w:szCs w:val="12"/>
              </w:rPr>
              <w:t>-</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546473D" w14:textId="2AF71437" w:rsidR="00930191" w:rsidRPr="00930191" w:rsidRDefault="00930191" w:rsidP="00930191">
            <w:pPr>
              <w:ind w:left="0"/>
              <w:jc w:val="right"/>
              <w:rPr>
                <w:rFonts w:ascii="Bookman Old Style" w:hAnsi="Bookman Old Style"/>
                <w:b/>
                <w:color w:val="000000"/>
                <w:sz w:val="12"/>
                <w:szCs w:val="12"/>
              </w:rPr>
            </w:pPr>
            <w:r w:rsidRPr="00930191">
              <w:rPr>
                <w:rFonts w:ascii="Bookman Old Style" w:hAnsi="Bookman Old Style"/>
                <w:b/>
                <w:color w:val="000000"/>
                <w:sz w:val="12"/>
                <w:szCs w:val="12"/>
              </w:rPr>
              <w:t>182,016</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427B452" w14:textId="23674B75" w:rsidR="00930191" w:rsidRPr="00930191" w:rsidRDefault="00930191" w:rsidP="00930191">
            <w:pPr>
              <w:ind w:left="0"/>
              <w:jc w:val="right"/>
              <w:rPr>
                <w:rFonts w:ascii="Bookman Old Style" w:hAnsi="Bookman Old Style"/>
                <w:b/>
                <w:color w:val="000000"/>
                <w:sz w:val="12"/>
                <w:szCs w:val="12"/>
              </w:rPr>
            </w:pPr>
            <w:r w:rsidRPr="00930191">
              <w:rPr>
                <w:rFonts w:ascii="Bookman Old Style" w:hAnsi="Bookman Old Style"/>
                <w:b/>
                <w:color w:val="000000"/>
                <w:sz w:val="12"/>
                <w:szCs w:val="12"/>
              </w:rPr>
              <w:t>-</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23D7A5D" w14:textId="776B49B4" w:rsidR="00930191" w:rsidRPr="00930191" w:rsidRDefault="00930191" w:rsidP="00930191">
            <w:pPr>
              <w:ind w:left="0"/>
              <w:jc w:val="right"/>
              <w:rPr>
                <w:rFonts w:ascii="Bookman Old Style" w:hAnsi="Bookman Old Style"/>
                <w:b/>
                <w:color w:val="000000"/>
                <w:sz w:val="12"/>
                <w:szCs w:val="12"/>
              </w:rPr>
            </w:pPr>
            <w:r w:rsidRPr="00930191">
              <w:rPr>
                <w:rFonts w:ascii="Bookman Old Style" w:hAnsi="Bookman Old Style"/>
                <w:b/>
                <w:color w:val="000000"/>
                <w:sz w:val="12"/>
                <w:szCs w:val="12"/>
              </w:rPr>
              <w:t>183,552</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B8C340E" w14:textId="555ECECC" w:rsidR="00930191" w:rsidRPr="00930191" w:rsidRDefault="00930191" w:rsidP="00930191">
            <w:pPr>
              <w:ind w:left="0"/>
              <w:jc w:val="right"/>
              <w:rPr>
                <w:rFonts w:ascii="Bookman Old Style" w:hAnsi="Bookman Old Style"/>
                <w:b/>
                <w:color w:val="000000"/>
                <w:sz w:val="12"/>
                <w:szCs w:val="12"/>
              </w:rPr>
            </w:pPr>
            <w:r w:rsidRPr="00930191">
              <w:rPr>
                <w:rFonts w:ascii="Bookman Old Style" w:hAnsi="Bookman Old Style"/>
                <w:b/>
                <w:color w:val="000000"/>
                <w:sz w:val="12"/>
                <w:szCs w:val="12"/>
              </w:rPr>
              <w:t>-</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CB5B0A2" w14:textId="2486EBA1" w:rsidR="00930191" w:rsidRPr="00930191" w:rsidRDefault="00930191" w:rsidP="00930191">
            <w:pPr>
              <w:ind w:left="0"/>
              <w:jc w:val="right"/>
              <w:rPr>
                <w:rFonts w:ascii="Bookman Old Style" w:hAnsi="Bookman Old Style"/>
                <w:b/>
                <w:color w:val="000000"/>
                <w:sz w:val="12"/>
                <w:szCs w:val="12"/>
              </w:rPr>
            </w:pPr>
            <w:r w:rsidRPr="00930191">
              <w:rPr>
                <w:rFonts w:ascii="Bookman Old Style" w:hAnsi="Bookman Old Style"/>
                <w:b/>
                <w:color w:val="000000"/>
                <w:sz w:val="12"/>
                <w:szCs w:val="12"/>
              </w:rPr>
              <w:t>185,088</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14635DC" w14:textId="12A1A23C" w:rsidR="00930191" w:rsidRPr="00930191" w:rsidRDefault="00930191" w:rsidP="00930191">
            <w:pPr>
              <w:ind w:left="0"/>
              <w:jc w:val="right"/>
              <w:rPr>
                <w:rFonts w:ascii="Bookman Old Style" w:hAnsi="Bookman Old Style"/>
                <w:b/>
                <w:color w:val="000000"/>
                <w:sz w:val="12"/>
                <w:szCs w:val="12"/>
              </w:rPr>
            </w:pPr>
            <w:r w:rsidRPr="00930191">
              <w:rPr>
                <w:rFonts w:ascii="Bookman Old Style" w:hAnsi="Bookman Old Style"/>
                <w:b/>
                <w:color w:val="000000"/>
                <w:sz w:val="12"/>
                <w:szCs w:val="12"/>
              </w:rPr>
              <w:t>-</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D8CE7E7" w14:textId="7EC66254" w:rsidR="00930191" w:rsidRPr="00930191" w:rsidRDefault="00930191" w:rsidP="00930191">
            <w:pPr>
              <w:ind w:left="0"/>
              <w:jc w:val="right"/>
              <w:rPr>
                <w:rFonts w:ascii="Bookman Old Style" w:hAnsi="Bookman Old Style"/>
                <w:b/>
                <w:color w:val="000000"/>
                <w:sz w:val="12"/>
                <w:szCs w:val="12"/>
              </w:rPr>
            </w:pPr>
            <w:r w:rsidRPr="00930191">
              <w:rPr>
                <w:rFonts w:ascii="Bookman Old Style" w:hAnsi="Bookman Old Style"/>
                <w:b/>
                <w:color w:val="000000"/>
                <w:sz w:val="12"/>
                <w:szCs w:val="12"/>
              </w:rPr>
              <w:t>186,624</w:t>
            </w:r>
          </w:p>
        </w:tc>
      </w:tr>
    </w:tbl>
    <w:p w14:paraId="499AA585" w14:textId="77777777" w:rsidR="000B02BC" w:rsidRDefault="000B02BC" w:rsidP="000B02BC">
      <w:pPr>
        <w:widowControl w:val="0"/>
        <w:adjustRightInd w:val="0"/>
        <w:ind w:left="0"/>
        <w:jc w:val="center"/>
        <w:rPr>
          <w:rFonts w:ascii="Bookman Old Style" w:hAnsi="Bookman Old Style" w:cs="Arial"/>
          <w:b/>
        </w:rPr>
      </w:pPr>
    </w:p>
    <w:tbl>
      <w:tblPr>
        <w:tblW w:w="5076" w:type="pct"/>
        <w:tblInd w:w="-142" w:type="dxa"/>
        <w:tblLayout w:type="fixed"/>
        <w:tblCellMar>
          <w:left w:w="70" w:type="dxa"/>
          <w:right w:w="70" w:type="dxa"/>
        </w:tblCellMar>
        <w:tblLook w:val="04A0" w:firstRow="1" w:lastRow="0" w:firstColumn="1" w:lastColumn="0" w:noHBand="0" w:noVBand="1"/>
      </w:tblPr>
      <w:tblGrid>
        <w:gridCol w:w="1130"/>
        <w:gridCol w:w="852"/>
        <w:gridCol w:w="750"/>
        <w:gridCol w:w="751"/>
        <w:gridCol w:w="751"/>
        <w:gridCol w:w="750"/>
        <w:gridCol w:w="751"/>
        <w:gridCol w:w="751"/>
        <w:gridCol w:w="750"/>
        <w:gridCol w:w="751"/>
        <w:gridCol w:w="751"/>
        <w:gridCol w:w="750"/>
      </w:tblGrid>
      <w:tr w:rsidR="000B02BC" w:rsidRPr="00B329C8" w14:paraId="065C3675" w14:textId="77777777" w:rsidTr="0031070D">
        <w:trPr>
          <w:trHeight w:val="192"/>
          <w:tblHeader/>
        </w:trPr>
        <w:tc>
          <w:tcPr>
            <w:tcW w:w="59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CCCBD6D"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Municipio</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58BDDD4"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91"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41CA090C" w14:textId="77777777" w:rsidR="000B02BC" w:rsidRPr="009266DE" w:rsidRDefault="000B02BC" w:rsidP="00D90282">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16</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7EC9F4F0" w14:textId="77777777" w:rsidR="000B02BC" w:rsidRPr="009266DE" w:rsidRDefault="000B02BC" w:rsidP="00D90282">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17</w:t>
            </w:r>
          </w:p>
        </w:tc>
        <w:tc>
          <w:tcPr>
            <w:tcW w:w="792" w:type="pct"/>
            <w:gridSpan w:val="2"/>
            <w:tcBorders>
              <w:top w:val="single" w:sz="4" w:space="0" w:color="auto"/>
              <w:left w:val="nil"/>
              <w:bottom w:val="single" w:sz="4" w:space="0" w:color="auto"/>
              <w:right w:val="single" w:sz="4" w:space="0" w:color="000000"/>
            </w:tcBorders>
            <w:shd w:val="clear" w:color="000000" w:fill="D9D9D9"/>
            <w:vAlign w:val="center"/>
            <w:hideMark/>
          </w:tcPr>
          <w:p w14:paraId="24C68464"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18</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6ED1A4B3"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19</w:t>
            </w:r>
          </w:p>
        </w:tc>
        <w:tc>
          <w:tcPr>
            <w:tcW w:w="791" w:type="pct"/>
            <w:gridSpan w:val="2"/>
            <w:tcBorders>
              <w:top w:val="single" w:sz="4" w:space="0" w:color="auto"/>
              <w:left w:val="nil"/>
              <w:bottom w:val="single" w:sz="4" w:space="0" w:color="auto"/>
              <w:right w:val="single" w:sz="4" w:space="0" w:color="000000"/>
            </w:tcBorders>
            <w:shd w:val="clear" w:color="000000" w:fill="D9D9D9"/>
            <w:vAlign w:val="center"/>
            <w:hideMark/>
          </w:tcPr>
          <w:p w14:paraId="7BA865F4"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20</w:t>
            </w:r>
          </w:p>
        </w:tc>
      </w:tr>
      <w:tr w:rsidR="00CB6FF0" w:rsidRPr="00B329C8" w14:paraId="708A616C" w14:textId="77777777" w:rsidTr="0031070D">
        <w:trPr>
          <w:trHeight w:val="192"/>
          <w:tblHeader/>
        </w:trPr>
        <w:tc>
          <w:tcPr>
            <w:tcW w:w="59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A1E0E0"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44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3CB7F5"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395" w:type="pct"/>
            <w:tcBorders>
              <w:top w:val="nil"/>
              <w:left w:val="single" w:sz="4" w:space="0" w:color="auto"/>
              <w:bottom w:val="single" w:sz="4" w:space="0" w:color="auto"/>
              <w:right w:val="single" w:sz="4" w:space="0" w:color="auto"/>
            </w:tcBorders>
            <w:shd w:val="clear" w:color="000000" w:fill="D9D9D9"/>
            <w:vAlign w:val="center"/>
            <w:hideMark/>
          </w:tcPr>
          <w:p w14:paraId="676A0FE3"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6AF06828"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23D8A791"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49A121D8"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459C2FD7"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13E412D1"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95" w:type="pct"/>
            <w:tcBorders>
              <w:top w:val="nil"/>
              <w:left w:val="nil"/>
              <w:bottom w:val="single" w:sz="4" w:space="0" w:color="auto"/>
              <w:right w:val="single" w:sz="4" w:space="0" w:color="auto"/>
            </w:tcBorders>
            <w:shd w:val="clear" w:color="000000" w:fill="D9D9D9"/>
            <w:vAlign w:val="center"/>
            <w:hideMark/>
          </w:tcPr>
          <w:p w14:paraId="2FB288E2"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96" w:type="pct"/>
            <w:tcBorders>
              <w:top w:val="nil"/>
              <w:left w:val="nil"/>
              <w:bottom w:val="single" w:sz="4" w:space="0" w:color="auto"/>
              <w:right w:val="single" w:sz="4" w:space="0" w:color="auto"/>
            </w:tcBorders>
            <w:shd w:val="clear" w:color="000000" w:fill="D9D9D9"/>
            <w:vAlign w:val="center"/>
            <w:hideMark/>
          </w:tcPr>
          <w:p w14:paraId="6F3A1F57"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96" w:type="pct"/>
            <w:tcBorders>
              <w:top w:val="nil"/>
              <w:left w:val="nil"/>
              <w:bottom w:val="single" w:sz="4" w:space="0" w:color="auto"/>
              <w:right w:val="single" w:sz="4" w:space="0" w:color="auto"/>
            </w:tcBorders>
            <w:shd w:val="clear" w:color="000000" w:fill="D9D9D9"/>
            <w:vAlign w:val="center"/>
            <w:hideMark/>
          </w:tcPr>
          <w:p w14:paraId="23D13342"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95" w:type="pct"/>
            <w:tcBorders>
              <w:top w:val="nil"/>
              <w:left w:val="nil"/>
              <w:bottom w:val="single" w:sz="4" w:space="0" w:color="auto"/>
              <w:right w:val="single" w:sz="4" w:space="0" w:color="auto"/>
            </w:tcBorders>
            <w:shd w:val="clear" w:color="000000" w:fill="D9D9D9"/>
            <w:vAlign w:val="center"/>
            <w:hideMark/>
          </w:tcPr>
          <w:p w14:paraId="2BA83F1F"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930191" w:rsidRPr="00B329C8" w14:paraId="062E5C4A"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07C87249" w14:textId="59FE3268" w:rsidR="00930191" w:rsidRPr="00F37EE5" w:rsidRDefault="00930191" w:rsidP="00930191">
            <w:pPr>
              <w:ind w:left="0"/>
              <w:rPr>
                <w:rFonts w:ascii="Bookman Old Style" w:hAnsi="Bookman Old Style"/>
                <w:sz w:val="12"/>
                <w:szCs w:val="12"/>
              </w:rPr>
            </w:pPr>
            <w:r>
              <w:rPr>
                <w:rFonts w:ascii="Bookman Old Style" w:hAnsi="Bookman Old Style"/>
                <w:color w:val="000000"/>
                <w:sz w:val="12"/>
                <w:szCs w:val="12"/>
                <w:lang w:val="es-CO" w:eastAsia="es-CO"/>
              </w:rPr>
              <w:t>Busbanzá</w:t>
            </w:r>
            <w:r w:rsidRPr="00F37EE5">
              <w:rPr>
                <w:rFonts w:ascii="Bookman Old Style" w:hAnsi="Bookman Old Style"/>
                <w:color w:val="000000"/>
                <w:sz w:val="12"/>
                <w:szCs w:val="12"/>
                <w:lang w:val="es-CO" w:eastAsia="es-CO"/>
              </w:rPr>
              <w:t xml:space="preserve"> - </w:t>
            </w:r>
            <w:r>
              <w:rPr>
                <w:rFonts w:ascii="Bookman Old Style" w:hAnsi="Bookman Old Style"/>
                <w:color w:val="000000"/>
                <w:sz w:val="12"/>
                <w:szCs w:val="12"/>
                <w:lang w:val="es-CO" w:eastAsia="es-CO"/>
              </w:rPr>
              <w:t>Boyacá</w:t>
            </w:r>
          </w:p>
        </w:tc>
        <w:tc>
          <w:tcPr>
            <w:tcW w:w="449" w:type="pct"/>
            <w:tcBorders>
              <w:top w:val="nil"/>
              <w:left w:val="nil"/>
              <w:bottom w:val="single" w:sz="4" w:space="0" w:color="auto"/>
              <w:right w:val="single" w:sz="4" w:space="0" w:color="auto"/>
            </w:tcBorders>
            <w:shd w:val="clear" w:color="auto" w:fill="auto"/>
            <w:noWrap/>
            <w:vAlign w:val="center"/>
            <w:hideMark/>
          </w:tcPr>
          <w:p w14:paraId="2FD50C59" w14:textId="77777777"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Residencial</w:t>
            </w:r>
          </w:p>
        </w:tc>
        <w:tc>
          <w:tcPr>
            <w:tcW w:w="395" w:type="pct"/>
            <w:tcBorders>
              <w:top w:val="nil"/>
              <w:left w:val="nil"/>
              <w:bottom w:val="single" w:sz="4" w:space="0" w:color="auto"/>
              <w:right w:val="single" w:sz="4" w:space="0" w:color="auto"/>
            </w:tcBorders>
            <w:shd w:val="clear" w:color="auto" w:fill="auto"/>
            <w:noWrap/>
            <w:vAlign w:val="center"/>
          </w:tcPr>
          <w:p w14:paraId="1B478428" w14:textId="2F406243" w:rsidR="00930191" w:rsidRPr="00930191" w:rsidRDefault="00930191" w:rsidP="00930191">
            <w:pPr>
              <w:ind w:left="0" w:hanging="14"/>
              <w:jc w:val="right"/>
              <w:rPr>
                <w:rFonts w:ascii="Bookman Old Style" w:hAnsi="Bookman Old Style"/>
                <w:color w:val="000000"/>
                <w:sz w:val="12"/>
                <w:szCs w:val="12"/>
                <w:lang w:val="es-CO" w:eastAsia="es-CO"/>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1A5B37F" w14:textId="1455083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39,744</w:t>
            </w:r>
          </w:p>
        </w:tc>
        <w:tc>
          <w:tcPr>
            <w:tcW w:w="396" w:type="pct"/>
            <w:tcBorders>
              <w:top w:val="nil"/>
              <w:left w:val="nil"/>
              <w:bottom w:val="single" w:sz="4" w:space="0" w:color="auto"/>
              <w:right w:val="single" w:sz="4" w:space="0" w:color="auto"/>
            </w:tcBorders>
            <w:shd w:val="clear" w:color="auto" w:fill="auto"/>
            <w:noWrap/>
            <w:vAlign w:val="center"/>
          </w:tcPr>
          <w:p w14:paraId="6CE3D51E" w14:textId="56BD6DC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7B73D2C3" w14:textId="7DE1F44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40,128</w:t>
            </w:r>
          </w:p>
        </w:tc>
        <w:tc>
          <w:tcPr>
            <w:tcW w:w="396" w:type="pct"/>
            <w:tcBorders>
              <w:top w:val="nil"/>
              <w:left w:val="nil"/>
              <w:bottom w:val="single" w:sz="4" w:space="0" w:color="auto"/>
              <w:right w:val="single" w:sz="4" w:space="0" w:color="auto"/>
            </w:tcBorders>
            <w:shd w:val="clear" w:color="auto" w:fill="auto"/>
            <w:noWrap/>
            <w:vAlign w:val="center"/>
          </w:tcPr>
          <w:p w14:paraId="25696E37" w14:textId="4EA6BC6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8B5F2B2" w14:textId="3D2C4FC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40,512</w:t>
            </w:r>
          </w:p>
        </w:tc>
        <w:tc>
          <w:tcPr>
            <w:tcW w:w="395" w:type="pct"/>
            <w:tcBorders>
              <w:top w:val="nil"/>
              <w:left w:val="nil"/>
              <w:bottom w:val="single" w:sz="4" w:space="0" w:color="auto"/>
              <w:right w:val="single" w:sz="4" w:space="0" w:color="auto"/>
            </w:tcBorders>
            <w:shd w:val="clear" w:color="auto" w:fill="auto"/>
            <w:noWrap/>
            <w:vAlign w:val="center"/>
          </w:tcPr>
          <w:p w14:paraId="572C71C7" w14:textId="5BBEBA0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F15B456" w14:textId="444ED8C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40,896</w:t>
            </w:r>
          </w:p>
        </w:tc>
        <w:tc>
          <w:tcPr>
            <w:tcW w:w="396" w:type="pct"/>
            <w:tcBorders>
              <w:top w:val="nil"/>
              <w:left w:val="nil"/>
              <w:bottom w:val="single" w:sz="4" w:space="0" w:color="auto"/>
              <w:right w:val="single" w:sz="4" w:space="0" w:color="auto"/>
            </w:tcBorders>
            <w:shd w:val="clear" w:color="auto" w:fill="auto"/>
            <w:noWrap/>
            <w:vAlign w:val="center"/>
          </w:tcPr>
          <w:p w14:paraId="5EB4274C" w14:textId="458FA4B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0548991" w14:textId="6F18BF4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41,280</w:t>
            </w:r>
          </w:p>
        </w:tc>
      </w:tr>
      <w:tr w:rsidR="00930191" w:rsidRPr="00B329C8" w14:paraId="16A9F3DC"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3B9749D7" w14:textId="5166386C" w:rsidR="00930191" w:rsidRPr="00F37EE5" w:rsidRDefault="00930191" w:rsidP="00930191">
            <w:pPr>
              <w:ind w:left="0"/>
              <w:rPr>
                <w:rFonts w:ascii="Bookman Old Style" w:hAnsi="Bookman Old Style"/>
                <w:sz w:val="12"/>
                <w:szCs w:val="12"/>
              </w:rPr>
            </w:pPr>
            <w:r>
              <w:rPr>
                <w:rFonts w:ascii="Bookman Old Style" w:hAnsi="Bookman Old Style"/>
                <w:color w:val="000000"/>
                <w:sz w:val="12"/>
                <w:szCs w:val="12"/>
                <w:lang w:val="es-CO" w:eastAsia="es-CO"/>
              </w:rPr>
              <w:t>Busbanzá</w:t>
            </w:r>
            <w:r w:rsidRPr="00F37EE5">
              <w:rPr>
                <w:rFonts w:ascii="Bookman Old Style" w:hAnsi="Bookman Old Style"/>
                <w:color w:val="000000"/>
                <w:sz w:val="12"/>
                <w:szCs w:val="12"/>
                <w:lang w:val="es-CO" w:eastAsia="es-CO"/>
              </w:rPr>
              <w:t xml:space="preserve"> - </w:t>
            </w:r>
            <w:r>
              <w:rPr>
                <w:rFonts w:ascii="Bookman Old Style" w:hAnsi="Bookman Old Style"/>
                <w:color w:val="000000"/>
                <w:sz w:val="12"/>
                <w:szCs w:val="12"/>
                <w:lang w:val="es-CO" w:eastAsia="es-CO"/>
              </w:rPr>
              <w:t>Boyacá</w:t>
            </w:r>
          </w:p>
        </w:tc>
        <w:tc>
          <w:tcPr>
            <w:tcW w:w="449" w:type="pct"/>
            <w:tcBorders>
              <w:top w:val="nil"/>
              <w:left w:val="nil"/>
              <w:bottom w:val="single" w:sz="4" w:space="0" w:color="auto"/>
              <w:right w:val="single" w:sz="4" w:space="0" w:color="auto"/>
            </w:tcBorders>
            <w:shd w:val="clear" w:color="auto" w:fill="auto"/>
            <w:noWrap/>
            <w:vAlign w:val="center"/>
            <w:hideMark/>
          </w:tcPr>
          <w:p w14:paraId="35F89778" w14:textId="77777777"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1</w:t>
            </w:r>
          </w:p>
        </w:tc>
        <w:tc>
          <w:tcPr>
            <w:tcW w:w="395" w:type="pct"/>
            <w:tcBorders>
              <w:top w:val="nil"/>
              <w:left w:val="nil"/>
              <w:bottom w:val="single" w:sz="4" w:space="0" w:color="auto"/>
              <w:right w:val="single" w:sz="4" w:space="0" w:color="auto"/>
            </w:tcBorders>
            <w:shd w:val="clear" w:color="auto" w:fill="auto"/>
            <w:noWrap/>
            <w:vAlign w:val="center"/>
          </w:tcPr>
          <w:p w14:paraId="1CD7B2AF" w14:textId="6169DCD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9EEA01E" w14:textId="760CB72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2,496</w:t>
            </w:r>
          </w:p>
        </w:tc>
        <w:tc>
          <w:tcPr>
            <w:tcW w:w="396" w:type="pct"/>
            <w:tcBorders>
              <w:top w:val="nil"/>
              <w:left w:val="nil"/>
              <w:bottom w:val="single" w:sz="4" w:space="0" w:color="auto"/>
              <w:right w:val="single" w:sz="4" w:space="0" w:color="auto"/>
            </w:tcBorders>
            <w:shd w:val="clear" w:color="auto" w:fill="auto"/>
            <w:noWrap/>
            <w:vAlign w:val="center"/>
          </w:tcPr>
          <w:p w14:paraId="72816FBE" w14:textId="4365CF5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6AA8CBD9" w14:textId="3438504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2,496</w:t>
            </w:r>
          </w:p>
        </w:tc>
        <w:tc>
          <w:tcPr>
            <w:tcW w:w="396" w:type="pct"/>
            <w:tcBorders>
              <w:top w:val="nil"/>
              <w:left w:val="nil"/>
              <w:bottom w:val="single" w:sz="4" w:space="0" w:color="auto"/>
              <w:right w:val="single" w:sz="4" w:space="0" w:color="auto"/>
            </w:tcBorders>
            <w:shd w:val="clear" w:color="auto" w:fill="auto"/>
            <w:noWrap/>
            <w:vAlign w:val="center"/>
          </w:tcPr>
          <w:p w14:paraId="68A13F89" w14:textId="444E648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D0F66B4" w14:textId="11F8010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2,496</w:t>
            </w:r>
          </w:p>
        </w:tc>
        <w:tc>
          <w:tcPr>
            <w:tcW w:w="395" w:type="pct"/>
            <w:tcBorders>
              <w:top w:val="nil"/>
              <w:left w:val="nil"/>
              <w:bottom w:val="single" w:sz="4" w:space="0" w:color="auto"/>
              <w:right w:val="single" w:sz="4" w:space="0" w:color="auto"/>
            </w:tcBorders>
            <w:shd w:val="clear" w:color="auto" w:fill="auto"/>
            <w:noWrap/>
            <w:vAlign w:val="center"/>
          </w:tcPr>
          <w:p w14:paraId="22E3CB81" w14:textId="676A9AE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802CB9D" w14:textId="4500AFB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2,496</w:t>
            </w:r>
          </w:p>
        </w:tc>
        <w:tc>
          <w:tcPr>
            <w:tcW w:w="396" w:type="pct"/>
            <w:tcBorders>
              <w:top w:val="nil"/>
              <w:left w:val="nil"/>
              <w:bottom w:val="single" w:sz="4" w:space="0" w:color="auto"/>
              <w:right w:val="single" w:sz="4" w:space="0" w:color="auto"/>
            </w:tcBorders>
            <w:shd w:val="clear" w:color="auto" w:fill="auto"/>
            <w:noWrap/>
            <w:vAlign w:val="center"/>
          </w:tcPr>
          <w:p w14:paraId="3E49FEE8" w14:textId="3AA016F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37C4DEF3" w14:textId="08BD568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2,496</w:t>
            </w:r>
          </w:p>
        </w:tc>
      </w:tr>
      <w:tr w:rsidR="00930191" w:rsidRPr="00B329C8" w14:paraId="2EB85516"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10FD01C3" w14:textId="6B07D908" w:rsidR="00930191" w:rsidRPr="00F37EE5" w:rsidRDefault="00930191" w:rsidP="00930191">
            <w:pPr>
              <w:ind w:left="0"/>
              <w:rPr>
                <w:rFonts w:ascii="Bookman Old Style" w:hAnsi="Bookman Old Style"/>
                <w:sz w:val="12"/>
                <w:szCs w:val="12"/>
              </w:rPr>
            </w:pPr>
            <w:r>
              <w:rPr>
                <w:rFonts w:ascii="Bookman Old Style" w:hAnsi="Bookman Old Style"/>
                <w:color w:val="000000"/>
                <w:sz w:val="12"/>
                <w:szCs w:val="12"/>
                <w:lang w:val="es-CO" w:eastAsia="es-CO"/>
              </w:rPr>
              <w:t>Busbanzá</w:t>
            </w:r>
            <w:r w:rsidRPr="00F37EE5">
              <w:rPr>
                <w:rFonts w:ascii="Bookman Old Style" w:hAnsi="Bookman Old Style"/>
                <w:color w:val="000000"/>
                <w:sz w:val="12"/>
                <w:szCs w:val="12"/>
                <w:lang w:val="es-CO" w:eastAsia="es-CO"/>
              </w:rPr>
              <w:t xml:space="preserve"> - </w:t>
            </w:r>
            <w:r>
              <w:rPr>
                <w:rFonts w:ascii="Bookman Old Style" w:hAnsi="Bookman Old Style"/>
                <w:color w:val="000000"/>
                <w:sz w:val="12"/>
                <w:szCs w:val="12"/>
                <w:lang w:val="es-CO" w:eastAsia="es-CO"/>
              </w:rPr>
              <w:t>Boyacá</w:t>
            </w:r>
          </w:p>
        </w:tc>
        <w:tc>
          <w:tcPr>
            <w:tcW w:w="449" w:type="pct"/>
            <w:tcBorders>
              <w:top w:val="nil"/>
              <w:left w:val="nil"/>
              <w:bottom w:val="single" w:sz="4" w:space="0" w:color="auto"/>
              <w:right w:val="single" w:sz="4" w:space="0" w:color="auto"/>
            </w:tcBorders>
            <w:shd w:val="clear" w:color="auto" w:fill="auto"/>
            <w:noWrap/>
            <w:vAlign w:val="center"/>
            <w:hideMark/>
          </w:tcPr>
          <w:p w14:paraId="55394A37" w14:textId="77777777"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2</w:t>
            </w:r>
          </w:p>
        </w:tc>
        <w:tc>
          <w:tcPr>
            <w:tcW w:w="395" w:type="pct"/>
            <w:tcBorders>
              <w:top w:val="nil"/>
              <w:left w:val="nil"/>
              <w:bottom w:val="single" w:sz="4" w:space="0" w:color="auto"/>
              <w:right w:val="single" w:sz="4" w:space="0" w:color="auto"/>
            </w:tcBorders>
            <w:shd w:val="clear" w:color="auto" w:fill="auto"/>
            <w:noWrap/>
            <w:vAlign w:val="center"/>
          </w:tcPr>
          <w:p w14:paraId="11E0F88D" w14:textId="1DB3392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EABE128" w14:textId="0366BDE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35,328</w:t>
            </w:r>
          </w:p>
        </w:tc>
        <w:tc>
          <w:tcPr>
            <w:tcW w:w="396" w:type="pct"/>
            <w:tcBorders>
              <w:top w:val="nil"/>
              <w:left w:val="nil"/>
              <w:bottom w:val="single" w:sz="4" w:space="0" w:color="auto"/>
              <w:right w:val="single" w:sz="4" w:space="0" w:color="auto"/>
            </w:tcBorders>
            <w:shd w:val="clear" w:color="auto" w:fill="auto"/>
            <w:noWrap/>
            <w:vAlign w:val="center"/>
          </w:tcPr>
          <w:p w14:paraId="22E9B49E" w14:textId="2918DAB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7AC2D940" w14:textId="1F1C01C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35,712</w:t>
            </w:r>
          </w:p>
        </w:tc>
        <w:tc>
          <w:tcPr>
            <w:tcW w:w="396" w:type="pct"/>
            <w:tcBorders>
              <w:top w:val="nil"/>
              <w:left w:val="nil"/>
              <w:bottom w:val="single" w:sz="4" w:space="0" w:color="auto"/>
              <w:right w:val="single" w:sz="4" w:space="0" w:color="auto"/>
            </w:tcBorders>
            <w:shd w:val="clear" w:color="auto" w:fill="auto"/>
            <w:noWrap/>
            <w:vAlign w:val="center"/>
          </w:tcPr>
          <w:p w14:paraId="201573DF" w14:textId="0275DD6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20B0328" w14:textId="16B4567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36,096</w:t>
            </w:r>
          </w:p>
        </w:tc>
        <w:tc>
          <w:tcPr>
            <w:tcW w:w="395" w:type="pct"/>
            <w:tcBorders>
              <w:top w:val="nil"/>
              <w:left w:val="nil"/>
              <w:bottom w:val="single" w:sz="4" w:space="0" w:color="auto"/>
              <w:right w:val="single" w:sz="4" w:space="0" w:color="auto"/>
            </w:tcBorders>
            <w:shd w:val="clear" w:color="auto" w:fill="auto"/>
            <w:noWrap/>
            <w:vAlign w:val="center"/>
          </w:tcPr>
          <w:p w14:paraId="2B850ADF" w14:textId="1CFDF10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9FED1DF" w14:textId="790BE98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36,480</w:t>
            </w:r>
          </w:p>
        </w:tc>
        <w:tc>
          <w:tcPr>
            <w:tcW w:w="396" w:type="pct"/>
            <w:tcBorders>
              <w:top w:val="nil"/>
              <w:left w:val="nil"/>
              <w:bottom w:val="single" w:sz="4" w:space="0" w:color="auto"/>
              <w:right w:val="single" w:sz="4" w:space="0" w:color="auto"/>
            </w:tcBorders>
            <w:shd w:val="clear" w:color="auto" w:fill="auto"/>
            <w:noWrap/>
            <w:vAlign w:val="center"/>
          </w:tcPr>
          <w:p w14:paraId="2FC62F14" w14:textId="3A344B5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6108EEA7" w14:textId="3B0DE19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36,864</w:t>
            </w:r>
          </w:p>
        </w:tc>
      </w:tr>
      <w:tr w:rsidR="00930191" w:rsidRPr="00B329C8" w14:paraId="4E0E7F1C"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70A4ED5A" w14:textId="433BADBF" w:rsidR="00930191" w:rsidRPr="00F37EE5" w:rsidRDefault="00930191" w:rsidP="00930191">
            <w:pPr>
              <w:ind w:left="0"/>
              <w:rPr>
                <w:rFonts w:ascii="Bookman Old Style" w:hAnsi="Bookman Old Style"/>
                <w:sz w:val="12"/>
                <w:szCs w:val="12"/>
              </w:rPr>
            </w:pPr>
            <w:r>
              <w:rPr>
                <w:rFonts w:ascii="Bookman Old Style" w:hAnsi="Bookman Old Style"/>
                <w:color w:val="000000"/>
                <w:sz w:val="12"/>
                <w:szCs w:val="12"/>
                <w:lang w:val="es-CO" w:eastAsia="es-CO"/>
              </w:rPr>
              <w:t>Busbanzá</w:t>
            </w:r>
            <w:r w:rsidRPr="00F37EE5">
              <w:rPr>
                <w:rFonts w:ascii="Bookman Old Style" w:hAnsi="Bookman Old Style"/>
                <w:color w:val="000000"/>
                <w:sz w:val="12"/>
                <w:szCs w:val="12"/>
                <w:lang w:val="es-CO" w:eastAsia="es-CO"/>
              </w:rPr>
              <w:t xml:space="preserve"> - </w:t>
            </w:r>
            <w:r>
              <w:rPr>
                <w:rFonts w:ascii="Bookman Old Style" w:hAnsi="Bookman Old Style"/>
                <w:color w:val="000000"/>
                <w:sz w:val="12"/>
                <w:szCs w:val="12"/>
                <w:lang w:val="es-CO" w:eastAsia="es-CO"/>
              </w:rPr>
              <w:t>Boyacá</w:t>
            </w:r>
          </w:p>
        </w:tc>
        <w:tc>
          <w:tcPr>
            <w:tcW w:w="449" w:type="pct"/>
            <w:tcBorders>
              <w:top w:val="nil"/>
              <w:left w:val="nil"/>
              <w:bottom w:val="single" w:sz="4" w:space="0" w:color="auto"/>
              <w:right w:val="single" w:sz="4" w:space="0" w:color="auto"/>
            </w:tcBorders>
            <w:shd w:val="clear" w:color="auto" w:fill="auto"/>
            <w:noWrap/>
            <w:vAlign w:val="center"/>
            <w:hideMark/>
          </w:tcPr>
          <w:p w14:paraId="02329707" w14:textId="77777777"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3</w:t>
            </w:r>
          </w:p>
        </w:tc>
        <w:tc>
          <w:tcPr>
            <w:tcW w:w="395" w:type="pct"/>
            <w:tcBorders>
              <w:top w:val="nil"/>
              <w:left w:val="nil"/>
              <w:bottom w:val="single" w:sz="4" w:space="0" w:color="auto"/>
              <w:right w:val="single" w:sz="4" w:space="0" w:color="auto"/>
            </w:tcBorders>
            <w:shd w:val="clear" w:color="auto" w:fill="auto"/>
            <w:noWrap/>
            <w:vAlign w:val="center"/>
          </w:tcPr>
          <w:p w14:paraId="69D8886F" w14:textId="492F20C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2F70091" w14:textId="662F33F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1,920</w:t>
            </w:r>
          </w:p>
        </w:tc>
        <w:tc>
          <w:tcPr>
            <w:tcW w:w="396" w:type="pct"/>
            <w:tcBorders>
              <w:top w:val="nil"/>
              <w:left w:val="nil"/>
              <w:bottom w:val="single" w:sz="4" w:space="0" w:color="auto"/>
              <w:right w:val="single" w:sz="4" w:space="0" w:color="auto"/>
            </w:tcBorders>
            <w:shd w:val="clear" w:color="auto" w:fill="auto"/>
            <w:noWrap/>
            <w:vAlign w:val="center"/>
          </w:tcPr>
          <w:p w14:paraId="48DD76EB" w14:textId="6E79FBE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7327F0B5" w14:textId="2772421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1,920</w:t>
            </w:r>
          </w:p>
        </w:tc>
        <w:tc>
          <w:tcPr>
            <w:tcW w:w="396" w:type="pct"/>
            <w:tcBorders>
              <w:top w:val="nil"/>
              <w:left w:val="nil"/>
              <w:bottom w:val="single" w:sz="4" w:space="0" w:color="auto"/>
              <w:right w:val="single" w:sz="4" w:space="0" w:color="auto"/>
            </w:tcBorders>
            <w:shd w:val="clear" w:color="auto" w:fill="auto"/>
            <w:noWrap/>
            <w:vAlign w:val="center"/>
          </w:tcPr>
          <w:p w14:paraId="5E4A39B3" w14:textId="606C2B7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094823C" w14:textId="0FA69C8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1,920</w:t>
            </w:r>
          </w:p>
        </w:tc>
        <w:tc>
          <w:tcPr>
            <w:tcW w:w="395" w:type="pct"/>
            <w:tcBorders>
              <w:top w:val="nil"/>
              <w:left w:val="nil"/>
              <w:bottom w:val="single" w:sz="4" w:space="0" w:color="auto"/>
              <w:right w:val="single" w:sz="4" w:space="0" w:color="auto"/>
            </w:tcBorders>
            <w:shd w:val="clear" w:color="auto" w:fill="auto"/>
            <w:noWrap/>
            <w:vAlign w:val="center"/>
          </w:tcPr>
          <w:p w14:paraId="3C551B74" w14:textId="2BC37AB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80AFAF2" w14:textId="4D48B6B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1,920</w:t>
            </w:r>
          </w:p>
        </w:tc>
        <w:tc>
          <w:tcPr>
            <w:tcW w:w="396" w:type="pct"/>
            <w:tcBorders>
              <w:top w:val="nil"/>
              <w:left w:val="nil"/>
              <w:bottom w:val="single" w:sz="4" w:space="0" w:color="auto"/>
              <w:right w:val="single" w:sz="4" w:space="0" w:color="auto"/>
            </w:tcBorders>
            <w:shd w:val="clear" w:color="auto" w:fill="auto"/>
            <w:noWrap/>
            <w:vAlign w:val="center"/>
          </w:tcPr>
          <w:p w14:paraId="4849EC88" w14:textId="1152AE8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5703F658" w14:textId="43FBDC0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1,920</w:t>
            </w:r>
          </w:p>
        </w:tc>
      </w:tr>
      <w:tr w:rsidR="00930191" w:rsidRPr="00B329C8" w14:paraId="6D7F6E37"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1D2F39A7" w14:textId="0EEC5302" w:rsidR="00930191" w:rsidRPr="00F37EE5" w:rsidRDefault="00930191" w:rsidP="00930191">
            <w:pPr>
              <w:ind w:left="0"/>
              <w:rPr>
                <w:rFonts w:ascii="Bookman Old Style" w:hAnsi="Bookman Old Style"/>
                <w:sz w:val="12"/>
                <w:szCs w:val="12"/>
              </w:rPr>
            </w:pPr>
            <w:r>
              <w:rPr>
                <w:rFonts w:ascii="Bookman Old Style" w:hAnsi="Bookman Old Style"/>
                <w:color w:val="000000"/>
                <w:sz w:val="12"/>
                <w:szCs w:val="12"/>
                <w:lang w:val="es-CO" w:eastAsia="es-CO"/>
              </w:rPr>
              <w:t>Busbanzá</w:t>
            </w:r>
            <w:r w:rsidRPr="00F37EE5">
              <w:rPr>
                <w:rFonts w:ascii="Bookman Old Style" w:hAnsi="Bookman Old Style"/>
                <w:color w:val="000000"/>
                <w:sz w:val="12"/>
                <w:szCs w:val="12"/>
                <w:lang w:val="es-CO" w:eastAsia="es-CO"/>
              </w:rPr>
              <w:t xml:space="preserve"> - </w:t>
            </w:r>
            <w:r>
              <w:rPr>
                <w:rFonts w:ascii="Bookman Old Style" w:hAnsi="Bookman Old Style"/>
                <w:color w:val="000000"/>
                <w:sz w:val="12"/>
                <w:szCs w:val="12"/>
                <w:lang w:val="es-CO" w:eastAsia="es-CO"/>
              </w:rPr>
              <w:t>Boyacá</w:t>
            </w:r>
          </w:p>
        </w:tc>
        <w:tc>
          <w:tcPr>
            <w:tcW w:w="449" w:type="pct"/>
            <w:tcBorders>
              <w:top w:val="nil"/>
              <w:left w:val="nil"/>
              <w:bottom w:val="single" w:sz="4" w:space="0" w:color="auto"/>
              <w:right w:val="single" w:sz="4" w:space="0" w:color="auto"/>
            </w:tcBorders>
            <w:shd w:val="clear" w:color="auto" w:fill="auto"/>
            <w:noWrap/>
            <w:vAlign w:val="center"/>
            <w:hideMark/>
          </w:tcPr>
          <w:p w14:paraId="37C38566" w14:textId="77777777"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4</w:t>
            </w:r>
          </w:p>
        </w:tc>
        <w:tc>
          <w:tcPr>
            <w:tcW w:w="395" w:type="pct"/>
            <w:tcBorders>
              <w:top w:val="nil"/>
              <w:left w:val="nil"/>
              <w:bottom w:val="single" w:sz="4" w:space="0" w:color="auto"/>
              <w:right w:val="single" w:sz="4" w:space="0" w:color="auto"/>
            </w:tcBorders>
            <w:shd w:val="clear" w:color="auto" w:fill="auto"/>
            <w:noWrap/>
            <w:vAlign w:val="center"/>
          </w:tcPr>
          <w:p w14:paraId="62E169B4" w14:textId="06B144E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CA0FB73" w14:textId="4DA07E8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6DB5B8B" w14:textId="7E239C3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6853CB92" w14:textId="461FDD8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1B58557" w14:textId="07E2E9B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BC94A9F" w14:textId="6805FD9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5440A4E1" w14:textId="7E76ABC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F0233E3" w14:textId="474FB98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28D77BD" w14:textId="3568473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28375332" w14:textId="091CF99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0319F98D"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4CB43801" w14:textId="7E257F14" w:rsidR="00930191" w:rsidRPr="00F37EE5" w:rsidRDefault="00930191" w:rsidP="00930191">
            <w:pPr>
              <w:ind w:left="0"/>
              <w:rPr>
                <w:rFonts w:ascii="Bookman Old Style" w:hAnsi="Bookman Old Style"/>
                <w:sz w:val="12"/>
                <w:szCs w:val="12"/>
              </w:rPr>
            </w:pPr>
            <w:r>
              <w:rPr>
                <w:rFonts w:ascii="Bookman Old Style" w:hAnsi="Bookman Old Style"/>
                <w:color w:val="000000"/>
                <w:sz w:val="12"/>
                <w:szCs w:val="12"/>
                <w:lang w:val="es-CO" w:eastAsia="es-CO"/>
              </w:rPr>
              <w:t>Busbanzá</w:t>
            </w:r>
            <w:r w:rsidRPr="00F37EE5">
              <w:rPr>
                <w:rFonts w:ascii="Bookman Old Style" w:hAnsi="Bookman Old Style"/>
                <w:color w:val="000000"/>
                <w:sz w:val="12"/>
                <w:szCs w:val="12"/>
                <w:lang w:val="es-CO" w:eastAsia="es-CO"/>
              </w:rPr>
              <w:t xml:space="preserve"> - </w:t>
            </w:r>
            <w:r>
              <w:rPr>
                <w:rFonts w:ascii="Bookman Old Style" w:hAnsi="Bookman Old Style"/>
                <w:color w:val="000000"/>
                <w:sz w:val="12"/>
                <w:szCs w:val="12"/>
                <w:lang w:val="es-CO" w:eastAsia="es-CO"/>
              </w:rPr>
              <w:t>Boyacá</w:t>
            </w:r>
          </w:p>
        </w:tc>
        <w:tc>
          <w:tcPr>
            <w:tcW w:w="449" w:type="pct"/>
            <w:tcBorders>
              <w:top w:val="nil"/>
              <w:left w:val="nil"/>
              <w:bottom w:val="single" w:sz="4" w:space="0" w:color="auto"/>
              <w:right w:val="single" w:sz="4" w:space="0" w:color="auto"/>
            </w:tcBorders>
            <w:shd w:val="clear" w:color="auto" w:fill="auto"/>
            <w:noWrap/>
            <w:vAlign w:val="center"/>
            <w:hideMark/>
          </w:tcPr>
          <w:p w14:paraId="38D55A4D" w14:textId="77777777"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5</w:t>
            </w:r>
          </w:p>
        </w:tc>
        <w:tc>
          <w:tcPr>
            <w:tcW w:w="395" w:type="pct"/>
            <w:tcBorders>
              <w:top w:val="nil"/>
              <w:left w:val="nil"/>
              <w:bottom w:val="single" w:sz="4" w:space="0" w:color="auto"/>
              <w:right w:val="single" w:sz="4" w:space="0" w:color="auto"/>
            </w:tcBorders>
            <w:shd w:val="clear" w:color="auto" w:fill="auto"/>
            <w:noWrap/>
            <w:vAlign w:val="center"/>
          </w:tcPr>
          <w:p w14:paraId="6BF610F0" w14:textId="6A84E6E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9F4C6A4" w14:textId="606F7E3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E755A5F" w14:textId="08BBFA3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1718AB5B" w14:textId="2000762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872886B" w14:textId="3D253BB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CE839DA" w14:textId="64F76B1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040036E4" w14:textId="5242322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7468260" w14:textId="24427C6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7046389" w14:textId="60BAEC7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E6B3D42" w14:textId="6FB1744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33157E91"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16875145" w14:textId="4D15AF3B" w:rsidR="00930191" w:rsidRPr="00F37EE5" w:rsidRDefault="00930191" w:rsidP="00930191">
            <w:pPr>
              <w:ind w:left="0"/>
              <w:rPr>
                <w:rFonts w:ascii="Bookman Old Style" w:hAnsi="Bookman Old Style"/>
                <w:sz w:val="12"/>
                <w:szCs w:val="12"/>
              </w:rPr>
            </w:pPr>
            <w:r>
              <w:rPr>
                <w:rFonts w:ascii="Bookman Old Style" w:hAnsi="Bookman Old Style"/>
                <w:color w:val="000000"/>
                <w:sz w:val="12"/>
                <w:szCs w:val="12"/>
                <w:lang w:val="es-CO" w:eastAsia="es-CO"/>
              </w:rPr>
              <w:t>Busbanzá</w:t>
            </w:r>
            <w:r w:rsidRPr="00F37EE5">
              <w:rPr>
                <w:rFonts w:ascii="Bookman Old Style" w:hAnsi="Bookman Old Style"/>
                <w:color w:val="000000"/>
                <w:sz w:val="12"/>
                <w:szCs w:val="12"/>
                <w:lang w:val="es-CO" w:eastAsia="es-CO"/>
              </w:rPr>
              <w:t xml:space="preserve"> - </w:t>
            </w:r>
            <w:r>
              <w:rPr>
                <w:rFonts w:ascii="Bookman Old Style" w:hAnsi="Bookman Old Style"/>
                <w:color w:val="000000"/>
                <w:sz w:val="12"/>
                <w:szCs w:val="12"/>
                <w:lang w:val="es-CO" w:eastAsia="es-CO"/>
              </w:rPr>
              <w:t>Boyacá</w:t>
            </w:r>
          </w:p>
        </w:tc>
        <w:tc>
          <w:tcPr>
            <w:tcW w:w="449" w:type="pct"/>
            <w:tcBorders>
              <w:top w:val="nil"/>
              <w:left w:val="nil"/>
              <w:bottom w:val="single" w:sz="4" w:space="0" w:color="auto"/>
              <w:right w:val="single" w:sz="4" w:space="0" w:color="auto"/>
            </w:tcBorders>
            <w:shd w:val="clear" w:color="auto" w:fill="auto"/>
            <w:noWrap/>
            <w:vAlign w:val="center"/>
            <w:hideMark/>
          </w:tcPr>
          <w:p w14:paraId="60457CA3" w14:textId="77777777"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6</w:t>
            </w:r>
          </w:p>
        </w:tc>
        <w:tc>
          <w:tcPr>
            <w:tcW w:w="395" w:type="pct"/>
            <w:tcBorders>
              <w:top w:val="nil"/>
              <w:left w:val="nil"/>
              <w:bottom w:val="single" w:sz="4" w:space="0" w:color="auto"/>
              <w:right w:val="single" w:sz="4" w:space="0" w:color="auto"/>
            </w:tcBorders>
            <w:shd w:val="clear" w:color="auto" w:fill="auto"/>
            <w:noWrap/>
            <w:vAlign w:val="center"/>
          </w:tcPr>
          <w:p w14:paraId="64CB6F60" w14:textId="43BD349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B7CA0DF" w14:textId="4AD27E7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734738A" w14:textId="30BE288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22413799" w14:textId="0BBC840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AFEA07B" w14:textId="7FD821C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55F557D" w14:textId="70E422F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55F8F33" w14:textId="557C9D5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E057BDA" w14:textId="2FDD912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36D62B7" w14:textId="7EBAA00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0670DE86" w14:textId="2416DBD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387F9DD7"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5AA549E1" w14:textId="44FEF183" w:rsidR="00930191" w:rsidRPr="00F37EE5" w:rsidRDefault="00930191" w:rsidP="00930191">
            <w:pPr>
              <w:ind w:left="0"/>
              <w:rPr>
                <w:rFonts w:ascii="Bookman Old Style" w:hAnsi="Bookman Old Style"/>
                <w:sz w:val="12"/>
                <w:szCs w:val="12"/>
              </w:rPr>
            </w:pPr>
            <w:r>
              <w:rPr>
                <w:rFonts w:ascii="Bookman Old Style" w:hAnsi="Bookman Old Style"/>
                <w:color w:val="000000"/>
                <w:sz w:val="12"/>
                <w:szCs w:val="12"/>
                <w:lang w:val="es-CO" w:eastAsia="es-CO"/>
              </w:rPr>
              <w:t>Busbanzá</w:t>
            </w:r>
            <w:r w:rsidRPr="00F37EE5">
              <w:rPr>
                <w:rFonts w:ascii="Bookman Old Style" w:hAnsi="Bookman Old Style"/>
                <w:color w:val="000000"/>
                <w:sz w:val="12"/>
                <w:szCs w:val="12"/>
                <w:lang w:val="es-CO" w:eastAsia="es-CO"/>
              </w:rPr>
              <w:t xml:space="preserve"> - </w:t>
            </w:r>
            <w:r>
              <w:rPr>
                <w:rFonts w:ascii="Bookman Old Style" w:hAnsi="Bookman Old Style"/>
                <w:color w:val="000000"/>
                <w:sz w:val="12"/>
                <w:szCs w:val="12"/>
                <w:lang w:val="es-CO" w:eastAsia="es-CO"/>
              </w:rPr>
              <w:t>Boyacá</w:t>
            </w:r>
          </w:p>
        </w:tc>
        <w:tc>
          <w:tcPr>
            <w:tcW w:w="449" w:type="pct"/>
            <w:tcBorders>
              <w:top w:val="nil"/>
              <w:left w:val="nil"/>
              <w:bottom w:val="single" w:sz="4" w:space="0" w:color="auto"/>
              <w:right w:val="single" w:sz="4" w:space="0" w:color="auto"/>
            </w:tcBorders>
            <w:shd w:val="clear" w:color="auto" w:fill="auto"/>
            <w:noWrap/>
            <w:vAlign w:val="center"/>
            <w:hideMark/>
          </w:tcPr>
          <w:p w14:paraId="12102857" w14:textId="77777777"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Comercial</w:t>
            </w:r>
          </w:p>
        </w:tc>
        <w:tc>
          <w:tcPr>
            <w:tcW w:w="395" w:type="pct"/>
            <w:tcBorders>
              <w:top w:val="nil"/>
              <w:left w:val="nil"/>
              <w:bottom w:val="single" w:sz="4" w:space="0" w:color="auto"/>
              <w:right w:val="single" w:sz="4" w:space="0" w:color="auto"/>
            </w:tcBorders>
            <w:shd w:val="clear" w:color="auto" w:fill="auto"/>
            <w:noWrap/>
            <w:vAlign w:val="center"/>
          </w:tcPr>
          <w:p w14:paraId="10E83ECA" w14:textId="40AC8FA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8BD932A" w14:textId="7676C54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4,800</w:t>
            </w:r>
          </w:p>
        </w:tc>
        <w:tc>
          <w:tcPr>
            <w:tcW w:w="396" w:type="pct"/>
            <w:tcBorders>
              <w:top w:val="nil"/>
              <w:left w:val="nil"/>
              <w:bottom w:val="single" w:sz="4" w:space="0" w:color="auto"/>
              <w:right w:val="single" w:sz="4" w:space="0" w:color="auto"/>
            </w:tcBorders>
            <w:shd w:val="clear" w:color="auto" w:fill="auto"/>
            <w:noWrap/>
            <w:vAlign w:val="center"/>
          </w:tcPr>
          <w:p w14:paraId="5BC38C8C" w14:textId="278F543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77F3ABFA" w14:textId="0C62989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4,800</w:t>
            </w:r>
          </w:p>
        </w:tc>
        <w:tc>
          <w:tcPr>
            <w:tcW w:w="396" w:type="pct"/>
            <w:tcBorders>
              <w:top w:val="nil"/>
              <w:left w:val="nil"/>
              <w:bottom w:val="single" w:sz="4" w:space="0" w:color="auto"/>
              <w:right w:val="single" w:sz="4" w:space="0" w:color="auto"/>
            </w:tcBorders>
            <w:shd w:val="clear" w:color="auto" w:fill="auto"/>
            <w:noWrap/>
            <w:vAlign w:val="center"/>
          </w:tcPr>
          <w:p w14:paraId="5A197CD8" w14:textId="02AEA81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ED76162" w14:textId="6AB28D2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4,800</w:t>
            </w:r>
          </w:p>
        </w:tc>
        <w:tc>
          <w:tcPr>
            <w:tcW w:w="395" w:type="pct"/>
            <w:tcBorders>
              <w:top w:val="nil"/>
              <w:left w:val="nil"/>
              <w:bottom w:val="single" w:sz="4" w:space="0" w:color="auto"/>
              <w:right w:val="single" w:sz="4" w:space="0" w:color="auto"/>
            </w:tcBorders>
            <w:shd w:val="clear" w:color="auto" w:fill="auto"/>
            <w:noWrap/>
            <w:vAlign w:val="center"/>
          </w:tcPr>
          <w:p w14:paraId="47BFAA31" w14:textId="329C1A6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EF0FF7B" w14:textId="19A8045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4,800</w:t>
            </w:r>
          </w:p>
        </w:tc>
        <w:tc>
          <w:tcPr>
            <w:tcW w:w="396" w:type="pct"/>
            <w:tcBorders>
              <w:top w:val="nil"/>
              <w:left w:val="nil"/>
              <w:bottom w:val="single" w:sz="4" w:space="0" w:color="auto"/>
              <w:right w:val="single" w:sz="4" w:space="0" w:color="auto"/>
            </w:tcBorders>
            <w:shd w:val="clear" w:color="auto" w:fill="auto"/>
            <w:noWrap/>
            <w:vAlign w:val="center"/>
          </w:tcPr>
          <w:p w14:paraId="1E85D7D2" w14:textId="7889516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0FB5475E" w14:textId="1B916B2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4,800</w:t>
            </w:r>
          </w:p>
        </w:tc>
      </w:tr>
      <w:tr w:rsidR="00930191" w:rsidRPr="00B329C8" w14:paraId="3444E895"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12D71FE5" w14:textId="7D71DC8A" w:rsidR="00930191" w:rsidRPr="00F37EE5" w:rsidRDefault="00930191" w:rsidP="00930191">
            <w:pPr>
              <w:ind w:left="0"/>
              <w:rPr>
                <w:rFonts w:ascii="Bookman Old Style" w:hAnsi="Bookman Old Style"/>
                <w:sz w:val="12"/>
                <w:szCs w:val="12"/>
              </w:rPr>
            </w:pPr>
            <w:r>
              <w:rPr>
                <w:rFonts w:ascii="Bookman Old Style" w:hAnsi="Bookman Old Style"/>
                <w:color w:val="000000"/>
                <w:sz w:val="12"/>
                <w:szCs w:val="12"/>
                <w:lang w:val="es-CO" w:eastAsia="es-CO"/>
              </w:rPr>
              <w:t>Busbanzá</w:t>
            </w:r>
            <w:r w:rsidRPr="00F37EE5">
              <w:rPr>
                <w:rFonts w:ascii="Bookman Old Style" w:hAnsi="Bookman Old Style"/>
                <w:color w:val="000000"/>
                <w:sz w:val="12"/>
                <w:szCs w:val="12"/>
                <w:lang w:val="es-CO" w:eastAsia="es-CO"/>
              </w:rPr>
              <w:t xml:space="preserve"> - </w:t>
            </w:r>
            <w:r>
              <w:rPr>
                <w:rFonts w:ascii="Bookman Old Style" w:hAnsi="Bookman Old Style"/>
                <w:color w:val="000000"/>
                <w:sz w:val="12"/>
                <w:szCs w:val="12"/>
                <w:lang w:val="es-CO" w:eastAsia="es-CO"/>
              </w:rPr>
              <w:t>Boyacá</w:t>
            </w:r>
          </w:p>
        </w:tc>
        <w:tc>
          <w:tcPr>
            <w:tcW w:w="449" w:type="pct"/>
            <w:tcBorders>
              <w:top w:val="nil"/>
              <w:left w:val="nil"/>
              <w:bottom w:val="single" w:sz="4" w:space="0" w:color="auto"/>
              <w:right w:val="single" w:sz="4" w:space="0" w:color="auto"/>
            </w:tcBorders>
            <w:shd w:val="clear" w:color="auto" w:fill="auto"/>
            <w:noWrap/>
            <w:vAlign w:val="center"/>
            <w:hideMark/>
          </w:tcPr>
          <w:p w14:paraId="61EF3F0C" w14:textId="77777777"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Industrial</w:t>
            </w:r>
          </w:p>
        </w:tc>
        <w:tc>
          <w:tcPr>
            <w:tcW w:w="395" w:type="pct"/>
            <w:tcBorders>
              <w:top w:val="nil"/>
              <w:left w:val="nil"/>
              <w:bottom w:val="single" w:sz="4" w:space="0" w:color="auto"/>
              <w:right w:val="single" w:sz="4" w:space="0" w:color="auto"/>
            </w:tcBorders>
            <w:shd w:val="clear" w:color="auto" w:fill="auto"/>
            <w:noWrap/>
            <w:vAlign w:val="center"/>
          </w:tcPr>
          <w:p w14:paraId="3252ABAB" w14:textId="71942C4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8907FB6" w14:textId="3572599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A80329F" w14:textId="6FD540F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3322DEDF" w14:textId="733BB24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BCCD412" w14:textId="65266540"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BF0A62E" w14:textId="694894C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3A242547" w14:textId="72FFCEB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7B6E438" w14:textId="640EC79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E5E0080" w14:textId="3EA0608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57460544" w14:textId="2A3A1C4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63A15135"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529B5EAA" w14:textId="28D61D29" w:rsidR="00930191" w:rsidRPr="00F37EE5" w:rsidRDefault="00930191" w:rsidP="00930191">
            <w:pPr>
              <w:ind w:left="0"/>
              <w:rPr>
                <w:rFonts w:ascii="Bookman Old Style" w:hAnsi="Bookman Old Style"/>
                <w:sz w:val="12"/>
                <w:szCs w:val="12"/>
              </w:rPr>
            </w:pPr>
            <w:r>
              <w:rPr>
                <w:rFonts w:ascii="Bookman Old Style" w:hAnsi="Bookman Old Style"/>
                <w:color w:val="000000"/>
                <w:sz w:val="12"/>
                <w:szCs w:val="12"/>
                <w:lang w:val="es-CO" w:eastAsia="es-CO"/>
              </w:rPr>
              <w:t>Busbanzá</w:t>
            </w:r>
            <w:r w:rsidRPr="00F37EE5">
              <w:rPr>
                <w:rFonts w:ascii="Bookman Old Style" w:hAnsi="Bookman Old Style"/>
                <w:color w:val="000000"/>
                <w:sz w:val="12"/>
                <w:szCs w:val="12"/>
                <w:lang w:val="es-CO" w:eastAsia="es-CO"/>
              </w:rPr>
              <w:t xml:space="preserve"> - </w:t>
            </w:r>
            <w:r>
              <w:rPr>
                <w:rFonts w:ascii="Bookman Old Style" w:hAnsi="Bookman Old Style"/>
                <w:color w:val="000000"/>
                <w:sz w:val="12"/>
                <w:szCs w:val="12"/>
                <w:lang w:val="es-CO" w:eastAsia="es-CO"/>
              </w:rPr>
              <w:t>Boyacá</w:t>
            </w:r>
          </w:p>
        </w:tc>
        <w:tc>
          <w:tcPr>
            <w:tcW w:w="449" w:type="pct"/>
            <w:tcBorders>
              <w:top w:val="nil"/>
              <w:left w:val="nil"/>
              <w:bottom w:val="single" w:sz="4" w:space="0" w:color="auto"/>
              <w:right w:val="single" w:sz="4" w:space="0" w:color="auto"/>
            </w:tcBorders>
            <w:shd w:val="clear" w:color="auto" w:fill="auto"/>
            <w:noWrap/>
            <w:vAlign w:val="center"/>
            <w:hideMark/>
          </w:tcPr>
          <w:p w14:paraId="2D8B84FD" w14:textId="77777777"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GNCV</w:t>
            </w:r>
          </w:p>
        </w:tc>
        <w:tc>
          <w:tcPr>
            <w:tcW w:w="395" w:type="pct"/>
            <w:tcBorders>
              <w:top w:val="nil"/>
              <w:left w:val="nil"/>
              <w:bottom w:val="single" w:sz="4" w:space="0" w:color="auto"/>
              <w:right w:val="single" w:sz="4" w:space="0" w:color="auto"/>
            </w:tcBorders>
            <w:shd w:val="clear" w:color="auto" w:fill="auto"/>
            <w:noWrap/>
            <w:vAlign w:val="center"/>
          </w:tcPr>
          <w:p w14:paraId="5C79A098" w14:textId="03289A3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112DA62" w14:textId="4CD26B0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B50C26A" w14:textId="22BA311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343F03B2" w14:textId="04B654A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07D9D6D" w14:textId="7E29C8E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E0D4FAB" w14:textId="3052B67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7FB60A57" w14:textId="3A5C051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5B7A6CB" w14:textId="5BA8714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1865E88" w14:textId="7A96BB9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AE58EBA" w14:textId="79ABADB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0844082C"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vAlign w:val="center"/>
          </w:tcPr>
          <w:p w14:paraId="3EB53DB7" w14:textId="0951A896" w:rsidR="00930191" w:rsidRPr="00F37EE5" w:rsidRDefault="00930191" w:rsidP="00930191">
            <w:pPr>
              <w:ind w:left="0"/>
              <w:rPr>
                <w:rFonts w:ascii="Bookman Old Style" w:hAnsi="Bookman Old Style"/>
                <w:sz w:val="12"/>
                <w:szCs w:val="12"/>
              </w:rPr>
            </w:pPr>
            <w:r>
              <w:rPr>
                <w:rFonts w:ascii="Bookman Old Style" w:hAnsi="Bookman Old Style"/>
                <w:color w:val="000000"/>
                <w:sz w:val="12"/>
                <w:szCs w:val="12"/>
                <w:lang w:val="es-CO" w:eastAsia="es-CO"/>
              </w:rPr>
              <w:t>Busbanzá</w:t>
            </w:r>
            <w:r w:rsidRPr="00F37EE5">
              <w:rPr>
                <w:rFonts w:ascii="Bookman Old Style" w:hAnsi="Bookman Old Style"/>
                <w:color w:val="000000"/>
                <w:sz w:val="12"/>
                <w:szCs w:val="12"/>
                <w:lang w:val="es-CO" w:eastAsia="es-CO"/>
              </w:rPr>
              <w:t xml:space="preserve"> - </w:t>
            </w:r>
            <w:r>
              <w:rPr>
                <w:rFonts w:ascii="Bookman Old Style" w:hAnsi="Bookman Old Style"/>
                <w:color w:val="000000"/>
                <w:sz w:val="12"/>
                <w:szCs w:val="12"/>
                <w:lang w:val="es-CO" w:eastAsia="es-CO"/>
              </w:rPr>
              <w:t>Boyacá</w:t>
            </w:r>
          </w:p>
        </w:tc>
        <w:tc>
          <w:tcPr>
            <w:tcW w:w="449" w:type="pct"/>
            <w:tcBorders>
              <w:top w:val="nil"/>
              <w:left w:val="nil"/>
              <w:bottom w:val="single" w:sz="4" w:space="0" w:color="auto"/>
              <w:right w:val="single" w:sz="4" w:space="0" w:color="auto"/>
            </w:tcBorders>
            <w:shd w:val="clear" w:color="auto" w:fill="auto"/>
            <w:noWrap/>
            <w:vAlign w:val="center"/>
            <w:hideMark/>
          </w:tcPr>
          <w:p w14:paraId="4A0D58B1" w14:textId="77777777"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Otros</w:t>
            </w:r>
          </w:p>
        </w:tc>
        <w:tc>
          <w:tcPr>
            <w:tcW w:w="395" w:type="pct"/>
            <w:tcBorders>
              <w:top w:val="nil"/>
              <w:left w:val="nil"/>
              <w:bottom w:val="single" w:sz="4" w:space="0" w:color="auto"/>
              <w:right w:val="single" w:sz="4" w:space="0" w:color="auto"/>
            </w:tcBorders>
            <w:shd w:val="clear" w:color="auto" w:fill="auto"/>
            <w:noWrap/>
            <w:vAlign w:val="center"/>
          </w:tcPr>
          <w:p w14:paraId="7D105584" w14:textId="70E41CD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6AD9346" w14:textId="43CF871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BF7DB0A" w14:textId="00C2C87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6E9AFD26" w14:textId="26272CC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AEE9802" w14:textId="7FD9FA3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E4A72A6" w14:textId="137CA55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91D0FB0" w14:textId="4D47205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AEFB46A" w14:textId="778811D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8E952C6" w14:textId="3417B5E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0A1950F9" w14:textId="5D8B9BF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3DD0EA84"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tcPr>
          <w:p w14:paraId="0D8CE286" w14:textId="0448C531" w:rsidR="00930191" w:rsidRDefault="00930191" w:rsidP="00930191">
            <w:pPr>
              <w:ind w:left="0"/>
              <w:rPr>
                <w:rFonts w:ascii="Bookman Old Style" w:hAnsi="Bookman Old Style"/>
                <w:color w:val="000000"/>
                <w:sz w:val="12"/>
                <w:szCs w:val="12"/>
                <w:lang w:val="es-CO" w:eastAsia="es-CO"/>
              </w:rPr>
            </w:pPr>
            <w:r w:rsidRPr="0064637B">
              <w:rPr>
                <w:rFonts w:ascii="Bookman Old Style" w:hAnsi="Bookman Old Style"/>
                <w:color w:val="000000"/>
                <w:sz w:val="12"/>
                <w:szCs w:val="12"/>
                <w:lang w:val="es-CO" w:eastAsia="es-CO"/>
              </w:rPr>
              <w:t>Corrales - Boyacá</w:t>
            </w:r>
          </w:p>
        </w:tc>
        <w:tc>
          <w:tcPr>
            <w:tcW w:w="449" w:type="pct"/>
            <w:tcBorders>
              <w:top w:val="nil"/>
              <w:left w:val="nil"/>
              <w:bottom w:val="single" w:sz="4" w:space="0" w:color="auto"/>
              <w:right w:val="single" w:sz="4" w:space="0" w:color="auto"/>
            </w:tcBorders>
            <w:shd w:val="clear" w:color="auto" w:fill="auto"/>
            <w:noWrap/>
            <w:vAlign w:val="center"/>
          </w:tcPr>
          <w:p w14:paraId="70DAE8AC" w14:textId="2B2832F4"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Residencial</w:t>
            </w:r>
          </w:p>
        </w:tc>
        <w:tc>
          <w:tcPr>
            <w:tcW w:w="395" w:type="pct"/>
            <w:tcBorders>
              <w:top w:val="nil"/>
              <w:left w:val="nil"/>
              <w:bottom w:val="single" w:sz="4" w:space="0" w:color="auto"/>
              <w:right w:val="single" w:sz="4" w:space="0" w:color="auto"/>
            </w:tcBorders>
            <w:shd w:val="clear" w:color="auto" w:fill="auto"/>
            <w:noWrap/>
            <w:vAlign w:val="center"/>
          </w:tcPr>
          <w:p w14:paraId="191CFEF4" w14:textId="158B21F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86DA2D9" w14:textId="0AA0A4F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114,816</w:t>
            </w:r>
          </w:p>
        </w:tc>
        <w:tc>
          <w:tcPr>
            <w:tcW w:w="396" w:type="pct"/>
            <w:tcBorders>
              <w:top w:val="nil"/>
              <w:left w:val="nil"/>
              <w:bottom w:val="single" w:sz="4" w:space="0" w:color="auto"/>
              <w:right w:val="single" w:sz="4" w:space="0" w:color="auto"/>
            </w:tcBorders>
            <w:shd w:val="clear" w:color="auto" w:fill="auto"/>
            <w:noWrap/>
            <w:vAlign w:val="center"/>
          </w:tcPr>
          <w:p w14:paraId="710D07E4" w14:textId="43FD3C7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1BF4A45A" w14:textId="3C7AF7B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115,968</w:t>
            </w:r>
          </w:p>
        </w:tc>
        <w:tc>
          <w:tcPr>
            <w:tcW w:w="396" w:type="pct"/>
            <w:tcBorders>
              <w:top w:val="nil"/>
              <w:left w:val="nil"/>
              <w:bottom w:val="single" w:sz="4" w:space="0" w:color="auto"/>
              <w:right w:val="single" w:sz="4" w:space="0" w:color="auto"/>
            </w:tcBorders>
            <w:shd w:val="clear" w:color="auto" w:fill="auto"/>
            <w:noWrap/>
            <w:vAlign w:val="center"/>
          </w:tcPr>
          <w:p w14:paraId="1351C12D" w14:textId="7D4283C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26CA2D4" w14:textId="0B645E6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117,120</w:t>
            </w:r>
          </w:p>
        </w:tc>
        <w:tc>
          <w:tcPr>
            <w:tcW w:w="395" w:type="pct"/>
            <w:tcBorders>
              <w:top w:val="nil"/>
              <w:left w:val="nil"/>
              <w:bottom w:val="single" w:sz="4" w:space="0" w:color="auto"/>
              <w:right w:val="single" w:sz="4" w:space="0" w:color="auto"/>
            </w:tcBorders>
            <w:shd w:val="clear" w:color="auto" w:fill="auto"/>
            <w:noWrap/>
            <w:vAlign w:val="center"/>
          </w:tcPr>
          <w:p w14:paraId="5CAF83CB" w14:textId="75758BE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45FE859" w14:textId="4CB94CE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118,272</w:t>
            </w:r>
          </w:p>
        </w:tc>
        <w:tc>
          <w:tcPr>
            <w:tcW w:w="396" w:type="pct"/>
            <w:tcBorders>
              <w:top w:val="nil"/>
              <w:left w:val="nil"/>
              <w:bottom w:val="single" w:sz="4" w:space="0" w:color="auto"/>
              <w:right w:val="single" w:sz="4" w:space="0" w:color="auto"/>
            </w:tcBorders>
            <w:shd w:val="clear" w:color="auto" w:fill="auto"/>
            <w:noWrap/>
            <w:vAlign w:val="center"/>
          </w:tcPr>
          <w:p w14:paraId="7E6183DB" w14:textId="4EA9438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7E0C6D7A" w14:textId="433500A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119,424</w:t>
            </w:r>
          </w:p>
        </w:tc>
      </w:tr>
      <w:tr w:rsidR="00930191" w:rsidRPr="00B329C8" w14:paraId="23B95F76"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tcPr>
          <w:p w14:paraId="65BBDCB4" w14:textId="76C1AB42" w:rsidR="00930191" w:rsidRDefault="00930191" w:rsidP="00930191">
            <w:pPr>
              <w:ind w:left="0"/>
              <w:rPr>
                <w:rFonts w:ascii="Bookman Old Style" w:hAnsi="Bookman Old Style"/>
                <w:color w:val="000000"/>
                <w:sz w:val="12"/>
                <w:szCs w:val="12"/>
                <w:lang w:val="es-CO" w:eastAsia="es-CO"/>
              </w:rPr>
            </w:pPr>
            <w:r w:rsidRPr="0064637B">
              <w:rPr>
                <w:rFonts w:ascii="Bookman Old Style" w:hAnsi="Bookman Old Style"/>
                <w:color w:val="000000"/>
                <w:sz w:val="12"/>
                <w:szCs w:val="12"/>
                <w:lang w:val="es-CO" w:eastAsia="es-CO"/>
              </w:rPr>
              <w:t>Corrales - Boyacá</w:t>
            </w:r>
          </w:p>
        </w:tc>
        <w:tc>
          <w:tcPr>
            <w:tcW w:w="449" w:type="pct"/>
            <w:tcBorders>
              <w:top w:val="nil"/>
              <w:left w:val="nil"/>
              <w:bottom w:val="single" w:sz="4" w:space="0" w:color="auto"/>
              <w:right w:val="single" w:sz="4" w:space="0" w:color="auto"/>
            </w:tcBorders>
            <w:shd w:val="clear" w:color="auto" w:fill="auto"/>
            <w:noWrap/>
            <w:vAlign w:val="center"/>
          </w:tcPr>
          <w:p w14:paraId="730EDA0D" w14:textId="40378A5D"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1</w:t>
            </w:r>
          </w:p>
        </w:tc>
        <w:tc>
          <w:tcPr>
            <w:tcW w:w="395" w:type="pct"/>
            <w:tcBorders>
              <w:top w:val="nil"/>
              <w:left w:val="nil"/>
              <w:bottom w:val="single" w:sz="4" w:space="0" w:color="auto"/>
              <w:right w:val="single" w:sz="4" w:space="0" w:color="auto"/>
            </w:tcBorders>
            <w:shd w:val="clear" w:color="auto" w:fill="auto"/>
            <w:noWrap/>
            <w:vAlign w:val="center"/>
          </w:tcPr>
          <w:p w14:paraId="1BD01DCF" w14:textId="1F385FD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A14560F" w14:textId="56E4FCA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19,968</w:t>
            </w:r>
          </w:p>
        </w:tc>
        <w:tc>
          <w:tcPr>
            <w:tcW w:w="396" w:type="pct"/>
            <w:tcBorders>
              <w:top w:val="nil"/>
              <w:left w:val="nil"/>
              <w:bottom w:val="single" w:sz="4" w:space="0" w:color="auto"/>
              <w:right w:val="single" w:sz="4" w:space="0" w:color="auto"/>
            </w:tcBorders>
            <w:shd w:val="clear" w:color="auto" w:fill="auto"/>
            <w:noWrap/>
            <w:vAlign w:val="center"/>
          </w:tcPr>
          <w:p w14:paraId="19363858" w14:textId="452BA02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501C58F7" w14:textId="79A46FF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20,160</w:t>
            </w:r>
          </w:p>
        </w:tc>
        <w:tc>
          <w:tcPr>
            <w:tcW w:w="396" w:type="pct"/>
            <w:tcBorders>
              <w:top w:val="nil"/>
              <w:left w:val="nil"/>
              <w:bottom w:val="single" w:sz="4" w:space="0" w:color="auto"/>
              <w:right w:val="single" w:sz="4" w:space="0" w:color="auto"/>
            </w:tcBorders>
            <w:shd w:val="clear" w:color="auto" w:fill="auto"/>
            <w:noWrap/>
            <w:vAlign w:val="center"/>
          </w:tcPr>
          <w:p w14:paraId="6A8DE321" w14:textId="4B9B3FB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04F5C4D" w14:textId="0FB9E20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20,352</w:t>
            </w:r>
          </w:p>
        </w:tc>
        <w:tc>
          <w:tcPr>
            <w:tcW w:w="395" w:type="pct"/>
            <w:tcBorders>
              <w:top w:val="nil"/>
              <w:left w:val="nil"/>
              <w:bottom w:val="single" w:sz="4" w:space="0" w:color="auto"/>
              <w:right w:val="single" w:sz="4" w:space="0" w:color="auto"/>
            </w:tcBorders>
            <w:shd w:val="clear" w:color="auto" w:fill="auto"/>
            <w:noWrap/>
            <w:vAlign w:val="center"/>
          </w:tcPr>
          <w:p w14:paraId="5F94E4B7" w14:textId="4B0E81C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E172C26" w14:textId="3891404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20,544</w:t>
            </w:r>
          </w:p>
        </w:tc>
        <w:tc>
          <w:tcPr>
            <w:tcW w:w="396" w:type="pct"/>
            <w:tcBorders>
              <w:top w:val="nil"/>
              <w:left w:val="nil"/>
              <w:bottom w:val="single" w:sz="4" w:space="0" w:color="auto"/>
              <w:right w:val="single" w:sz="4" w:space="0" w:color="auto"/>
            </w:tcBorders>
            <w:shd w:val="clear" w:color="auto" w:fill="auto"/>
            <w:noWrap/>
            <w:vAlign w:val="center"/>
          </w:tcPr>
          <w:p w14:paraId="0A05AEAF" w14:textId="41CC44C0"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170B333D" w14:textId="58E20B8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20,736</w:t>
            </w:r>
          </w:p>
        </w:tc>
      </w:tr>
      <w:tr w:rsidR="00930191" w:rsidRPr="00B329C8" w14:paraId="17325992"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tcPr>
          <w:p w14:paraId="5EF69652" w14:textId="7ED40799" w:rsidR="00930191" w:rsidRDefault="00930191" w:rsidP="00930191">
            <w:pPr>
              <w:ind w:left="0"/>
              <w:rPr>
                <w:rFonts w:ascii="Bookman Old Style" w:hAnsi="Bookman Old Style"/>
                <w:color w:val="000000"/>
                <w:sz w:val="12"/>
                <w:szCs w:val="12"/>
                <w:lang w:val="es-CO" w:eastAsia="es-CO"/>
              </w:rPr>
            </w:pPr>
            <w:r w:rsidRPr="0064637B">
              <w:rPr>
                <w:rFonts w:ascii="Bookman Old Style" w:hAnsi="Bookman Old Style"/>
                <w:color w:val="000000"/>
                <w:sz w:val="12"/>
                <w:szCs w:val="12"/>
                <w:lang w:val="es-CO" w:eastAsia="es-CO"/>
              </w:rPr>
              <w:t>Corrales - Boyacá</w:t>
            </w:r>
          </w:p>
        </w:tc>
        <w:tc>
          <w:tcPr>
            <w:tcW w:w="449" w:type="pct"/>
            <w:tcBorders>
              <w:top w:val="nil"/>
              <w:left w:val="nil"/>
              <w:bottom w:val="single" w:sz="4" w:space="0" w:color="auto"/>
              <w:right w:val="single" w:sz="4" w:space="0" w:color="auto"/>
            </w:tcBorders>
            <w:shd w:val="clear" w:color="auto" w:fill="auto"/>
            <w:noWrap/>
            <w:vAlign w:val="center"/>
          </w:tcPr>
          <w:p w14:paraId="34F1B988" w14:textId="2DC3F5D1"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2</w:t>
            </w:r>
          </w:p>
        </w:tc>
        <w:tc>
          <w:tcPr>
            <w:tcW w:w="395" w:type="pct"/>
            <w:tcBorders>
              <w:top w:val="nil"/>
              <w:left w:val="nil"/>
              <w:bottom w:val="single" w:sz="4" w:space="0" w:color="auto"/>
              <w:right w:val="single" w:sz="4" w:space="0" w:color="auto"/>
            </w:tcBorders>
            <w:shd w:val="clear" w:color="auto" w:fill="auto"/>
            <w:noWrap/>
            <w:vAlign w:val="center"/>
          </w:tcPr>
          <w:p w14:paraId="386765E8" w14:textId="1CD0495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1BD4467" w14:textId="4C68C7A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93,312</w:t>
            </w:r>
          </w:p>
        </w:tc>
        <w:tc>
          <w:tcPr>
            <w:tcW w:w="396" w:type="pct"/>
            <w:tcBorders>
              <w:top w:val="nil"/>
              <w:left w:val="nil"/>
              <w:bottom w:val="single" w:sz="4" w:space="0" w:color="auto"/>
              <w:right w:val="single" w:sz="4" w:space="0" w:color="auto"/>
            </w:tcBorders>
            <w:shd w:val="clear" w:color="auto" w:fill="auto"/>
            <w:noWrap/>
            <w:vAlign w:val="center"/>
          </w:tcPr>
          <w:p w14:paraId="04F61C6E" w14:textId="07BA0DB0"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70AD68EC" w14:textId="65520A3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94,272</w:t>
            </w:r>
          </w:p>
        </w:tc>
        <w:tc>
          <w:tcPr>
            <w:tcW w:w="396" w:type="pct"/>
            <w:tcBorders>
              <w:top w:val="nil"/>
              <w:left w:val="nil"/>
              <w:bottom w:val="single" w:sz="4" w:space="0" w:color="auto"/>
              <w:right w:val="single" w:sz="4" w:space="0" w:color="auto"/>
            </w:tcBorders>
            <w:shd w:val="clear" w:color="auto" w:fill="auto"/>
            <w:noWrap/>
            <w:vAlign w:val="center"/>
          </w:tcPr>
          <w:p w14:paraId="479F1215" w14:textId="3F4F7300"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3C857C48" w14:textId="7DF210D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95,232</w:t>
            </w:r>
          </w:p>
        </w:tc>
        <w:tc>
          <w:tcPr>
            <w:tcW w:w="395" w:type="pct"/>
            <w:tcBorders>
              <w:top w:val="nil"/>
              <w:left w:val="nil"/>
              <w:bottom w:val="single" w:sz="4" w:space="0" w:color="auto"/>
              <w:right w:val="single" w:sz="4" w:space="0" w:color="auto"/>
            </w:tcBorders>
            <w:shd w:val="clear" w:color="auto" w:fill="auto"/>
            <w:noWrap/>
            <w:vAlign w:val="center"/>
          </w:tcPr>
          <w:p w14:paraId="67FDA906" w14:textId="2AEDBAA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94A4757" w14:textId="00333C3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96,192</w:t>
            </w:r>
          </w:p>
        </w:tc>
        <w:tc>
          <w:tcPr>
            <w:tcW w:w="396" w:type="pct"/>
            <w:tcBorders>
              <w:top w:val="nil"/>
              <w:left w:val="nil"/>
              <w:bottom w:val="single" w:sz="4" w:space="0" w:color="auto"/>
              <w:right w:val="single" w:sz="4" w:space="0" w:color="auto"/>
            </w:tcBorders>
            <w:shd w:val="clear" w:color="auto" w:fill="auto"/>
            <w:noWrap/>
            <w:vAlign w:val="center"/>
          </w:tcPr>
          <w:p w14:paraId="019F8743" w14:textId="32DC708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6014C0B9" w14:textId="7E36459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97,152</w:t>
            </w:r>
          </w:p>
        </w:tc>
      </w:tr>
      <w:tr w:rsidR="00930191" w:rsidRPr="00B329C8" w14:paraId="67812650"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tcPr>
          <w:p w14:paraId="26FECB21" w14:textId="273465E7" w:rsidR="00930191" w:rsidRDefault="00930191" w:rsidP="00930191">
            <w:pPr>
              <w:ind w:left="0"/>
              <w:rPr>
                <w:rFonts w:ascii="Bookman Old Style" w:hAnsi="Bookman Old Style"/>
                <w:color w:val="000000"/>
                <w:sz w:val="12"/>
                <w:szCs w:val="12"/>
                <w:lang w:val="es-CO" w:eastAsia="es-CO"/>
              </w:rPr>
            </w:pPr>
            <w:r w:rsidRPr="0064637B">
              <w:rPr>
                <w:rFonts w:ascii="Bookman Old Style" w:hAnsi="Bookman Old Style"/>
                <w:color w:val="000000"/>
                <w:sz w:val="12"/>
                <w:szCs w:val="12"/>
                <w:lang w:val="es-CO" w:eastAsia="es-CO"/>
              </w:rPr>
              <w:t>Corrales - Boyacá</w:t>
            </w:r>
          </w:p>
        </w:tc>
        <w:tc>
          <w:tcPr>
            <w:tcW w:w="449" w:type="pct"/>
            <w:tcBorders>
              <w:top w:val="nil"/>
              <w:left w:val="nil"/>
              <w:bottom w:val="single" w:sz="4" w:space="0" w:color="auto"/>
              <w:right w:val="single" w:sz="4" w:space="0" w:color="auto"/>
            </w:tcBorders>
            <w:shd w:val="clear" w:color="auto" w:fill="auto"/>
            <w:noWrap/>
            <w:vAlign w:val="center"/>
          </w:tcPr>
          <w:p w14:paraId="17C36E0F" w14:textId="51BA1935"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3</w:t>
            </w:r>
          </w:p>
        </w:tc>
        <w:tc>
          <w:tcPr>
            <w:tcW w:w="395" w:type="pct"/>
            <w:tcBorders>
              <w:top w:val="nil"/>
              <w:left w:val="nil"/>
              <w:bottom w:val="single" w:sz="4" w:space="0" w:color="auto"/>
              <w:right w:val="single" w:sz="4" w:space="0" w:color="auto"/>
            </w:tcBorders>
            <w:shd w:val="clear" w:color="auto" w:fill="auto"/>
            <w:noWrap/>
            <w:vAlign w:val="center"/>
          </w:tcPr>
          <w:p w14:paraId="3F61EA59" w14:textId="7BD7795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A683B50" w14:textId="45D0A32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1,536</w:t>
            </w:r>
          </w:p>
        </w:tc>
        <w:tc>
          <w:tcPr>
            <w:tcW w:w="396" w:type="pct"/>
            <w:tcBorders>
              <w:top w:val="nil"/>
              <w:left w:val="nil"/>
              <w:bottom w:val="single" w:sz="4" w:space="0" w:color="auto"/>
              <w:right w:val="single" w:sz="4" w:space="0" w:color="auto"/>
            </w:tcBorders>
            <w:shd w:val="clear" w:color="auto" w:fill="auto"/>
            <w:noWrap/>
            <w:vAlign w:val="center"/>
          </w:tcPr>
          <w:p w14:paraId="7BB843E0" w14:textId="530B320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6710E414" w14:textId="451D0FF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1,536</w:t>
            </w:r>
          </w:p>
        </w:tc>
        <w:tc>
          <w:tcPr>
            <w:tcW w:w="396" w:type="pct"/>
            <w:tcBorders>
              <w:top w:val="nil"/>
              <w:left w:val="nil"/>
              <w:bottom w:val="single" w:sz="4" w:space="0" w:color="auto"/>
              <w:right w:val="single" w:sz="4" w:space="0" w:color="auto"/>
            </w:tcBorders>
            <w:shd w:val="clear" w:color="auto" w:fill="auto"/>
            <w:noWrap/>
            <w:vAlign w:val="center"/>
          </w:tcPr>
          <w:p w14:paraId="0E0ACF46" w14:textId="62723F8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FBE7B82" w14:textId="19BCB4C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1,536</w:t>
            </w:r>
          </w:p>
        </w:tc>
        <w:tc>
          <w:tcPr>
            <w:tcW w:w="395" w:type="pct"/>
            <w:tcBorders>
              <w:top w:val="nil"/>
              <w:left w:val="nil"/>
              <w:bottom w:val="single" w:sz="4" w:space="0" w:color="auto"/>
              <w:right w:val="single" w:sz="4" w:space="0" w:color="auto"/>
            </w:tcBorders>
            <w:shd w:val="clear" w:color="auto" w:fill="auto"/>
            <w:noWrap/>
            <w:vAlign w:val="center"/>
          </w:tcPr>
          <w:p w14:paraId="59950437" w14:textId="3C0384A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4CF9197" w14:textId="6D11410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1,536</w:t>
            </w:r>
          </w:p>
        </w:tc>
        <w:tc>
          <w:tcPr>
            <w:tcW w:w="396" w:type="pct"/>
            <w:tcBorders>
              <w:top w:val="nil"/>
              <w:left w:val="nil"/>
              <w:bottom w:val="single" w:sz="4" w:space="0" w:color="auto"/>
              <w:right w:val="single" w:sz="4" w:space="0" w:color="auto"/>
            </w:tcBorders>
            <w:shd w:val="clear" w:color="auto" w:fill="auto"/>
            <w:noWrap/>
            <w:vAlign w:val="center"/>
          </w:tcPr>
          <w:p w14:paraId="6A111F00" w14:textId="572F64E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2DDF3857" w14:textId="1E3F4E5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1,536</w:t>
            </w:r>
          </w:p>
        </w:tc>
      </w:tr>
      <w:tr w:rsidR="00930191" w:rsidRPr="00B329C8" w14:paraId="56A57F67"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tcPr>
          <w:p w14:paraId="2B531018" w14:textId="2036295C" w:rsidR="00930191" w:rsidRDefault="00930191" w:rsidP="00930191">
            <w:pPr>
              <w:ind w:left="0"/>
              <w:rPr>
                <w:rFonts w:ascii="Bookman Old Style" w:hAnsi="Bookman Old Style"/>
                <w:color w:val="000000"/>
                <w:sz w:val="12"/>
                <w:szCs w:val="12"/>
                <w:lang w:val="es-CO" w:eastAsia="es-CO"/>
              </w:rPr>
            </w:pPr>
            <w:r w:rsidRPr="0064637B">
              <w:rPr>
                <w:rFonts w:ascii="Bookman Old Style" w:hAnsi="Bookman Old Style"/>
                <w:color w:val="000000"/>
                <w:sz w:val="12"/>
                <w:szCs w:val="12"/>
                <w:lang w:val="es-CO" w:eastAsia="es-CO"/>
              </w:rPr>
              <w:t>Corrales - Boyacá</w:t>
            </w:r>
          </w:p>
        </w:tc>
        <w:tc>
          <w:tcPr>
            <w:tcW w:w="449" w:type="pct"/>
            <w:tcBorders>
              <w:top w:val="nil"/>
              <w:left w:val="nil"/>
              <w:bottom w:val="single" w:sz="4" w:space="0" w:color="auto"/>
              <w:right w:val="single" w:sz="4" w:space="0" w:color="auto"/>
            </w:tcBorders>
            <w:shd w:val="clear" w:color="auto" w:fill="auto"/>
            <w:noWrap/>
            <w:vAlign w:val="center"/>
          </w:tcPr>
          <w:p w14:paraId="2C9D40C3" w14:textId="6B65EEA0"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4</w:t>
            </w:r>
          </w:p>
        </w:tc>
        <w:tc>
          <w:tcPr>
            <w:tcW w:w="395" w:type="pct"/>
            <w:tcBorders>
              <w:top w:val="nil"/>
              <w:left w:val="nil"/>
              <w:bottom w:val="single" w:sz="4" w:space="0" w:color="auto"/>
              <w:right w:val="single" w:sz="4" w:space="0" w:color="auto"/>
            </w:tcBorders>
            <w:shd w:val="clear" w:color="auto" w:fill="auto"/>
            <w:noWrap/>
            <w:vAlign w:val="center"/>
          </w:tcPr>
          <w:p w14:paraId="27CA3CBA" w14:textId="21ABAD7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48874C7" w14:textId="65B5EFF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1F4BB87" w14:textId="0A8F081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34CAFD97" w14:textId="2F4D869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A6F51A2" w14:textId="2A70CEC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B9BB481" w14:textId="4633BB2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2F688DFC" w14:textId="284D94B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91BBD35" w14:textId="53BA50D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8369118" w14:textId="12C5A98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0068FC58" w14:textId="1E64445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5DACBEC0"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tcPr>
          <w:p w14:paraId="6C1C9CBF" w14:textId="58DD6B1D" w:rsidR="00930191" w:rsidRDefault="00930191" w:rsidP="00930191">
            <w:pPr>
              <w:ind w:left="0"/>
              <w:rPr>
                <w:rFonts w:ascii="Bookman Old Style" w:hAnsi="Bookman Old Style"/>
                <w:color w:val="000000"/>
                <w:sz w:val="12"/>
                <w:szCs w:val="12"/>
                <w:lang w:val="es-CO" w:eastAsia="es-CO"/>
              </w:rPr>
            </w:pPr>
            <w:r w:rsidRPr="0064637B">
              <w:rPr>
                <w:rFonts w:ascii="Bookman Old Style" w:hAnsi="Bookman Old Style"/>
                <w:color w:val="000000"/>
                <w:sz w:val="12"/>
                <w:szCs w:val="12"/>
                <w:lang w:val="es-CO" w:eastAsia="es-CO"/>
              </w:rPr>
              <w:t>Corrales - Boyacá</w:t>
            </w:r>
          </w:p>
        </w:tc>
        <w:tc>
          <w:tcPr>
            <w:tcW w:w="449" w:type="pct"/>
            <w:tcBorders>
              <w:top w:val="nil"/>
              <w:left w:val="nil"/>
              <w:bottom w:val="single" w:sz="4" w:space="0" w:color="auto"/>
              <w:right w:val="single" w:sz="4" w:space="0" w:color="auto"/>
            </w:tcBorders>
            <w:shd w:val="clear" w:color="auto" w:fill="auto"/>
            <w:noWrap/>
            <w:vAlign w:val="center"/>
          </w:tcPr>
          <w:p w14:paraId="20B62FA5" w14:textId="4080714D"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5</w:t>
            </w:r>
          </w:p>
        </w:tc>
        <w:tc>
          <w:tcPr>
            <w:tcW w:w="395" w:type="pct"/>
            <w:tcBorders>
              <w:top w:val="nil"/>
              <w:left w:val="nil"/>
              <w:bottom w:val="single" w:sz="4" w:space="0" w:color="auto"/>
              <w:right w:val="single" w:sz="4" w:space="0" w:color="auto"/>
            </w:tcBorders>
            <w:shd w:val="clear" w:color="auto" w:fill="auto"/>
            <w:noWrap/>
            <w:vAlign w:val="center"/>
          </w:tcPr>
          <w:p w14:paraId="084E81EB" w14:textId="5A0ABB8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6DAD7F5" w14:textId="1413FE10"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49BA5B3" w14:textId="370F19B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723099BE" w14:textId="6FE0240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D87066F" w14:textId="2CA895A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00EA644" w14:textId="6B9775C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5D0D65A7" w14:textId="4499DCE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601A789" w14:textId="4E0A60C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88513E0" w14:textId="4BACFA8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545861CC" w14:textId="64D7AAF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573515D1"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tcPr>
          <w:p w14:paraId="0CCA8D6E" w14:textId="41631652" w:rsidR="00930191" w:rsidRDefault="00930191" w:rsidP="00930191">
            <w:pPr>
              <w:ind w:left="0"/>
              <w:rPr>
                <w:rFonts w:ascii="Bookman Old Style" w:hAnsi="Bookman Old Style"/>
                <w:color w:val="000000"/>
                <w:sz w:val="12"/>
                <w:szCs w:val="12"/>
                <w:lang w:val="es-CO" w:eastAsia="es-CO"/>
              </w:rPr>
            </w:pPr>
            <w:r w:rsidRPr="0064637B">
              <w:rPr>
                <w:rFonts w:ascii="Bookman Old Style" w:hAnsi="Bookman Old Style"/>
                <w:color w:val="000000"/>
                <w:sz w:val="12"/>
                <w:szCs w:val="12"/>
                <w:lang w:val="es-CO" w:eastAsia="es-CO"/>
              </w:rPr>
              <w:t>Corrales - Boyacá</w:t>
            </w:r>
          </w:p>
        </w:tc>
        <w:tc>
          <w:tcPr>
            <w:tcW w:w="449" w:type="pct"/>
            <w:tcBorders>
              <w:top w:val="nil"/>
              <w:left w:val="nil"/>
              <w:bottom w:val="single" w:sz="4" w:space="0" w:color="auto"/>
              <w:right w:val="single" w:sz="4" w:space="0" w:color="auto"/>
            </w:tcBorders>
            <w:shd w:val="clear" w:color="auto" w:fill="auto"/>
            <w:noWrap/>
            <w:vAlign w:val="center"/>
          </w:tcPr>
          <w:p w14:paraId="51A076AC" w14:textId="1A877682"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Estrato 6</w:t>
            </w:r>
          </w:p>
        </w:tc>
        <w:tc>
          <w:tcPr>
            <w:tcW w:w="395" w:type="pct"/>
            <w:tcBorders>
              <w:top w:val="nil"/>
              <w:left w:val="nil"/>
              <w:bottom w:val="single" w:sz="4" w:space="0" w:color="auto"/>
              <w:right w:val="single" w:sz="4" w:space="0" w:color="auto"/>
            </w:tcBorders>
            <w:shd w:val="clear" w:color="auto" w:fill="auto"/>
            <w:noWrap/>
            <w:vAlign w:val="center"/>
          </w:tcPr>
          <w:p w14:paraId="13F589CA" w14:textId="4362916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DB3D409" w14:textId="02E09C7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6DA4C51" w14:textId="5BE64D1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7FAE7A3E" w14:textId="10EFFAA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63948CEA" w14:textId="7CD94E7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4EED887" w14:textId="5F79F1D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69F5A5FB" w14:textId="6DDD0D8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FED8074" w14:textId="7F6E63B0"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56595B1" w14:textId="378B929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52C7FF1" w14:textId="7BCF9FC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0A16237F"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tcPr>
          <w:p w14:paraId="04B98755" w14:textId="115C1904" w:rsidR="00930191" w:rsidRDefault="00930191" w:rsidP="00930191">
            <w:pPr>
              <w:ind w:left="0"/>
              <w:rPr>
                <w:rFonts w:ascii="Bookman Old Style" w:hAnsi="Bookman Old Style"/>
                <w:color w:val="000000"/>
                <w:sz w:val="12"/>
                <w:szCs w:val="12"/>
                <w:lang w:val="es-CO" w:eastAsia="es-CO"/>
              </w:rPr>
            </w:pPr>
            <w:r w:rsidRPr="0064637B">
              <w:rPr>
                <w:rFonts w:ascii="Bookman Old Style" w:hAnsi="Bookman Old Style"/>
                <w:color w:val="000000"/>
                <w:sz w:val="12"/>
                <w:szCs w:val="12"/>
                <w:lang w:val="es-CO" w:eastAsia="es-CO"/>
              </w:rPr>
              <w:t>Corrales - Boyacá</w:t>
            </w:r>
          </w:p>
        </w:tc>
        <w:tc>
          <w:tcPr>
            <w:tcW w:w="449" w:type="pct"/>
            <w:tcBorders>
              <w:top w:val="nil"/>
              <w:left w:val="nil"/>
              <w:bottom w:val="single" w:sz="4" w:space="0" w:color="auto"/>
              <w:right w:val="single" w:sz="4" w:space="0" w:color="auto"/>
            </w:tcBorders>
            <w:shd w:val="clear" w:color="auto" w:fill="auto"/>
            <w:noWrap/>
            <w:vAlign w:val="center"/>
          </w:tcPr>
          <w:p w14:paraId="5C896D6B" w14:textId="59DA2368"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Comercial</w:t>
            </w:r>
          </w:p>
        </w:tc>
        <w:tc>
          <w:tcPr>
            <w:tcW w:w="395" w:type="pct"/>
            <w:tcBorders>
              <w:top w:val="nil"/>
              <w:left w:val="nil"/>
              <w:bottom w:val="single" w:sz="4" w:space="0" w:color="auto"/>
              <w:right w:val="single" w:sz="4" w:space="0" w:color="auto"/>
            </w:tcBorders>
            <w:shd w:val="clear" w:color="auto" w:fill="auto"/>
            <w:noWrap/>
            <w:vAlign w:val="center"/>
          </w:tcPr>
          <w:p w14:paraId="1F377BCA" w14:textId="794BAC4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E94A6A9" w14:textId="61D1BD4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28,800</w:t>
            </w:r>
          </w:p>
        </w:tc>
        <w:tc>
          <w:tcPr>
            <w:tcW w:w="396" w:type="pct"/>
            <w:tcBorders>
              <w:top w:val="nil"/>
              <w:left w:val="nil"/>
              <w:bottom w:val="single" w:sz="4" w:space="0" w:color="auto"/>
              <w:right w:val="single" w:sz="4" w:space="0" w:color="auto"/>
            </w:tcBorders>
            <w:shd w:val="clear" w:color="auto" w:fill="auto"/>
            <w:noWrap/>
            <w:vAlign w:val="center"/>
          </w:tcPr>
          <w:p w14:paraId="17CA76AA" w14:textId="237B876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4D37265B" w14:textId="659D8415"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28,800</w:t>
            </w:r>
          </w:p>
        </w:tc>
        <w:tc>
          <w:tcPr>
            <w:tcW w:w="396" w:type="pct"/>
            <w:tcBorders>
              <w:top w:val="nil"/>
              <w:left w:val="nil"/>
              <w:bottom w:val="single" w:sz="4" w:space="0" w:color="auto"/>
              <w:right w:val="single" w:sz="4" w:space="0" w:color="auto"/>
            </w:tcBorders>
            <w:shd w:val="clear" w:color="auto" w:fill="auto"/>
            <w:noWrap/>
            <w:vAlign w:val="center"/>
          </w:tcPr>
          <w:p w14:paraId="57C75FA7" w14:textId="61309A0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6AD6768" w14:textId="0033561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28,800</w:t>
            </w:r>
          </w:p>
        </w:tc>
        <w:tc>
          <w:tcPr>
            <w:tcW w:w="395" w:type="pct"/>
            <w:tcBorders>
              <w:top w:val="nil"/>
              <w:left w:val="nil"/>
              <w:bottom w:val="single" w:sz="4" w:space="0" w:color="auto"/>
              <w:right w:val="single" w:sz="4" w:space="0" w:color="auto"/>
            </w:tcBorders>
            <w:shd w:val="clear" w:color="auto" w:fill="auto"/>
            <w:noWrap/>
            <w:vAlign w:val="center"/>
          </w:tcPr>
          <w:p w14:paraId="1564BD2D" w14:textId="2B10891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54BA2A42" w14:textId="311C34C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28,800</w:t>
            </w:r>
          </w:p>
        </w:tc>
        <w:tc>
          <w:tcPr>
            <w:tcW w:w="396" w:type="pct"/>
            <w:tcBorders>
              <w:top w:val="nil"/>
              <w:left w:val="nil"/>
              <w:bottom w:val="single" w:sz="4" w:space="0" w:color="auto"/>
              <w:right w:val="single" w:sz="4" w:space="0" w:color="auto"/>
            </w:tcBorders>
            <w:shd w:val="clear" w:color="auto" w:fill="auto"/>
            <w:noWrap/>
            <w:vAlign w:val="center"/>
          </w:tcPr>
          <w:p w14:paraId="04F407B0" w14:textId="2B33C1B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20D79905" w14:textId="0AACD52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28,800</w:t>
            </w:r>
          </w:p>
        </w:tc>
      </w:tr>
      <w:tr w:rsidR="00930191" w:rsidRPr="00B329C8" w14:paraId="4AFEBDF3"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tcPr>
          <w:p w14:paraId="0F89B4DF" w14:textId="15385E09" w:rsidR="00930191" w:rsidRDefault="00930191" w:rsidP="00930191">
            <w:pPr>
              <w:ind w:left="0"/>
              <w:rPr>
                <w:rFonts w:ascii="Bookman Old Style" w:hAnsi="Bookman Old Style"/>
                <w:color w:val="000000"/>
                <w:sz w:val="12"/>
                <w:szCs w:val="12"/>
                <w:lang w:val="es-CO" w:eastAsia="es-CO"/>
              </w:rPr>
            </w:pPr>
            <w:r w:rsidRPr="0064637B">
              <w:rPr>
                <w:rFonts w:ascii="Bookman Old Style" w:hAnsi="Bookman Old Style"/>
                <w:color w:val="000000"/>
                <w:sz w:val="12"/>
                <w:szCs w:val="12"/>
                <w:lang w:val="es-CO" w:eastAsia="es-CO"/>
              </w:rPr>
              <w:t>Corrales - Boyacá</w:t>
            </w:r>
          </w:p>
        </w:tc>
        <w:tc>
          <w:tcPr>
            <w:tcW w:w="449" w:type="pct"/>
            <w:tcBorders>
              <w:top w:val="nil"/>
              <w:left w:val="nil"/>
              <w:bottom w:val="single" w:sz="4" w:space="0" w:color="auto"/>
              <w:right w:val="single" w:sz="4" w:space="0" w:color="auto"/>
            </w:tcBorders>
            <w:shd w:val="clear" w:color="auto" w:fill="auto"/>
            <w:noWrap/>
            <w:vAlign w:val="center"/>
          </w:tcPr>
          <w:p w14:paraId="30EC7A65" w14:textId="208D1FE1"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Industrial</w:t>
            </w:r>
          </w:p>
        </w:tc>
        <w:tc>
          <w:tcPr>
            <w:tcW w:w="395" w:type="pct"/>
            <w:tcBorders>
              <w:top w:val="nil"/>
              <w:left w:val="nil"/>
              <w:bottom w:val="single" w:sz="4" w:space="0" w:color="auto"/>
              <w:right w:val="single" w:sz="4" w:space="0" w:color="auto"/>
            </w:tcBorders>
            <w:shd w:val="clear" w:color="auto" w:fill="auto"/>
            <w:noWrap/>
            <w:vAlign w:val="center"/>
          </w:tcPr>
          <w:p w14:paraId="7B20550C" w14:textId="05F4115E"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26B9DD4" w14:textId="77660681"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5929A38" w14:textId="4D037FC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343325C5" w14:textId="29382BC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93CBEB9" w14:textId="4C3AAAF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A6D95FA" w14:textId="6B840F4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791F5855" w14:textId="14F9A10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28C9DC7" w14:textId="7D23E180"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78DC086" w14:textId="591D93C3"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041F975F" w14:textId="331CF6E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10EA2CE0"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tcPr>
          <w:p w14:paraId="58E2194A" w14:textId="2E7C3FDC" w:rsidR="00930191" w:rsidRDefault="00930191" w:rsidP="00930191">
            <w:pPr>
              <w:ind w:left="0"/>
              <w:rPr>
                <w:rFonts w:ascii="Bookman Old Style" w:hAnsi="Bookman Old Style"/>
                <w:color w:val="000000"/>
                <w:sz w:val="12"/>
                <w:szCs w:val="12"/>
                <w:lang w:val="es-CO" w:eastAsia="es-CO"/>
              </w:rPr>
            </w:pPr>
            <w:r w:rsidRPr="0064637B">
              <w:rPr>
                <w:rFonts w:ascii="Bookman Old Style" w:hAnsi="Bookman Old Style"/>
                <w:color w:val="000000"/>
                <w:sz w:val="12"/>
                <w:szCs w:val="12"/>
                <w:lang w:val="es-CO" w:eastAsia="es-CO"/>
              </w:rPr>
              <w:t>Corrales - Boyacá</w:t>
            </w:r>
          </w:p>
        </w:tc>
        <w:tc>
          <w:tcPr>
            <w:tcW w:w="449" w:type="pct"/>
            <w:tcBorders>
              <w:top w:val="nil"/>
              <w:left w:val="nil"/>
              <w:bottom w:val="single" w:sz="4" w:space="0" w:color="auto"/>
              <w:right w:val="single" w:sz="4" w:space="0" w:color="auto"/>
            </w:tcBorders>
            <w:shd w:val="clear" w:color="auto" w:fill="auto"/>
            <w:noWrap/>
            <w:vAlign w:val="center"/>
          </w:tcPr>
          <w:p w14:paraId="74F1142E" w14:textId="610CBF12"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GNCV</w:t>
            </w:r>
          </w:p>
        </w:tc>
        <w:tc>
          <w:tcPr>
            <w:tcW w:w="395" w:type="pct"/>
            <w:tcBorders>
              <w:top w:val="nil"/>
              <w:left w:val="nil"/>
              <w:bottom w:val="single" w:sz="4" w:space="0" w:color="auto"/>
              <w:right w:val="single" w:sz="4" w:space="0" w:color="auto"/>
            </w:tcBorders>
            <w:shd w:val="clear" w:color="auto" w:fill="auto"/>
            <w:noWrap/>
            <w:vAlign w:val="center"/>
          </w:tcPr>
          <w:p w14:paraId="5FA022EB" w14:textId="1D26C0A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D68751A" w14:textId="64D145CF"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B613738" w14:textId="218373D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6B9031D6" w14:textId="6A2350E2"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5D4DE6C" w14:textId="029BB48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2659C7E" w14:textId="3290343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2F315DA6" w14:textId="20F8034D"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13E274E9" w14:textId="47F3DA0B"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1ABCCAF" w14:textId="40156E8C"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66D83EB2" w14:textId="310FC56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2FE6C342" w14:textId="77777777" w:rsidTr="00930191">
        <w:trPr>
          <w:trHeight w:val="300"/>
        </w:trPr>
        <w:tc>
          <w:tcPr>
            <w:tcW w:w="595" w:type="pct"/>
            <w:tcBorders>
              <w:top w:val="nil"/>
              <w:left w:val="single" w:sz="4" w:space="0" w:color="auto"/>
              <w:bottom w:val="single" w:sz="4" w:space="0" w:color="auto"/>
              <w:right w:val="single" w:sz="4" w:space="0" w:color="auto"/>
            </w:tcBorders>
            <w:shd w:val="clear" w:color="auto" w:fill="auto"/>
            <w:noWrap/>
          </w:tcPr>
          <w:p w14:paraId="11DD94A6" w14:textId="6FAAA46D" w:rsidR="00930191" w:rsidRDefault="00930191" w:rsidP="00930191">
            <w:pPr>
              <w:ind w:left="0"/>
              <w:rPr>
                <w:rFonts w:ascii="Bookman Old Style" w:hAnsi="Bookman Old Style"/>
                <w:color w:val="000000"/>
                <w:sz w:val="12"/>
                <w:szCs w:val="12"/>
                <w:lang w:val="es-CO" w:eastAsia="es-CO"/>
              </w:rPr>
            </w:pPr>
            <w:r w:rsidRPr="0064637B">
              <w:rPr>
                <w:rFonts w:ascii="Bookman Old Style" w:hAnsi="Bookman Old Style"/>
                <w:color w:val="000000"/>
                <w:sz w:val="12"/>
                <w:szCs w:val="12"/>
                <w:lang w:val="es-CO" w:eastAsia="es-CO"/>
              </w:rPr>
              <w:t>Corrales - Boyacá</w:t>
            </w:r>
          </w:p>
        </w:tc>
        <w:tc>
          <w:tcPr>
            <w:tcW w:w="449" w:type="pct"/>
            <w:tcBorders>
              <w:top w:val="nil"/>
              <w:left w:val="nil"/>
              <w:bottom w:val="single" w:sz="4" w:space="0" w:color="auto"/>
              <w:right w:val="single" w:sz="4" w:space="0" w:color="auto"/>
            </w:tcBorders>
            <w:shd w:val="clear" w:color="auto" w:fill="auto"/>
            <w:noWrap/>
            <w:vAlign w:val="center"/>
          </w:tcPr>
          <w:p w14:paraId="7C9C559B" w14:textId="410B088E" w:rsidR="00930191" w:rsidRPr="00F37EE5" w:rsidRDefault="00930191" w:rsidP="00930191">
            <w:pPr>
              <w:ind w:left="0"/>
              <w:rPr>
                <w:rFonts w:ascii="Bookman Old Style" w:hAnsi="Bookman Old Style"/>
                <w:color w:val="000000"/>
                <w:sz w:val="12"/>
                <w:szCs w:val="12"/>
                <w:lang w:val="es-CO" w:eastAsia="es-CO"/>
              </w:rPr>
            </w:pPr>
            <w:r w:rsidRPr="00F37EE5">
              <w:rPr>
                <w:rFonts w:ascii="Bookman Old Style" w:hAnsi="Bookman Old Style"/>
                <w:color w:val="000000"/>
                <w:sz w:val="12"/>
                <w:szCs w:val="12"/>
                <w:lang w:val="es-CO" w:eastAsia="es-CO"/>
              </w:rPr>
              <w:t>Otros</w:t>
            </w:r>
          </w:p>
        </w:tc>
        <w:tc>
          <w:tcPr>
            <w:tcW w:w="395" w:type="pct"/>
            <w:tcBorders>
              <w:top w:val="nil"/>
              <w:left w:val="nil"/>
              <w:bottom w:val="single" w:sz="4" w:space="0" w:color="auto"/>
              <w:right w:val="single" w:sz="4" w:space="0" w:color="auto"/>
            </w:tcBorders>
            <w:shd w:val="clear" w:color="auto" w:fill="auto"/>
            <w:noWrap/>
            <w:vAlign w:val="center"/>
          </w:tcPr>
          <w:p w14:paraId="148D0915" w14:textId="51472B20"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01A22228" w14:textId="7E01ADC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404FC7F" w14:textId="17C0CC66"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0E57752C" w14:textId="4DEEFCB9"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4C36E08A" w14:textId="23ACBCC4"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7050F9E1" w14:textId="08138D8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6D8F0E38" w14:textId="56562307"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4216053" w14:textId="7C9997B8"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6" w:type="pct"/>
            <w:tcBorders>
              <w:top w:val="nil"/>
              <w:left w:val="nil"/>
              <w:bottom w:val="single" w:sz="4" w:space="0" w:color="auto"/>
              <w:right w:val="single" w:sz="4" w:space="0" w:color="auto"/>
            </w:tcBorders>
            <w:shd w:val="clear" w:color="auto" w:fill="auto"/>
            <w:noWrap/>
            <w:vAlign w:val="center"/>
          </w:tcPr>
          <w:p w14:paraId="2F790BDF" w14:textId="619C4980"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c>
          <w:tcPr>
            <w:tcW w:w="395" w:type="pct"/>
            <w:tcBorders>
              <w:top w:val="nil"/>
              <w:left w:val="nil"/>
              <w:bottom w:val="single" w:sz="4" w:space="0" w:color="auto"/>
              <w:right w:val="single" w:sz="4" w:space="0" w:color="auto"/>
            </w:tcBorders>
            <w:shd w:val="clear" w:color="auto" w:fill="auto"/>
            <w:noWrap/>
            <w:vAlign w:val="center"/>
          </w:tcPr>
          <w:p w14:paraId="51C93AEF" w14:textId="359ADC5A" w:rsidR="00930191" w:rsidRPr="00930191" w:rsidRDefault="00930191" w:rsidP="00930191">
            <w:pPr>
              <w:ind w:left="0" w:hanging="14"/>
              <w:jc w:val="right"/>
              <w:rPr>
                <w:rFonts w:ascii="Bookman Old Style" w:hAnsi="Bookman Old Style"/>
                <w:color w:val="000000"/>
                <w:sz w:val="12"/>
                <w:szCs w:val="12"/>
              </w:rPr>
            </w:pPr>
            <w:r w:rsidRPr="00930191">
              <w:rPr>
                <w:rFonts w:ascii="Bookman Old Style" w:hAnsi="Bookman Old Style"/>
                <w:color w:val="000000"/>
                <w:sz w:val="12"/>
                <w:szCs w:val="12"/>
              </w:rPr>
              <w:t>-</w:t>
            </w:r>
          </w:p>
        </w:tc>
      </w:tr>
      <w:tr w:rsidR="00930191" w:rsidRPr="00B329C8" w14:paraId="22C443CE" w14:textId="77777777" w:rsidTr="00930191">
        <w:trPr>
          <w:trHeight w:val="300"/>
        </w:trPr>
        <w:tc>
          <w:tcPr>
            <w:tcW w:w="104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A82389A" w14:textId="77777777" w:rsidR="00930191" w:rsidRPr="00F37EE5" w:rsidRDefault="00930191" w:rsidP="00930191">
            <w:pPr>
              <w:ind w:left="0"/>
              <w:rPr>
                <w:rFonts w:ascii="Bookman Old Style" w:hAnsi="Bookman Old Style"/>
                <w:b/>
                <w:color w:val="000000"/>
                <w:sz w:val="12"/>
                <w:szCs w:val="12"/>
                <w:lang w:val="es-CO" w:eastAsia="es-CO"/>
              </w:rPr>
            </w:pPr>
            <w:r w:rsidRPr="00F37EE5">
              <w:rPr>
                <w:rFonts w:ascii="Bookman Old Style" w:hAnsi="Bookman Old Style"/>
                <w:b/>
                <w:color w:val="000000"/>
                <w:sz w:val="12"/>
                <w:szCs w:val="12"/>
                <w:lang w:val="es-CO" w:eastAsia="es-CO"/>
              </w:rPr>
              <w:t>TOTAL</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0C233CE" w14:textId="10358DF2" w:rsidR="00930191" w:rsidRPr="00930191" w:rsidRDefault="00930191" w:rsidP="00930191">
            <w:pPr>
              <w:ind w:left="0"/>
              <w:jc w:val="right"/>
              <w:rPr>
                <w:rFonts w:ascii="Bookman Old Style" w:hAnsi="Bookman Old Style"/>
                <w:b/>
                <w:color w:val="000000"/>
                <w:sz w:val="12"/>
                <w:szCs w:val="12"/>
                <w:lang w:val="es-CO" w:eastAsia="es-CO"/>
              </w:rPr>
            </w:pPr>
            <w:r w:rsidRPr="00930191">
              <w:rPr>
                <w:rFonts w:ascii="Bookman Old Style" w:hAnsi="Bookman Old Style"/>
                <w:b/>
                <w:color w:val="000000"/>
                <w:sz w:val="12"/>
                <w:szCs w:val="12"/>
              </w:rPr>
              <w:t>-</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54A20BB" w14:textId="39D35A0C" w:rsidR="00930191" w:rsidRPr="00930191" w:rsidRDefault="00930191" w:rsidP="00930191">
            <w:pPr>
              <w:ind w:left="0"/>
              <w:jc w:val="right"/>
              <w:rPr>
                <w:rFonts w:ascii="Bookman Old Style" w:hAnsi="Bookman Old Style"/>
                <w:b/>
                <w:color w:val="000000"/>
                <w:sz w:val="12"/>
                <w:szCs w:val="12"/>
              </w:rPr>
            </w:pPr>
            <w:r w:rsidRPr="00930191">
              <w:rPr>
                <w:rFonts w:ascii="Bookman Old Style" w:hAnsi="Bookman Old Style"/>
                <w:b/>
                <w:color w:val="000000"/>
                <w:sz w:val="12"/>
                <w:szCs w:val="12"/>
              </w:rPr>
              <w:t>188,160</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7D676EF" w14:textId="332665EC" w:rsidR="00930191" w:rsidRPr="00930191" w:rsidRDefault="00930191" w:rsidP="00930191">
            <w:pPr>
              <w:ind w:left="0"/>
              <w:jc w:val="right"/>
              <w:rPr>
                <w:rFonts w:ascii="Bookman Old Style" w:hAnsi="Bookman Old Style"/>
                <w:b/>
                <w:color w:val="000000"/>
                <w:sz w:val="12"/>
                <w:szCs w:val="12"/>
              </w:rPr>
            </w:pPr>
            <w:r w:rsidRPr="00930191">
              <w:rPr>
                <w:rFonts w:ascii="Bookman Old Style" w:hAnsi="Bookman Old Style"/>
                <w:b/>
                <w:color w:val="000000"/>
                <w:sz w:val="12"/>
                <w:szCs w:val="12"/>
              </w:rPr>
              <w:t>-</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99D6FDC" w14:textId="01339952" w:rsidR="00930191" w:rsidRPr="00930191" w:rsidRDefault="00930191" w:rsidP="00930191">
            <w:pPr>
              <w:ind w:left="0"/>
              <w:jc w:val="right"/>
              <w:rPr>
                <w:rFonts w:ascii="Bookman Old Style" w:hAnsi="Bookman Old Style"/>
                <w:b/>
                <w:color w:val="000000"/>
                <w:sz w:val="12"/>
                <w:szCs w:val="12"/>
              </w:rPr>
            </w:pPr>
            <w:r w:rsidRPr="00930191">
              <w:rPr>
                <w:rFonts w:ascii="Bookman Old Style" w:hAnsi="Bookman Old Style"/>
                <w:b/>
                <w:color w:val="000000"/>
                <w:sz w:val="12"/>
                <w:szCs w:val="12"/>
              </w:rPr>
              <w:t>189,696</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7D93E3C" w14:textId="56906AA3" w:rsidR="00930191" w:rsidRPr="00930191" w:rsidRDefault="00930191" w:rsidP="00930191">
            <w:pPr>
              <w:ind w:left="0"/>
              <w:jc w:val="right"/>
              <w:rPr>
                <w:rFonts w:ascii="Bookman Old Style" w:hAnsi="Bookman Old Style"/>
                <w:b/>
                <w:color w:val="000000"/>
                <w:sz w:val="12"/>
                <w:szCs w:val="12"/>
              </w:rPr>
            </w:pPr>
            <w:r w:rsidRPr="00930191">
              <w:rPr>
                <w:rFonts w:ascii="Bookman Old Style" w:hAnsi="Bookman Old Style"/>
                <w:b/>
                <w:color w:val="000000"/>
                <w:sz w:val="12"/>
                <w:szCs w:val="12"/>
              </w:rPr>
              <w:t>-</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435728A" w14:textId="2E3A23AB" w:rsidR="00930191" w:rsidRPr="00930191" w:rsidRDefault="00930191" w:rsidP="00930191">
            <w:pPr>
              <w:ind w:left="0"/>
              <w:jc w:val="right"/>
              <w:rPr>
                <w:rFonts w:ascii="Bookman Old Style" w:hAnsi="Bookman Old Style"/>
                <w:b/>
                <w:color w:val="000000"/>
                <w:sz w:val="12"/>
                <w:szCs w:val="12"/>
              </w:rPr>
            </w:pPr>
            <w:r w:rsidRPr="00930191">
              <w:rPr>
                <w:rFonts w:ascii="Bookman Old Style" w:hAnsi="Bookman Old Style"/>
                <w:b/>
                <w:color w:val="000000"/>
                <w:sz w:val="12"/>
                <w:szCs w:val="12"/>
              </w:rPr>
              <w:t>191,232</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17803CE" w14:textId="010031AB" w:rsidR="00930191" w:rsidRPr="00930191" w:rsidRDefault="00930191" w:rsidP="00930191">
            <w:pPr>
              <w:ind w:left="0"/>
              <w:jc w:val="right"/>
              <w:rPr>
                <w:rFonts w:ascii="Bookman Old Style" w:hAnsi="Bookman Old Style"/>
                <w:b/>
                <w:color w:val="000000"/>
                <w:sz w:val="12"/>
                <w:szCs w:val="12"/>
              </w:rPr>
            </w:pPr>
            <w:r w:rsidRPr="00930191">
              <w:rPr>
                <w:rFonts w:ascii="Bookman Old Style" w:hAnsi="Bookman Old Style"/>
                <w:b/>
                <w:color w:val="000000"/>
                <w:sz w:val="12"/>
                <w:szCs w:val="12"/>
              </w:rPr>
              <w:t>-</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436D05A" w14:textId="21964336" w:rsidR="00930191" w:rsidRPr="00930191" w:rsidRDefault="00930191" w:rsidP="00930191">
            <w:pPr>
              <w:ind w:left="0"/>
              <w:jc w:val="right"/>
              <w:rPr>
                <w:rFonts w:ascii="Bookman Old Style" w:hAnsi="Bookman Old Style"/>
                <w:b/>
                <w:color w:val="000000"/>
                <w:sz w:val="12"/>
                <w:szCs w:val="12"/>
              </w:rPr>
            </w:pPr>
            <w:r w:rsidRPr="00930191">
              <w:rPr>
                <w:rFonts w:ascii="Bookman Old Style" w:hAnsi="Bookman Old Style"/>
                <w:b/>
                <w:color w:val="000000"/>
                <w:sz w:val="12"/>
                <w:szCs w:val="12"/>
              </w:rPr>
              <w:t>192,768</w:t>
            </w:r>
          </w:p>
        </w:tc>
        <w:tc>
          <w:tcPr>
            <w:tcW w:w="39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5E3D05B" w14:textId="5411FA4D" w:rsidR="00930191" w:rsidRPr="00930191" w:rsidRDefault="00930191" w:rsidP="00930191">
            <w:pPr>
              <w:ind w:left="0"/>
              <w:jc w:val="right"/>
              <w:rPr>
                <w:rFonts w:ascii="Bookman Old Style" w:hAnsi="Bookman Old Style"/>
                <w:b/>
                <w:color w:val="000000"/>
                <w:sz w:val="12"/>
                <w:szCs w:val="12"/>
              </w:rPr>
            </w:pPr>
            <w:r w:rsidRPr="00930191">
              <w:rPr>
                <w:rFonts w:ascii="Bookman Old Style" w:hAnsi="Bookman Old Style"/>
                <w:b/>
                <w:color w:val="000000"/>
                <w:sz w:val="12"/>
                <w:szCs w:val="12"/>
              </w:rPr>
              <w:t>-</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FBD0DB9" w14:textId="62EA15E2" w:rsidR="00930191" w:rsidRPr="00930191" w:rsidRDefault="00930191" w:rsidP="00930191">
            <w:pPr>
              <w:ind w:left="0"/>
              <w:jc w:val="right"/>
              <w:rPr>
                <w:rFonts w:ascii="Bookman Old Style" w:hAnsi="Bookman Old Style"/>
                <w:b/>
                <w:color w:val="000000"/>
                <w:sz w:val="12"/>
                <w:szCs w:val="12"/>
              </w:rPr>
            </w:pPr>
            <w:r w:rsidRPr="00930191">
              <w:rPr>
                <w:rFonts w:ascii="Bookman Old Style" w:hAnsi="Bookman Old Style"/>
                <w:b/>
                <w:color w:val="000000"/>
                <w:sz w:val="12"/>
                <w:szCs w:val="12"/>
              </w:rPr>
              <w:t>194,304</w:t>
            </w:r>
          </w:p>
        </w:tc>
      </w:tr>
    </w:tbl>
    <w:p w14:paraId="5E6A0841" w14:textId="77777777" w:rsidR="000B02BC" w:rsidRDefault="000B02BC" w:rsidP="000B02BC">
      <w:pPr>
        <w:widowControl w:val="0"/>
        <w:adjustRightInd w:val="0"/>
        <w:ind w:left="0"/>
        <w:jc w:val="center"/>
        <w:rPr>
          <w:rFonts w:ascii="Bookman Old Style" w:hAnsi="Bookman Old Style" w:cs="Arial"/>
          <w:b/>
        </w:rPr>
      </w:pPr>
    </w:p>
    <w:p w14:paraId="1479EC5D" w14:textId="1562F1B8" w:rsidR="00DD5DF6" w:rsidRDefault="00DD5DF6" w:rsidP="00341E8F">
      <w:pPr>
        <w:widowControl w:val="0"/>
        <w:adjustRightInd w:val="0"/>
        <w:ind w:left="0"/>
        <w:jc w:val="center"/>
        <w:rPr>
          <w:rFonts w:ascii="Bookman Old Style" w:hAnsi="Bookman Old Style" w:cs="Arial"/>
          <w:b/>
        </w:rPr>
      </w:pPr>
    </w:p>
    <w:p w14:paraId="0FDFD545" w14:textId="31D91C8D" w:rsidR="00CB6FF0" w:rsidRDefault="00CB6FF0" w:rsidP="00341E8F">
      <w:pPr>
        <w:widowControl w:val="0"/>
        <w:adjustRightInd w:val="0"/>
        <w:ind w:left="0"/>
        <w:jc w:val="center"/>
        <w:rPr>
          <w:rFonts w:ascii="Bookman Old Style" w:hAnsi="Bookman Old Style" w:cs="Arial"/>
          <w:b/>
        </w:rPr>
      </w:pPr>
    </w:p>
    <w:p w14:paraId="71292A0E" w14:textId="77777777" w:rsidR="00CB6FF0" w:rsidRDefault="00CB6FF0" w:rsidP="00341E8F">
      <w:pPr>
        <w:widowControl w:val="0"/>
        <w:adjustRightInd w:val="0"/>
        <w:ind w:left="0"/>
        <w:jc w:val="center"/>
        <w:rPr>
          <w:rFonts w:ascii="Bookman Old Style" w:hAnsi="Bookman Old Style" w:cs="Arial"/>
          <w:b/>
        </w:rPr>
      </w:pPr>
    </w:p>
    <w:tbl>
      <w:tblPr>
        <w:tblW w:w="9702" w:type="dxa"/>
        <w:jc w:val="center"/>
        <w:tblLayout w:type="fixed"/>
        <w:tblCellMar>
          <w:left w:w="70" w:type="dxa"/>
          <w:right w:w="70" w:type="dxa"/>
        </w:tblCellMar>
        <w:tblLook w:val="0000" w:firstRow="0" w:lastRow="0" w:firstColumn="0" w:lastColumn="0" w:noHBand="0" w:noVBand="0"/>
      </w:tblPr>
      <w:tblGrid>
        <w:gridCol w:w="4962"/>
        <w:gridCol w:w="4740"/>
      </w:tblGrid>
      <w:tr w:rsidR="00984132" w:rsidRPr="00666660" w14:paraId="0B6F33D8" w14:textId="77777777" w:rsidTr="00570730">
        <w:trPr>
          <w:trHeight w:val="864"/>
          <w:jc w:val="center"/>
        </w:trPr>
        <w:tc>
          <w:tcPr>
            <w:tcW w:w="4962" w:type="dxa"/>
          </w:tcPr>
          <w:p w14:paraId="246D69D4" w14:textId="716FB58C" w:rsidR="00DA5FF5" w:rsidRDefault="00BD5090" w:rsidP="00DA5FF5">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DIEGO MESA PUYO</w:t>
            </w:r>
          </w:p>
          <w:p w14:paraId="1481ACC8" w14:textId="6398948F" w:rsidR="00DA5FF5" w:rsidRDefault="00BD5090" w:rsidP="00DA5FF5">
            <w:pPr>
              <w:tabs>
                <w:tab w:val="left" w:pos="-720"/>
              </w:tabs>
              <w:suppressAutoHyphens/>
              <w:ind w:left="0"/>
              <w:jc w:val="center"/>
              <w:rPr>
                <w:rFonts w:ascii="Bookman Old Style" w:hAnsi="Bookman Old Style"/>
              </w:rPr>
            </w:pPr>
            <w:r>
              <w:rPr>
                <w:rFonts w:ascii="Bookman Old Style" w:hAnsi="Bookman Old Style"/>
              </w:rPr>
              <w:t xml:space="preserve">Viceministro de Energía, </w:t>
            </w:r>
            <w:proofErr w:type="gramStart"/>
            <w:r>
              <w:rPr>
                <w:rFonts w:ascii="Bookman Old Style" w:hAnsi="Bookman Old Style"/>
              </w:rPr>
              <w:t>Delegado</w:t>
            </w:r>
            <w:proofErr w:type="gramEnd"/>
            <w:r>
              <w:rPr>
                <w:rFonts w:ascii="Bookman Old Style" w:hAnsi="Bookman Old Style"/>
              </w:rPr>
              <w:t xml:space="preserve"> de la </w:t>
            </w:r>
            <w:r w:rsidR="00DA5FF5">
              <w:rPr>
                <w:rFonts w:ascii="Bookman Old Style" w:hAnsi="Bookman Old Style"/>
              </w:rPr>
              <w:t xml:space="preserve">Ministra de </w:t>
            </w:r>
            <w:r w:rsidR="00DA5FF5" w:rsidRPr="00EF4ACC">
              <w:rPr>
                <w:rFonts w:ascii="Bookman Old Style" w:hAnsi="Bookman Old Style"/>
              </w:rPr>
              <w:t>Minas y Energía</w:t>
            </w:r>
          </w:p>
          <w:p w14:paraId="6F882FAD" w14:textId="691F2A55" w:rsidR="00CD73E0" w:rsidRDefault="00CD73E0" w:rsidP="00DA5FF5">
            <w:pPr>
              <w:tabs>
                <w:tab w:val="left" w:pos="-720"/>
              </w:tabs>
              <w:suppressAutoHyphens/>
              <w:ind w:left="0"/>
              <w:jc w:val="center"/>
              <w:rPr>
                <w:rFonts w:ascii="Bookman Old Style" w:hAnsi="Bookman Old Style"/>
              </w:rPr>
            </w:pPr>
            <w:r>
              <w:rPr>
                <w:rFonts w:ascii="Bookman Old Style" w:hAnsi="Bookman Old Style"/>
              </w:rPr>
              <w:t>Presidente</w:t>
            </w:r>
          </w:p>
          <w:p w14:paraId="4DCE2210" w14:textId="11A155F2" w:rsidR="00984132" w:rsidRPr="00BD0865" w:rsidRDefault="00984132" w:rsidP="00C03A1D">
            <w:pPr>
              <w:tabs>
                <w:tab w:val="left" w:pos="-720"/>
              </w:tabs>
              <w:suppressAutoHyphens/>
              <w:ind w:left="0"/>
              <w:jc w:val="center"/>
              <w:rPr>
                <w:rFonts w:ascii="Bookman Old Style" w:hAnsi="Bookman Old Style" w:cs="Arial"/>
                <w:b/>
                <w:strike/>
                <w:spacing w:val="-3"/>
              </w:rPr>
            </w:pPr>
          </w:p>
        </w:tc>
        <w:tc>
          <w:tcPr>
            <w:tcW w:w="4740" w:type="dxa"/>
          </w:tcPr>
          <w:p w14:paraId="77FD9C7F" w14:textId="18E0CA85" w:rsidR="0027242C" w:rsidRPr="00666660" w:rsidRDefault="00A545F7" w:rsidP="0027242C">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5769A86D" w14:textId="77777777" w:rsidR="00984132" w:rsidRPr="00666660" w:rsidRDefault="00E51288" w:rsidP="0027242C">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Director Ejecutiv</w:t>
            </w:r>
            <w:r w:rsidR="0027242C">
              <w:rPr>
                <w:rFonts w:ascii="Bookman Old Style" w:hAnsi="Bookman Old Style" w:cs="Arial"/>
                <w:spacing w:val="-3"/>
              </w:rPr>
              <w:t>o</w:t>
            </w:r>
          </w:p>
        </w:tc>
      </w:tr>
    </w:tbl>
    <w:p w14:paraId="44249B91" w14:textId="77777777" w:rsidR="00273C2C" w:rsidRDefault="00DC7657" w:rsidP="00341E8F">
      <w:pPr>
        <w:widowControl w:val="0"/>
        <w:adjustRightInd w:val="0"/>
        <w:ind w:left="0"/>
        <w:jc w:val="center"/>
        <w:rPr>
          <w:rFonts w:ascii="Bookman Old Style" w:hAnsi="Bookman Old Style" w:cs="Arial"/>
          <w:b/>
        </w:rPr>
      </w:pPr>
      <w:r>
        <w:rPr>
          <w:rFonts w:ascii="Bookman Old Style" w:hAnsi="Bookman Old Style" w:cs="Arial"/>
          <w:b/>
        </w:rPr>
        <w:br w:type="page"/>
      </w:r>
      <w:r w:rsidR="00273C2C" w:rsidRPr="001954E9">
        <w:rPr>
          <w:rFonts w:ascii="Bookman Old Style" w:hAnsi="Bookman Old Style" w:cs="Arial"/>
          <w:b/>
        </w:rPr>
        <w:t>ANEXO 3</w:t>
      </w:r>
    </w:p>
    <w:p w14:paraId="4B70E90F" w14:textId="77777777" w:rsidR="008577C6" w:rsidRPr="001954E9" w:rsidRDefault="008577C6" w:rsidP="00341E8F">
      <w:pPr>
        <w:widowControl w:val="0"/>
        <w:adjustRightInd w:val="0"/>
        <w:ind w:left="0"/>
        <w:jc w:val="center"/>
        <w:rPr>
          <w:rFonts w:ascii="Bookman Old Style" w:hAnsi="Bookman Old Style" w:cs="Arial"/>
          <w:b/>
        </w:rPr>
      </w:pPr>
    </w:p>
    <w:p w14:paraId="45A9C70E" w14:textId="756ADDB5" w:rsidR="00273C2C" w:rsidRPr="001954E9"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t>PROYECCIÓN DE GASTOS AOM</w:t>
      </w:r>
    </w:p>
    <w:p w14:paraId="1D463F6D" w14:textId="1FC85CD2" w:rsidR="00273C2C" w:rsidRPr="001954E9" w:rsidRDefault="000F0A3D" w:rsidP="00341E8F">
      <w:pPr>
        <w:widowControl w:val="0"/>
        <w:adjustRightInd w:val="0"/>
        <w:ind w:left="0"/>
        <w:jc w:val="center"/>
        <w:rPr>
          <w:rFonts w:ascii="Bookman Old Style" w:hAnsi="Bookman Old Style" w:cs="Arial"/>
          <w:b/>
        </w:rPr>
      </w:pPr>
      <w:r>
        <w:rPr>
          <w:rFonts w:ascii="Bookman Old Style" w:hAnsi="Bookman Old Style" w:cs="Arial"/>
          <w:b/>
        </w:rPr>
        <w:t>(</w:t>
      </w:r>
      <w:r w:rsidR="00273C2C" w:rsidRPr="001954E9">
        <w:rPr>
          <w:rFonts w:ascii="Bookman Old Style" w:hAnsi="Bookman Old Style" w:cs="Arial"/>
          <w:b/>
        </w:rPr>
        <w:t>ADMINISTRACIÓN, OPERACIÓN Y MANTENIMIENTO</w:t>
      </w:r>
      <w:r>
        <w:rPr>
          <w:rFonts w:ascii="Bookman Old Style" w:hAnsi="Bookman Old Style" w:cs="Arial"/>
          <w:b/>
        </w:rPr>
        <w:t>)</w:t>
      </w:r>
      <w:r w:rsidR="00273C2C" w:rsidRPr="001954E9">
        <w:rPr>
          <w:rFonts w:ascii="Bookman Old Style" w:hAnsi="Bookman Old Style" w:cs="Arial"/>
          <w:b/>
        </w:rPr>
        <w:t xml:space="preserve"> </w:t>
      </w:r>
    </w:p>
    <w:p w14:paraId="2AFBFC2F" w14:textId="77777777" w:rsidR="00273C2C" w:rsidRDefault="00273C2C" w:rsidP="00341E8F">
      <w:pPr>
        <w:widowControl w:val="0"/>
        <w:adjustRightInd w:val="0"/>
        <w:ind w:left="0"/>
        <w:jc w:val="center"/>
        <w:rPr>
          <w:rFonts w:ascii="Bookman Old Style" w:hAnsi="Bookman Old Style" w:cs="Arial"/>
          <w:b/>
        </w:rPr>
      </w:pPr>
    </w:p>
    <w:tbl>
      <w:tblPr>
        <w:tblW w:w="4330" w:type="dxa"/>
        <w:jc w:val="center"/>
        <w:tblCellMar>
          <w:left w:w="70" w:type="dxa"/>
          <w:right w:w="70" w:type="dxa"/>
        </w:tblCellMar>
        <w:tblLook w:val="04A0" w:firstRow="1" w:lastRow="0" w:firstColumn="1" w:lastColumn="0" w:noHBand="0" w:noVBand="1"/>
      </w:tblPr>
      <w:tblGrid>
        <w:gridCol w:w="2030"/>
        <w:gridCol w:w="2300"/>
      </w:tblGrid>
      <w:tr w:rsidR="00273C2C" w:rsidRPr="001954E9" w14:paraId="78F08F8A" w14:textId="77777777" w:rsidTr="00DD3077">
        <w:trPr>
          <w:trHeight w:val="600"/>
          <w:jc w:val="center"/>
        </w:trPr>
        <w:tc>
          <w:tcPr>
            <w:tcW w:w="20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066AC5" w14:textId="77777777" w:rsidR="00273C2C" w:rsidRPr="009353D2" w:rsidRDefault="00273C2C" w:rsidP="00341E8F">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AÑO</w:t>
            </w:r>
          </w:p>
        </w:tc>
        <w:tc>
          <w:tcPr>
            <w:tcW w:w="2300" w:type="dxa"/>
            <w:tcBorders>
              <w:top w:val="single" w:sz="4" w:space="0" w:color="auto"/>
              <w:left w:val="nil"/>
              <w:bottom w:val="single" w:sz="4" w:space="0" w:color="auto"/>
              <w:right w:val="single" w:sz="4" w:space="0" w:color="auto"/>
            </w:tcBorders>
            <w:shd w:val="clear" w:color="auto" w:fill="D9D9D9"/>
            <w:vAlign w:val="center"/>
            <w:hideMark/>
          </w:tcPr>
          <w:p w14:paraId="313ADD49" w14:textId="77777777" w:rsidR="00273C2C" w:rsidRPr="009353D2" w:rsidRDefault="00273C2C" w:rsidP="00341E8F">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GASTOS AOM</w:t>
            </w:r>
          </w:p>
          <w:p w14:paraId="3A480B91" w14:textId="649DA5B3" w:rsidR="00273C2C" w:rsidRPr="009353D2" w:rsidRDefault="00273C2C">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w:t>
            </w:r>
            <w:r w:rsidR="000F0A3D">
              <w:rPr>
                <w:rFonts w:ascii="Bookman Old Style" w:hAnsi="Bookman Old Style" w:cs="Arial"/>
                <w:b/>
                <w:bCs/>
                <w:sz w:val="22"/>
                <w:szCs w:val="22"/>
                <w:lang w:val="es-CO" w:eastAsia="es-CO"/>
              </w:rPr>
              <w:t xml:space="preserve"> </w:t>
            </w:r>
            <w:r w:rsidRPr="009353D2">
              <w:rPr>
                <w:rFonts w:ascii="Bookman Old Style" w:hAnsi="Bookman Old Style" w:cs="Arial"/>
                <w:b/>
                <w:bCs/>
                <w:sz w:val="22"/>
                <w:szCs w:val="22"/>
                <w:lang w:val="es-CO" w:eastAsia="es-CO"/>
              </w:rPr>
              <w:t xml:space="preserve">dic </w:t>
            </w:r>
            <w:r w:rsidR="00934F43" w:rsidRPr="009353D2">
              <w:rPr>
                <w:rFonts w:ascii="Bookman Old Style" w:hAnsi="Bookman Old Style" w:cs="Arial"/>
                <w:b/>
                <w:bCs/>
                <w:sz w:val="22"/>
                <w:szCs w:val="22"/>
                <w:lang w:val="es-CO" w:eastAsia="es-CO"/>
              </w:rPr>
              <w:t>201</w:t>
            </w:r>
            <w:r w:rsidR="00A82E76">
              <w:rPr>
                <w:rFonts w:ascii="Bookman Old Style" w:hAnsi="Bookman Old Style" w:cs="Arial"/>
                <w:b/>
                <w:bCs/>
                <w:sz w:val="22"/>
                <w:szCs w:val="22"/>
                <w:lang w:val="es-CO" w:eastAsia="es-CO"/>
              </w:rPr>
              <w:t>8</w:t>
            </w:r>
            <w:r w:rsidRPr="009353D2">
              <w:rPr>
                <w:rFonts w:ascii="Bookman Old Style" w:hAnsi="Bookman Old Style" w:cs="Arial"/>
                <w:b/>
                <w:bCs/>
                <w:sz w:val="22"/>
                <w:szCs w:val="22"/>
                <w:lang w:val="es-CO" w:eastAsia="es-CO"/>
              </w:rPr>
              <w:t>)</w:t>
            </w:r>
          </w:p>
        </w:tc>
      </w:tr>
      <w:tr w:rsidR="00831E20" w:rsidRPr="001954E9" w14:paraId="3D21824E" w14:textId="77777777" w:rsidTr="00831E20">
        <w:trPr>
          <w:trHeight w:val="312"/>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FA77B" w14:textId="77777777" w:rsidR="00831E20" w:rsidRPr="009353D2" w:rsidRDefault="00831E20" w:rsidP="00831E20">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w:t>
            </w:r>
          </w:p>
        </w:tc>
        <w:tc>
          <w:tcPr>
            <w:tcW w:w="2300" w:type="dxa"/>
            <w:tcBorders>
              <w:top w:val="single" w:sz="4" w:space="0" w:color="auto"/>
              <w:left w:val="nil"/>
              <w:bottom w:val="single" w:sz="4" w:space="0" w:color="auto"/>
              <w:right w:val="single" w:sz="4" w:space="0" w:color="auto"/>
            </w:tcBorders>
            <w:shd w:val="clear" w:color="auto" w:fill="auto"/>
            <w:noWrap/>
            <w:vAlign w:val="center"/>
          </w:tcPr>
          <w:p w14:paraId="3688E763" w14:textId="774848AF" w:rsidR="00831E20" w:rsidRPr="00831E20" w:rsidRDefault="00831E20" w:rsidP="00831E20">
            <w:pPr>
              <w:ind w:left="0"/>
              <w:jc w:val="center"/>
              <w:rPr>
                <w:rFonts w:ascii="Bookman Old Style" w:hAnsi="Bookman Old Style"/>
                <w:sz w:val="22"/>
                <w:szCs w:val="22"/>
              </w:rPr>
            </w:pPr>
            <w:r w:rsidRPr="00831E20">
              <w:rPr>
                <w:rFonts w:ascii="Bookman Old Style" w:hAnsi="Bookman Old Style"/>
                <w:color w:val="000000"/>
                <w:sz w:val="22"/>
                <w:szCs w:val="22"/>
              </w:rPr>
              <w:t>76,442,473</w:t>
            </w:r>
          </w:p>
        </w:tc>
      </w:tr>
      <w:tr w:rsidR="00831E20" w:rsidRPr="001954E9" w14:paraId="5215BF51" w14:textId="77777777" w:rsidTr="00831E2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4990ACCC" w14:textId="77777777" w:rsidR="00831E20" w:rsidRPr="009353D2" w:rsidRDefault="00831E20" w:rsidP="00831E20">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2</w:t>
            </w:r>
          </w:p>
        </w:tc>
        <w:tc>
          <w:tcPr>
            <w:tcW w:w="2300" w:type="dxa"/>
            <w:tcBorders>
              <w:top w:val="nil"/>
              <w:left w:val="nil"/>
              <w:bottom w:val="single" w:sz="4" w:space="0" w:color="auto"/>
              <w:right w:val="single" w:sz="4" w:space="0" w:color="auto"/>
            </w:tcBorders>
            <w:shd w:val="clear" w:color="auto" w:fill="auto"/>
            <w:noWrap/>
            <w:vAlign w:val="center"/>
          </w:tcPr>
          <w:p w14:paraId="4E41EC5E" w14:textId="04030C7F" w:rsidR="00831E20" w:rsidRPr="00831E20" w:rsidRDefault="00831E20" w:rsidP="00831E20">
            <w:pPr>
              <w:ind w:left="0"/>
              <w:jc w:val="center"/>
              <w:rPr>
                <w:rFonts w:ascii="Bookman Old Style" w:hAnsi="Bookman Old Style"/>
                <w:sz w:val="22"/>
                <w:szCs w:val="22"/>
              </w:rPr>
            </w:pPr>
            <w:r w:rsidRPr="00831E20">
              <w:rPr>
                <w:rFonts w:ascii="Bookman Old Style" w:hAnsi="Bookman Old Style"/>
                <w:color w:val="000000"/>
                <w:sz w:val="22"/>
                <w:szCs w:val="22"/>
              </w:rPr>
              <w:t>78,224,473</w:t>
            </w:r>
          </w:p>
        </w:tc>
      </w:tr>
      <w:tr w:rsidR="00831E20" w:rsidRPr="001954E9" w14:paraId="4F6713DB" w14:textId="77777777" w:rsidTr="00831E2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27597938" w14:textId="77777777" w:rsidR="00831E20" w:rsidRPr="009353D2" w:rsidRDefault="00831E20" w:rsidP="00831E20">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3</w:t>
            </w:r>
          </w:p>
        </w:tc>
        <w:tc>
          <w:tcPr>
            <w:tcW w:w="2300" w:type="dxa"/>
            <w:tcBorders>
              <w:top w:val="nil"/>
              <w:left w:val="nil"/>
              <w:bottom w:val="single" w:sz="4" w:space="0" w:color="auto"/>
              <w:right w:val="single" w:sz="4" w:space="0" w:color="auto"/>
            </w:tcBorders>
            <w:shd w:val="clear" w:color="auto" w:fill="auto"/>
            <w:noWrap/>
            <w:vAlign w:val="center"/>
          </w:tcPr>
          <w:p w14:paraId="2E8C1750" w14:textId="0731C240" w:rsidR="00831E20" w:rsidRPr="00831E20" w:rsidRDefault="00831E20" w:rsidP="00831E20">
            <w:pPr>
              <w:ind w:left="0"/>
              <w:jc w:val="center"/>
              <w:rPr>
                <w:rFonts w:ascii="Bookman Old Style" w:hAnsi="Bookman Old Style"/>
                <w:sz w:val="22"/>
                <w:szCs w:val="22"/>
              </w:rPr>
            </w:pPr>
            <w:r w:rsidRPr="00831E20">
              <w:rPr>
                <w:rFonts w:ascii="Bookman Old Style" w:hAnsi="Bookman Old Style"/>
                <w:color w:val="000000"/>
                <w:sz w:val="22"/>
                <w:szCs w:val="22"/>
              </w:rPr>
              <w:t>78,300,073</w:t>
            </w:r>
          </w:p>
        </w:tc>
      </w:tr>
      <w:tr w:rsidR="00831E20" w:rsidRPr="001954E9" w14:paraId="4D090BCD" w14:textId="77777777" w:rsidTr="00831E2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40719073" w14:textId="77777777" w:rsidR="00831E20" w:rsidRPr="009353D2" w:rsidRDefault="00831E20" w:rsidP="00831E20">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4</w:t>
            </w:r>
          </w:p>
        </w:tc>
        <w:tc>
          <w:tcPr>
            <w:tcW w:w="2300" w:type="dxa"/>
            <w:tcBorders>
              <w:top w:val="nil"/>
              <w:left w:val="nil"/>
              <w:bottom w:val="single" w:sz="4" w:space="0" w:color="auto"/>
              <w:right w:val="single" w:sz="4" w:space="0" w:color="auto"/>
            </w:tcBorders>
            <w:shd w:val="clear" w:color="auto" w:fill="auto"/>
            <w:noWrap/>
            <w:vAlign w:val="center"/>
          </w:tcPr>
          <w:p w14:paraId="5FBF6816" w14:textId="6454A50A" w:rsidR="00831E20" w:rsidRPr="00831E20" w:rsidRDefault="00831E20" w:rsidP="00831E20">
            <w:pPr>
              <w:ind w:left="0"/>
              <w:jc w:val="center"/>
              <w:rPr>
                <w:rFonts w:ascii="Bookman Old Style" w:hAnsi="Bookman Old Style"/>
                <w:sz w:val="22"/>
                <w:szCs w:val="22"/>
              </w:rPr>
            </w:pPr>
            <w:r w:rsidRPr="00831E20">
              <w:rPr>
                <w:rFonts w:ascii="Bookman Old Style" w:hAnsi="Bookman Old Style"/>
                <w:color w:val="000000"/>
                <w:sz w:val="22"/>
                <w:szCs w:val="22"/>
              </w:rPr>
              <w:t>78,375,673</w:t>
            </w:r>
          </w:p>
        </w:tc>
      </w:tr>
      <w:tr w:rsidR="00831E20" w:rsidRPr="001954E9" w14:paraId="7AF499F0" w14:textId="77777777" w:rsidTr="00831E2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6F16A251" w14:textId="77777777" w:rsidR="00831E20" w:rsidRPr="009353D2" w:rsidRDefault="00831E20" w:rsidP="00831E20">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5</w:t>
            </w:r>
          </w:p>
        </w:tc>
        <w:tc>
          <w:tcPr>
            <w:tcW w:w="2300" w:type="dxa"/>
            <w:tcBorders>
              <w:top w:val="nil"/>
              <w:left w:val="nil"/>
              <w:bottom w:val="single" w:sz="4" w:space="0" w:color="auto"/>
              <w:right w:val="single" w:sz="4" w:space="0" w:color="auto"/>
            </w:tcBorders>
            <w:shd w:val="clear" w:color="auto" w:fill="auto"/>
            <w:noWrap/>
            <w:vAlign w:val="center"/>
          </w:tcPr>
          <w:p w14:paraId="525DFE60" w14:textId="713365B8" w:rsidR="00831E20" w:rsidRPr="00831E20" w:rsidRDefault="00831E20" w:rsidP="00831E20">
            <w:pPr>
              <w:ind w:left="0"/>
              <w:jc w:val="center"/>
              <w:rPr>
                <w:rFonts w:ascii="Bookman Old Style" w:hAnsi="Bookman Old Style"/>
                <w:sz w:val="22"/>
                <w:szCs w:val="22"/>
              </w:rPr>
            </w:pPr>
            <w:r w:rsidRPr="00831E20">
              <w:rPr>
                <w:rFonts w:ascii="Bookman Old Style" w:hAnsi="Bookman Old Style"/>
                <w:color w:val="000000"/>
                <w:sz w:val="22"/>
                <w:szCs w:val="22"/>
              </w:rPr>
              <w:t>78,451,273</w:t>
            </w:r>
          </w:p>
        </w:tc>
      </w:tr>
      <w:tr w:rsidR="00831E20" w:rsidRPr="001954E9" w14:paraId="1250E009" w14:textId="77777777" w:rsidTr="00831E2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14C29010" w14:textId="77777777" w:rsidR="00831E20" w:rsidRPr="009353D2" w:rsidRDefault="00831E20" w:rsidP="00831E20">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6</w:t>
            </w:r>
          </w:p>
        </w:tc>
        <w:tc>
          <w:tcPr>
            <w:tcW w:w="2300" w:type="dxa"/>
            <w:tcBorders>
              <w:top w:val="nil"/>
              <w:left w:val="nil"/>
              <w:bottom w:val="single" w:sz="4" w:space="0" w:color="auto"/>
              <w:right w:val="single" w:sz="4" w:space="0" w:color="auto"/>
            </w:tcBorders>
            <w:shd w:val="clear" w:color="auto" w:fill="auto"/>
            <w:noWrap/>
            <w:vAlign w:val="center"/>
          </w:tcPr>
          <w:p w14:paraId="071D83AB" w14:textId="2B3EC0E8" w:rsidR="00831E20" w:rsidRPr="00831E20" w:rsidRDefault="00831E20" w:rsidP="00831E20">
            <w:pPr>
              <w:ind w:left="0"/>
              <w:jc w:val="center"/>
              <w:rPr>
                <w:rFonts w:ascii="Bookman Old Style" w:hAnsi="Bookman Old Style"/>
                <w:sz w:val="22"/>
                <w:szCs w:val="22"/>
              </w:rPr>
            </w:pPr>
            <w:r w:rsidRPr="00831E20">
              <w:rPr>
                <w:rFonts w:ascii="Bookman Old Style" w:hAnsi="Bookman Old Style"/>
                <w:color w:val="000000"/>
                <w:sz w:val="22"/>
                <w:szCs w:val="22"/>
              </w:rPr>
              <w:t>78,526,873</w:t>
            </w:r>
          </w:p>
        </w:tc>
      </w:tr>
      <w:tr w:rsidR="00831E20" w:rsidRPr="001954E9" w14:paraId="201C2C00" w14:textId="77777777" w:rsidTr="00831E2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43AF737D" w14:textId="77777777" w:rsidR="00831E20" w:rsidRPr="009353D2" w:rsidRDefault="00831E20" w:rsidP="00831E20">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7</w:t>
            </w:r>
          </w:p>
        </w:tc>
        <w:tc>
          <w:tcPr>
            <w:tcW w:w="2300" w:type="dxa"/>
            <w:tcBorders>
              <w:top w:val="nil"/>
              <w:left w:val="nil"/>
              <w:bottom w:val="single" w:sz="4" w:space="0" w:color="auto"/>
              <w:right w:val="single" w:sz="4" w:space="0" w:color="auto"/>
            </w:tcBorders>
            <w:shd w:val="clear" w:color="auto" w:fill="auto"/>
            <w:noWrap/>
            <w:vAlign w:val="center"/>
          </w:tcPr>
          <w:p w14:paraId="3CEE616B" w14:textId="110DE885" w:rsidR="00831E20" w:rsidRPr="00831E20" w:rsidRDefault="00831E20" w:rsidP="00831E20">
            <w:pPr>
              <w:ind w:left="0"/>
              <w:jc w:val="center"/>
              <w:rPr>
                <w:rFonts w:ascii="Bookman Old Style" w:hAnsi="Bookman Old Style"/>
                <w:sz w:val="22"/>
                <w:szCs w:val="22"/>
              </w:rPr>
            </w:pPr>
            <w:r w:rsidRPr="00831E20">
              <w:rPr>
                <w:rFonts w:ascii="Bookman Old Style" w:hAnsi="Bookman Old Style"/>
                <w:color w:val="000000"/>
                <w:sz w:val="22"/>
                <w:szCs w:val="22"/>
              </w:rPr>
              <w:t>78,602,473</w:t>
            </w:r>
          </w:p>
        </w:tc>
      </w:tr>
      <w:tr w:rsidR="00831E20" w:rsidRPr="001954E9" w14:paraId="37656B7C" w14:textId="77777777" w:rsidTr="00831E2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73D0C594" w14:textId="77777777" w:rsidR="00831E20" w:rsidRPr="009353D2" w:rsidRDefault="00831E20" w:rsidP="00831E20">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8</w:t>
            </w:r>
          </w:p>
        </w:tc>
        <w:tc>
          <w:tcPr>
            <w:tcW w:w="2300" w:type="dxa"/>
            <w:tcBorders>
              <w:top w:val="nil"/>
              <w:left w:val="nil"/>
              <w:bottom w:val="single" w:sz="4" w:space="0" w:color="auto"/>
              <w:right w:val="single" w:sz="4" w:space="0" w:color="auto"/>
            </w:tcBorders>
            <w:shd w:val="clear" w:color="auto" w:fill="auto"/>
            <w:noWrap/>
            <w:vAlign w:val="center"/>
          </w:tcPr>
          <w:p w14:paraId="2B38A6D8" w14:textId="0F35B5E0" w:rsidR="00831E20" w:rsidRPr="00831E20" w:rsidRDefault="00831E20" w:rsidP="00831E20">
            <w:pPr>
              <w:ind w:left="0"/>
              <w:jc w:val="center"/>
              <w:rPr>
                <w:rFonts w:ascii="Bookman Old Style" w:hAnsi="Bookman Old Style"/>
                <w:sz w:val="22"/>
                <w:szCs w:val="22"/>
              </w:rPr>
            </w:pPr>
            <w:r w:rsidRPr="00831E20">
              <w:rPr>
                <w:rFonts w:ascii="Bookman Old Style" w:hAnsi="Bookman Old Style"/>
                <w:color w:val="000000"/>
                <w:sz w:val="22"/>
                <w:szCs w:val="22"/>
              </w:rPr>
              <w:t>78,678,073</w:t>
            </w:r>
          </w:p>
        </w:tc>
      </w:tr>
      <w:tr w:rsidR="00831E20" w:rsidRPr="001954E9" w14:paraId="067B6A8E" w14:textId="77777777" w:rsidTr="00831E2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48D944AB" w14:textId="77777777" w:rsidR="00831E20" w:rsidRPr="009353D2" w:rsidRDefault="00831E20" w:rsidP="00831E20">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9</w:t>
            </w:r>
          </w:p>
        </w:tc>
        <w:tc>
          <w:tcPr>
            <w:tcW w:w="2300" w:type="dxa"/>
            <w:tcBorders>
              <w:top w:val="nil"/>
              <w:left w:val="nil"/>
              <w:bottom w:val="single" w:sz="4" w:space="0" w:color="auto"/>
              <w:right w:val="single" w:sz="4" w:space="0" w:color="auto"/>
            </w:tcBorders>
            <w:shd w:val="clear" w:color="auto" w:fill="auto"/>
            <w:noWrap/>
            <w:vAlign w:val="center"/>
          </w:tcPr>
          <w:p w14:paraId="522C3F0B" w14:textId="7F24C83B" w:rsidR="00831E20" w:rsidRPr="00831E20" w:rsidRDefault="00831E20" w:rsidP="00831E20">
            <w:pPr>
              <w:ind w:left="0"/>
              <w:jc w:val="center"/>
              <w:rPr>
                <w:rFonts w:ascii="Bookman Old Style" w:hAnsi="Bookman Old Style"/>
                <w:sz w:val="22"/>
                <w:szCs w:val="22"/>
              </w:rPr>
            </w:pPr>
            <w:r w:rsidRPr="00831E20">
              <w:rPr>
                <w:rFonts w:ascii="Bookman Old Style" w:hAnsi="Bookman Old Style"/>
                <w:color w:val="000000"/>
                <w:sz w:val="22"/>
                <w:szCs w:val="22"/>
              </w:rPr>
              <w:t>78,753,673</w:t>
            </w:r>
          </w:p>
        </w:tc>
      </w:tr>
      <w:tr w:rsidR="00831E20" w:rsidRPr="001954E9" w14:paraId="2DE39EAB" w14:textId="77777777" w:rsidTr="00831E2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47B39018" w14:textId="77777777" w:rsidR="00831E20" w:rsidRPr="009353D2" w:rsidRDefault="00831E20" w:rsidP="00831E20">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10</w:t>
            </w:r>
          </w:p>
        </w:tc>
        <w:tc>
          <w:tcPr>
            <w:tcW w:w="2300" w:type="dxa"/>
            <w:tcBorders>
              <w:top w:val="nil"/>
              <w:left w:val="nil"/>
              <w:bottom w:val="single" w:sz="4" w:space="0" w:color="auto"/>
              <w:right w:val="single" w:sz="4" w:space="0" w:color="auto"/>
            </w:tcBorders>
            <w:shd w:val="clear" w:color="auto" w:fill="auto"/>
            <w:noWrap/>
            <w:vAlign w:val="center"/>
          </w:tcPr>
          <w:p w14:paraId="4EABBFA3" w14:textId="61F7D3DC" w:rsidR="00831E20" w:rsidRPr="00831E20" w:rsidRDefault="00831E20" w:rsidP="00831E20">
            <w:pPr>
              <w:ind w:left="0"/>
              <w:jc w:val="center"/>
              <w:rPr>
                <w:rFonts w:ascii="Bookman Old Style" w:hAnsi="Bookman Old Style"/>
                <w:sz w:val="22"/>
                <w:szCs w:val="22"/>
              </w:rPr>
            </w:pPr>
            <w:r w:rsidRPr="00831E20">
              <w:rPr>
                <w:rFonts w:ascii="Bookman Old Style" w:hAnsi="Bookman Old Style"/>
                <w:color w:val="000000"/>
                <w:sz w:val="22"/>
                <w:szCs w:val="22"/>
              </w:rPr>
              <w:t>78,840,073</w:t>
            </w:r>
          </w:p>
        </w:tc>
      </w:tr>
      <w:tr w:rsidR="00831E20" w:rsidRPr="001954E9" w14:paraId="74B4DF0D" w14:textId="77777777" w:rsidTr="00831E2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104AC06B" w14:textId="77777777" w:rsidR="00831E20" w:rsidRPr="009353D2" w:rsidRDefault="00831E20" w:rsidP="00831E20">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11</w:t>
            </w:r>
          </w:p>
        </w:tc>
        <w:tc>
          <w:tcPr>
            <w:tcW w:w="2300" w:type="dxa"/>
            <w:tcBorders>
              <w:top w:val="nil"/>
              <w:left w:val="nil"/>
              <w:bottom w:val="single" w:sz="4" w:space="0" w:color="auto"/>
              <w:right w:val="single" w:sz="4" w:space="0" w:color="auto"/>
            </w:tcBorders>
            <w:shd w:val="clear" w:color="auto" w:fill="auto"/>
            <w:noWrap/>
            <w:vAlign w:val="center"/>
          </w:tcPr>
          <w:p w14:paraId="1EC4887D" w14:textId="1C7A859A" w:rsidR="00831E20" w:rsidRPr="00831E20" w:rsidRDefault="00831E20" w:rsidP="00831E20">
            <w:pPr>
              <w:ind w:left="0"/>
              <w:jc w:val="center"/>
              <w:rPr>
                <w:rFonts w:ascii="Bookman Old Style" w:hAnsi="Bookman Old Style"/>
                <w:sz w:val="22"/>
                <w:szCs w:val="22"/>
              </w:rPr>
            </w:pPr>
            <w:r w:rsidRPr="00831E20">
              <w:rPr>
                <w:rFonts w:ascii="Bookman Old Style" w:hAnsi="Bookman Old Style"/>
                <w:color w:val="000000"/>
                <w:sz w:val="22"/>
                <w:szCs w:val="22"/>
              </w:rPr>
              <w:t>78,926,473</w:t>
            </w:r>
          </w:p>
        </w:tc>
      </w:tr>
      <w:tr w:rsidR="00831E20" w:rsidRPr="001954E9" w14:paraId="0E30CC02" w14:textId="77777777" w:rsidTr="00831E2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59DDE60A" w14:textId="77777777" w:rsidR="00831E20" w:rsidRPr="009353D2" w:rsidRDefault="00831E20" w:rsidP="00831E20">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12</w:t>
            </w:r>
          </w:p>
        </w:tc>
        <w:tc>
          <w:tcPr>
            <w:tcW w:w="2300" w:type="dxa"/>
            <w:tcBorders>
              <w:top w:val="nil"/>
              <w:left w:val="nil"/>
              <w:bottom w:val="single" w:sz="4" w:space="0" w:color="auto"/>
              <w:right w:val="single" w:sz="4" w:space="0" w:color="auto"/>
            </w:tcBorders>
            <w:shd w:val="clear" w:color="auto" w:fill="auto"/>
            <w:noWrap/>
            <w:vAlign w:val="center"/>
          </w:tcPr>
          <w:p w14:paraId="30CEF243" w14:textId="544E5EC8" w:rsidR="00831E20" w:rsidRPr="00831E20" w:rsidRDefault="00831E20" w:rsidP="00831E20">
            <w:pPr>
              <w:ind w:left="0"/>
              <w:jc w:val="center"/>
              <w:rPr>
                <w:rFonts w:ascii="Bookman Old Style" w:hAnsi="Bookman Old Style"/>
                <w:sz w:val="22"/>
                <w:szCs w:val="22"/>
              </w:rPr>
            </w:pPr>
            <w:r w:rsidRPr="00831E20">
              <w:rPr>
                <w:rFonts w:ascii="Bookman Old Style" w:hAnsi="Bookman Old Style"/>
                <w:color w:val="000000"/>
                <w:sz w:val="22"/>
                <w:szCs w:val="22"/>
              </w:rPr>
              <w:t>79,012,873</w:t>
            </w:r>
          </w:p>
        </w:tc>
      </w:tr>
      <w:tr w:rsidR="00831E20" w:rsidRPr="001954E9" w14:paraId="767A1C9E" w14:textId="77777777" w:rsidTr="00831E2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010F3023" w14:textId="77777777" w:rsidR="00831E20" w:rsidRPr="009353D2" w:rsidRDefault="00831E20" w:rsidP="00831E20">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13</w:t>
            </w:r>
          </w:p>
        </w:tc>
        <w:tc>
          <w:tcPr>
            <w:tcW w:w="2300" w:type="dxa"/>
            <w:tcBorders>
              <w:top w:val="nil"/>
              <w:left w:val="nil"/>
              <w:bottom w:val="single" w:sz="4" w:space="0" w:color="auto"/>
              <w:right w:val="single" w:sz="4" w:space="0" w:color="auto"/>
            </w:tcBorders>
            <w:shd w:val="clear" w:color="auto" w:fill="auto"/>
            <w:noWrap/>
            <w:vAlign w:val="center"/>
          </w:tcPr>
          <w:p w14:paraId="3EB6662A" w14:textId="05715EAC" w:rsidR="00831E20" w:rsidRPr="00831E20" w:rsidRDefault="00831E20" w:rsidP="00831E20">
            <w:pPr>
              <w:ind w:left="0"/>
              <w:jc w:val="center"/>
              <w:rPr>
                <w:rFonts w:ascii="Bookman Old Style" w:hAnsi="Bookman Old Style"/>
                <w:sz w:val="22"/>
                <w:szCs w:val="22"/>
              </w:rPr>
            </w:pPr>
            <w:r w:rsidRPr="00831E20">
              <w:rPr>
                <w:rFonts w:ascii="Bookman Old Style" w:hAnsi="Bookman Old Style"/>
                <w:color w:val="000000"/>
                <w:sz w:val="22"/>
                <w:szCs w:val="22"/>
              </w:rPr>
              <w:t>79,099,273</w:t>
            </w:r>
          </w:p>
        </w:tc>
      </w:tr>
      <w:tr w:rsidR="00831E20" w:rsidRPr="001954E9" w14:paraId="72C0EF66" w14:textId="77777777" w:rsidTr="00831E2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45A8CA04" w14:textId="77777777" w:rsidR="00831E20" w:rsidRPr="009353D2" w:rsidRDefault="00831E20" w:rsidP="00831E20">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14</w:t>
            </w:r>
          </w:p>
        </w:tc>
        <w:tc>
          <w:tcPr>
            <w:tcW w:w="2300" w:type="dxa"/>
            <w:tcBorders>
              <w:top w:val="nil"/>
              <w:left w:val="nil"/>
              <w:bottom w:val="single" w:sz="4" w:space="0" w:color="auto"/>
              <w:right w:val="single" w:sz="4" w:space="0" w:color="auto"/>
            </w:tcBorders>
            <w:shd w:val="clear" w:color="auto" w:fill="auto"/>
            <w:noWrap/>
            <w:vAlign w:val="center"/>
          </w:tcPr>
          <w:p w14:paraId="775AD597" w14:textId="490EAC17" w:rsidR="00831E20" w:rsidRPr="00831E20" w:rsidRDefault="00831E20" w:rsidP="00831E20">
            <w:pPr>
              <w:ind w:left="0"/>
              <w:jc w:val="center"/>
              <w:rPr>
                <w:rFonts w:ascii="Bookman Old Style" w:hAnsi="Bookman Old Style"/>
                <w:sz w:val="22"/>
                <w:szCs w:val="22"/>
              </w:rPr>
            </w:pPr>
            <w:r w:rsidRPr="00831E20">
              <w:rPr>
                <w:rFonts w:ascii="Bookman Old Style" w:hAnsi="Bookman Old Style"/>
                <w:color w:val="000000"/>
                <w:sz w:val="22"/>
                <w:szCs w:val="22"/>
              </w:rPr>
              <w:t>79,185,673</w:t>
            </w:r>
          </w:p>
        </w:tc>
      </w:tr>
      <w:tr w:rsidR="00831E20" w:rsidRPr="001954E9" w14:paraId="6B40AF21" w14:textId="77777777" w:rsidTr="00831E2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6EAD0B78" w14:textId="77777777" w:rsidR="00831E20" w:rsidRPr="009353D2" w:rsidRDefault="00831E20" w:rsidP="00831E20">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15</w:t>
            </w:r>
          </w:p>
        </w:tc>
        <w:tc>
          <w:tcPr>
            <w:tcW w:w="2300" w:type="dxa"/>
            <w:tcBorders>
              <w:top w:val="nil"/>
              <w:left w:val="nil"/>
              <w:bottom w:val="single" w:sz="4" w:space="0" w:color="auto"/>
              <w:right w:val="single" w:sz="4" w:space="0" w:color="auto"/>
            </w:tcBorders>
            <w:shd w:val="clear" w:color="auto" w:fill="auto"/>
            <w:noWrap/>
            <w:vAlign w:val="center"/>
          </w:tcPr>
          <w:p w14:paraId="7F9DFEB0" w14:textId="610DF4BB" w:rsidR="00831E20" w:rsidRPr="00831E20" w:rsidRDefault="00831E20" w:rsidP="00831E20">
            <w:pPr>
              <w:ind w:left="0"/>
              <w:jc w:val="center"/>
              <w:rPr>
                <w:rFonts w:ascii="Bookman Old Style" w:hAnsi="Bookman Old Style"/>
                <w:sz w:val="22"/>
                <w:szCs w:val="22"/>
              </w:rPr>
            </w:pPr>
            <w:r w:rsidRPr="00831E20">
              <w:rPr>
                <w:rFonts w:ascii="Bookman Old Style" w:hAnsi="Bookman Old Style"/>
                <w:color w:val="000000"/>
                <w:sz w:val="22"/>
                <w:szCs w:val="22"/>
              </w:rPr>
              <w:t>79,272,073</w:t>
            </w:r>
          </w:p>
        </w:tc>
      </w:tr>
      <w:tr w:rsidR="00831E20" w:rsidRPr="001954E9" w14:paraId="09F77C66" w14:textId="77777777" w:rsidTr="00831E2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2B8B754F" w14:textId="77777777" w:rsidR="00831E20" w:rsidRPr="009353D2" w:rsidRDefault="00831E20" w:rsidP="00831E20">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16</w:t>
            </w:r>
          </w:p>
        </w:tc>
        <w:tc>
          <w:tcPr>
            <w:tcW w:w="2300" w:type="dxa"/>
            <w:tcBorders>
              <w:top w:val="nil"/>
              <w:left w:val="nil"/>
              <w:bottom w:val="single" w:sz="4" w:space="0" w:color="auto"/>
              <w:right w:val="single" w:sz="4" w:space="0" w:color="auto"/>
            </w:tcBorders>
            <w:shd w:val="clear" w:color="auto" w:fill="auto"/>
            <w:noWrap/>
            <w:vAlign w:val="center"/>
          </w:tcPr>
          <w:p w14:paraId="202015F8" w14:textId="1991B972" w:rsidR="00831E20" w:rsidRPr="00831E20" w:rsidRDefault="00831E20" w:rsidP="00831E20">
            <w:pPr>
              <w:ind w:left="0"/>
              <w:jc w:val="center"/>
              <w:rPr>
                <w:rFonts w:ascii="Bookman Old Style" w:hAnsi="Bookman Old Style"/>
                <w:sz w:val="22"/>
                <w:szCs w:val="22"/>
              </w:rPr>
            </w:pPr>
            <w:r w:rsidRPr="00831E20">
              <w:rPr>
                <w:rFonts w:ascii="Bookman Old Style" w:hAnsi="Bookman Old Style"/>
                <w:color w:val="000000"/>
                <w:sz w:val="22"/>
                <w:szCs w:val="22"/>
              </w:rPr>
              <w:t>79,358,473</w:t>
            </w:r>
          </w:p>
        </w:tc>
      </w:tr>
      <w:tr w:rsidR="00831E20" w:rsidRPr="001954E9" w14:paraId="2D95AE93" w14:textId="77777777" w:rsidTr="00831E2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766C1C75" w14:textId="77777777" w:rsidR="00831E20" w:rsidRPr="009353D2" w:rsidRDefault="00831E20" w:rsidP="00831E20">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17</w:t>
            </w:r>
          </w:p>
        </w:tc>
        <w:tc>
          <w:tcPr>
            <w:tcW w:w="2300" w:type="dxa"/>
            <w:tcBorders>
              <w:top w:val="nil"/>
              <w:left w:val="nil"/>
              <w:bottom w:val="single" w:sz="4" w:space="0" w:color="auto"/>
              <w:right w:val="single" w:sz="4" w:space="0" w:color="auto"/>
            </w:tcBorders>
            <w:shd w:val="clear" w:color="auto" w:fill="auto"/>
            <w:noWrap/>
            <w:vAlign w:val="center"/>
          </w:tcPr>
          <w:p w14:paraId="2C8CB8AE" w14:textId="1328490D" w:rsidR="00831E20" w:rsidRPr="00831E20" w:rsidRDefault="00831E20" w:rsidP="00831E20">
            <w:pPr>
              <w:ind w:left="0"/>
              <w:jc w:val="center"/>
              <w:rPr>
                <w:rFonts w:ascii="Bookman Old Style" w:hAnsi="Bookman Old Style"/>
                <w:sz w:val="22"/>
                <w:szCs w:val="22"/>
              </w:rPr>
            </w:pPr>
            <w:r w:rsidRPr="00831E20">
              <w:rPr>
                <w:rFonts w:ascii="Bookman Old Style" w:hAnsi="Bookman Old Style"/>
                <w:color w:val="000000"/>
                <w:sz w:val="22"/>
                <w:szCs w:val="22"/>
              </w:rPr>
              <w:t>79,444,873</w:t>
            </w:r>
          </w:p>
        </w:tc>
      </w:tr>
      <w:tr w:rsidR="00831E20" w:rsidRPr="001954E9" w14:paraId="64554006" w14:textId="77777777" w:rsidTr="00831E2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6256FC31" w14:textId="77777777" w:rsidR="00831E20" w:rsidRPr="009353D2" w:rsidRDefault="00831E20" w:rsidP="00831E20">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18</w:t>
            </w:r>
          </w:p>
        </w:tc>
        <w:tc>
          <w:tcPr>
            <w:tcW w:w="2300" w:type="dxa"/>
            <w:tcBorders>
              <w:top w:val="nil"/>
              <w:left w:val="nil"/>
              <w:bottom w:val="single" w:sz="4" w:space="0" w:color="auto"/>
              <w:right w:val="single" w:sz="4" w:space="0" w:color="auto"/>
            </w:tcBorders>
            <w:shd w:val="clear" w:color="auto" w:fill="auto"/>
            <w:noWrap/>
            <w:vAlign w:val="center"/>
          </w:tcPr>
          <w:p w14:paraId="3E15C5E2" w14:textId="5D9C3DA9" w:rsidR="00831E20" w:rsidRPr="00831E20" w:rsidRDefault="00831E20" w:rsidP="00831E20">
            <w:pPr>
              <w:ind w:left="0"/>
              <w:jc w:val="center"/>
              <w:rPr>
                <w:rFonts w:ascii="Bookman Old Style" w:hAnsi="Bookman Old Style"/>
                <w:sz w:val="22"/>
                <w:szCs w:val="22"/>
              </w:rPr>
            </w:pPr>
            <w:r w:rsidRPr="00831E20">
              <w:rPr>
                <w:rFonts w:ascii="Bookman Old Style" w:hAnsi="Bookman Old Style"/>
                <w:color w:val="000000"/>
                <w:sz w:val="22"/>
                <w:szCs w:val="22"/>
              </w:rPr>
              <w:t>79,531,273</w:t>
            </w:r>
          </w:p>
        </w:tc>
      </w:tr>
      <w:tr w:rsidR="00831E20" w:rsidRPr="001954E9" w14:paraId="4EFDA82D" w14:textId="77777777" w:rsidTr="00831E2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3586069D" w14:textId="77777777" w:rsidR="00831E20" w:rsidRPr="009353D2" w:rsidRDefault="00831E20" w:rsidP="00831E20">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19</w:t>
            </w:r>
          </w:p>
        </w:tc>
        <w:tc>
          <w:tcPr>
            <w:tcW w:w="2300" w:type="dxa"/>
            <w:tcBorders>
              <w:top w:val="nil"/>
              <w:left w:val="nil"/>
              <w:bottom w:val="single" w:sz="4" w:space="0" w:color="auto"/>
              <w:right w:val="single" w:sz="4" w:space="0" w:color="auto"/>
            </w:tcBorders>
            <w:shd w:val="clear" w:color="auto" w:fill="auto"/>
            <w:noWrap/>
            <w:vAlign w:val="center"/>
          </w:tcPr>
          <w:p w14:paraId="71B8861B" w14:textId="00DAF081" w:rsidR="00831E20" w:rsidRPr="00831E20" w:rsidRDefault="00831E20" w:rsidP="00831E20">
            <w:pPr>
              <w:ind w:left="0"/>
              <w:jc w:val="center"/>
              <w:rPr>
                <w:rFonts w:ascii="Bookman Old Style" w:hAnsi="Bookman Old Style"/>
                <w:sz w:val="22"/>
                <w:szCs w:val="22"/>
              </w:rPr>
            </w:pPr>
            <w:r w:rsidRPr="00831E20">
              <w:rPr>
                <w:rFonts w:ascii="Bookman Old Style" w:hAnsi="Bookman Old Style"/>
                <w:color w:val="000000"/>
                <w:sz w:val="22"/>
                <w:szCs w:val="22"/>
              </w:rPr>
              <w:t>79,617,673</w:t>
            </w:r>
          </w:p>
        </w:tc>
      </w:tr>
      <w:tr w:rsidR="00831E20" w:rsidRPr="001954E9" w14:paraId="6C410F4A" w14:textId="77777777" w:rsidTr="00831E20">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7429B59D" w14:textId="77777777" w:rsidR="00831E20" w:rsidRPr="009353D2" w:rsidRDefault="00831E20" w:rsidP="00831E20">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20</w:t>
            </w:r>
          </w:p>
        </w:tc>
        <w:tc>
          <w:tcPr>
            <w:tcW w:w="2300" w:type="dxa"/>
            <w:tcBorders>
              <w:top w:val="nil"/>
              <w:left w:val="nil"/>
              <w:bottom w:val="single" w:sz="4" w:space="0" w:color="auto"/>
              <w:right w:val="single" w:sz="4" w:space="0" w:color="auto"/>
            </w:tcBorders>
            <w:shd w:val="clear" w:color="auto" w:fill="auto"/>
            <w:noWrap/>
            <w:vAlign w:val="center"/>
          </w:tcPr>
          <w:p w14:paraId="7F293E1E" w14:textId="1595F832" w:rsidR="00831E20" w:rsidRPr="00831E20" w:rsidRDefault="00831E20" w:rsidP="00831E20">
            <w:pPr>
              <w:ind w:left="0"/>
              <w:jc w:val="center"/>
              <w:rPr>
                <w:rFonts w:ascii="Bookman Old Style" w:hAnsi="Bookman Old Style"/>
                <w:sz w:val="22"/>
                <w:szCs w:val="22"/>
              </w:rPr>
            </w:pPr>
            <w:r w:rsidRPr="00831E20">
              <w:rPr>
                <w:rFonts w:ascii="Bookman Old Style" w:hAnsi="Bookman Old Style"/>
                <w:color w:val="000000"/>
                <w:sz w:val="22"/>
                <w:szCs w:val="22"/>
              </w:rPr>
              <w:t>79,704,073</w:t>
            </w:r>
          </w:p>
        </w:tc>
      </w:tr>
      <w:tr w:rsidR="009F5BAB" w:rsidRPr="001954E9" w14:paraId="5AB08A72" w14:textId="77777777" w:rsidTr="00DF3F3C">
        <w:trPr>
          <w:trHeight w:val="300"/>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tcPr>
          <w:p w14:paraId="16F4769B" w14:textId="1AE505E4" w:rsidR="009F5BAB" w:rsidRPr="009353D2" w:rsidRDefault="009F5BAB" w:rsidP="00406859">
            <w:pPr>
              <w:ind w:left="-31"/>
              <w:jc w:val="center"/>
              <w:rPr>
                <w:rFonts w:ascii="Bookman Old Style" w:hAnsi="Bookman Old Style"/>
                <w:sz w:val="22"/>
                <w:szCs w:val="22"/>
              </w:rPr>
            </w:pPr>
            <w:r w:rsidRPr="009353D2">
              <w:rPr>
                <w:rFonts w:ascii="Bookman Old Style" w:hAnsi="Bookman Old Style" w:cs="Arial"/>
                <w:b/>
                <w:bCs/>
                <w:sz w:val="22"/>
                <w:szCs w:val="22"/>
                <w:lang w:val="es-CO" w:eastAsia="es-CO"/>
              </w:rPr>
              <w:t>VPN</w:t>
            </w:r>
            <w:r w:rsidR="0007780C" w:rsidRPr="009353D2">
              <w:rPr>
                <w:rFonts w:ascii="Bookman Old Style" w:hAnsi="Bookman Old Style" w:cs="Arial"/>
                <w:b/>
                <w:bCs/>
                <w:sz w:val="22"/>
                <w:szCs w:val="22"/>
                <w:lang w:val="es-CO" w:eastAsia="es-CO"/>
              </w:rPr>
              <w:t xml:space="preserve"> </w:t>
            </w:r>
            <w:r w:rsidRPr="009353D2">
              <w:rPr>
                <w:rFonts w:ascii="Bookman Old Style" w:hAnsi="Bookman Old Style" w:cs="Arial"/>
                <w:b/>
                <w:bCs/>
                <w:sz w:val="22"/>
                <w:szCs w:val="22"/>
                <w:lang w:val="es-CO" w:eastAsia="es-CO"/>
              </w:rPr>
              <w:t>(20</w:t>
            </w:r>
            <w:r w:rsidR="00406859">
              <w:rPr>
                <w:rFonts w:ascii="Bookman Old Style" w:hAnsi="Bookman Old Style" w:cs="Arial"/>
                <w:b/>
                <w:bCs/>
                <w:sz w:val="22"/>
                <w:szCs w:val="22"/>
                <w:lang w:val="es-CO" w:eastAsia="es-CO"/>
              </w:rPr>
              <w:t>20</w:t>
            </w:r>
            <w:r w:rsidR="00DC3F86" w:rsidRPr="009353D2">
              <w:rPr>
                <w:rFonts w:ascii="Bookman Old Style" w:hAnsi="Bookman Old Style" w:cs="Arial"/>
                <w:b/>
                <w:bCs/>
                <w:sz w:val="22"/>
                <w:szCs w:val="22"/>
                <w:lang w:val="es-CO" w:eastAsia="es-CO"/>
              </w:rPr>
              <w:t>)</w:t>
            </w:r>
          </w:p>
        </w:tc>
        <w:tc>
          <w:tcPr>
            <w:tcW w:w="2300" w:type="dxa"/>
            <w:tcBorders>
              <w:top w:val="single" w:sz="4" w:space="0" w:color="auto"/>
              <w:left w:val="nil"/>
              <w:bottom w:val="single" w:sz="4" w:space="0" w:color="auto"/>
              <w:right w:val="single" w:sz="4" w:space="0" w:color="auto"/>
            </w:tcBorders>
            <w:shd w:val="clear" w:color="auto" w:fill="auto"/>
            <w:noWrap/>
            <w:vAlign w:val="center"/>
          </w:tcPr>
          <w:p w14:paraId="3B76E15D" w14:textId="7A818156" w:rsidR="009F5BAB" w:rsidRPr="00831E20" w:rsidRDefault="00831E20" w:rsidP="00ED79AD">
            <w:pPr>
              <w:ind w:left="0"/>
              <w:jc w:val="center"/>
              <w:rPr>
                <w:rFonts w:ascii="Bookman Old Style" w:hAnsi="Bookman Old Style"/>
                <w:b/>
                <w:sz w:val="22"/>
                <w:szCs w:val="22"/>
              </w:rPr>
            </w:pPr>
            <w:r w:rsidRPr="00831E20">
              <w:rPr>
                <w:rFonts w:ascii="Bookman Old Style" w:hAnsi="Bookman Old Style"/>
                <w:b/>
                <w:color w:val="000000"/>
                <w:sz w:val="22"/>
                <w:lang w:val="es-CO" w:eastAsia="es-CO"/>
              </w:rPr>
              <w:t>580,584,611</w:t>
            </w:r>
          </w:p>
        </w:tc>
      </w:tr>
      <w:tr w:rsidR="00406859" w:rsidRPr="001954E9" w14:paraId="565DD4B6" w14:textId="77777777" w:rsidTr="00DF3F3C">
        <w:trPr>
          <w:trHeight w:val="300"/>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tcPr>
          <w:p w14:paraId="422C0003" w14:textId="091B424A" w:rsidR="00406859" w:rsidRPr="009353D2" w:rsidRDefault="00406859" w:rsidP="00406859">
            <w:pPr>
              <w:ind w:left="-31"/>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VPN (20</w:t>
            </w:r>
            <w:r>
              <w:rPr>
                <w:rFonts w:ascii="Bookman Old Style" w:hAnsi="Bookman Old Style" w:cs="Arial"/>
                <w:b/>
                <w:bCs/>
                <w:sz w:val="22"/>
                <w:szCs w:val="22"/>
                <w:lang w:val="es-CO" w:eastAsia="es-CO"/>
              </w:rPr>
              <w:t>21</w:t>
            </w:r>
            <w:r w:rsidRPr="009353D2">
              <w:rPr>
                <w:rFonts w:ascii="Bookman Old Style" w:hAnsi="Bookman Old Style" w:cs="Arial"/>
                <w:b/>
                <w:bCs/>
                <w:sz w:val="22"/>
                <w:szCs w:val="22"/>
                <w:lang w:val="es-CO" w:eastAsia="es-CO"/>
              </w:rPr>
              <w:t>)</w:t>
            </w:r>
          </w:p>
        </w:tc>
        <w:tc>
          <w:tcPr>
            <w:tcW w:w="2300" w:type="dxa"/>
            <w:tcBorders>
              <w:top w:val="single" w:sz="4" w:space="0" w:color="auto"/>
              <w:left w:val="nil"/>
              <w:bottom w:val="single" w:sz="4" w:space="0" w:color="auto"/>
              <w:right w:val="single" w:sz="4" w:space="0" w:color="auto"/>
            </w:tcBorders>
            <w:shd w:val="clear" w:color="auto" w:fill="auto"/>
            <w:noWrap/>
            <w:vAlign w:val="center"/>
          </w:tcPr>
          <w:p w14:paraId="2D093C5F" w14:textId="696406DB" w:rsidR="00406859" w:rsidRPr="00831E20" w:rsidRDefault="00831E20" w:rsidP="00406859">
            <w:pPr>
              <w:ind w:left="0"/>
              <w:jc w:val="center"/>
              <w:rPr>
                <w:rFonts w:ascii="Bookman Old Style" w:hAnsi="Bookman Old Style"/>
                <w:b/>
                <w:sz w:val="22"/>
                <w:szCs w:val="22"/>
              </w:rPr>
            </w:pPr>
            <w:r w:rsidRPr="00831E20">
              <w:rPr>
                <w:rFonts w:ascii="Bookman Old Style" w:hAnsi="Bookman Old Style"/>
                <w:b/>
                <w:color w:val="000000"/>
                <w:sz w:val="22"/>
                <w:lang w:val="es-CO" w:eastAsia="es-CO"/>
              </w:rPr>
              <w:t>586,457,269</w:t>
            </w:r>
          </w:p>
        </w:tc>
      </w:tr>
      <w:tr w:rsidR="00406859" w:rsidRPr="001954E9" w14:paraId="28E1031B" w14:textId="77777777" w:rsidTr="00DF3F3C">
        <w:trPr>
          <w:trHeight w:val="300"/>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tcPr>
          <w:p w14:paraId="109931CF" w14:textId="1DB70862" w:rsidR="00406859" w:rsidRPr="009353D2" w:rsidRDefault="00406859" w:rsidP="00406859">
            <w:pPr>
              <w:ind w:left="-31"/>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VPN (20</w:t>
            </w:r>
            <w:r>
              <w:rPr>
                <w:rFonts w:ascii="Bookman Old Style" w:hAnsi="Bookman Old Style" w:cs="Arial"/>
                <w:b/>
                <w:bCs/>
                <w:sz w:val="22"/>
                <w:szCs w:val="22"/>
                <w:lang w:val="es-CO" w:eastAsia="es-CO"/>
              </w:rPr>
              <w:t>22 en adelante</w:t>
            </w:r>
            <w:r w:rsidRPr="009353D2">
              <w:rPr>
                <w:rFonts w:ascii="Bookman Old Style" w:hAnsi="Bookman Old Style" w:cs="Arial"/>
                <w:b/>
                <w:bCs/>
                <w:sz w:val="22"/>
                <w:szCs w:val="22"/>
                <w:lang w:val="es-CO" w:eastAsia="es-CO"/>
              </w:rPr>
              <w:t>)</w:t>
            </w:r>
          </w:p>
        </w:tc>
        <w:tc>
          <w:tcPr>
            <w:tcW w:w="2300" w:type="dxa"/>
            <w:tcBorders>
              <w:top w:val="single" w:sz="4" w:space="0" w:color="auto"/>
              <w:left w:val="nil"/>
              <w:bottom w:val="single" w:sz="4" w:space="0" w:color="auto"/>
              <w:right w:val="single" w:sz="4" w:space="0" w:color="auto"/>
            </w:tcBorders>
            <w:shd w:val="clear" w:color="auto" w:fill="auto"/>
            <w:noWrap/>
            <w:vAlign w:val="center"/>
          </w:tcPr>
          <w:p w14:paraId="60188CDE" w14:textId="211F9A06" w:rsidR="00406859" w:rsidRPr="00831E20" w:rsidRDefault="00831E20" w:rsidP="00406859">
            <w:pPr>
              <w:ind w:left="0"/>
              <w:jc w:val="center"/>
              <w:rPr>
                <w:rFonts w:ascii="Bookman Old Style" w:hAnsi="Bookman Old Style"/>
                <w:b/>
                <w:sz w:val="22"/>
                <w:szCs w:val="22"/>
              </w:rPr>
            </w:pPr>
            <w:r w:rsidRPr="00831E20">
              <w:rPr>
                <w:rFonts w:ascii="Bookman Old Style" w:hAnsi="Bookman Old Style"/>
                <w:b/>
                <w:color w:val="000000"/>
                <w:sz w:val="22"/>
                <w:lang w:val="es-CO" w:eastAsia="es-CO"/>
              </w:rPr>
              <w:t>592,429,643</w:t>
            </w:r>
          </w:p>
        </w:tc>
      </w:tr>
    </w:tbl>
    <w:p w14:paraId="41BC1334" w14:textId="77777777" w:rsidR="00273C2C" w:rsidRPr="001954E9" w:rsidRDefault="00AC71A8" w:rsidP="00AC71A8">
      <w:pPr>
        <w:widowControl w:val="0"/>
        <w:tabs>
          <w:tab w:val="left" w:pos="5489"/>
        </w:tabs>
        <w:adjustRightInd w:val="0"/>
        <w:ind w:left="0"/>
        <w:rPr>
          <w:rFonts w:ascii="Bookman Old Style" w:hAnsi="Bookman Old Style" w:cs="Arial"/>
          <w:b/>
        </w:rPr>
      </w:pPr>
      <w:r>
        <w:rPr>
          <w:rFonts w:ascii="Bookman Old Style" w:hAnsi="Bookman Old Style" w:cs="Arial"/>
          <w:b/>
        </w:rPr>
        <w:tab/>
      </w:r>
    </w:p>
    <w:p w14:paraId="673978EC" w14:textId="77777777" w:rsidR="00483D9E" w:rsidRDefault="00483D9E" w:rsidP="00341E8F">
      <w:pPr>
        <w:widowControl w:val="0"/>
        <w:adjustRightInd w:val="0"/>
        <w:ind w:left="0"/>
        <w:jc w:val="center"/>
        <w:rPr>
          <w:rFonts w:ascii="Bookman Old Style" w:hAnsi="Bookman Old Style" w:cs="Arial"/>
          <w:b/>
        </w:rPr>
      </w:pPr>
    </w:p>
    <w:p w14:paraId="26A77F25" w14:textId="77777777" w:rsidR="006240C9" w:rsidRDefault="006240C9" w:rsidP="0077726B">
      <w:pPr>
        <w:widowControl w:val="0"/>
        <w:adjustRightInd w:val="0"/>
        <w:ind w:left="0"/>
        <w:rPr>
          <w:rFonts w:ascii="Bookman Old Style" w:hAnsi="Bookman Old Style" w:cs="Arial"/>
          <w:b/>
        </w:rPr>
      </w:pPr>
    </w:p>
    <w:p w14:paraId="02C56B5D" w14:textId="77777777" w:rsidR="00A60B88" w:rsidRDefault="00A60B88" w:rsidP="00341E8F">
      <w:pPr>
        <w:widowControl w:val="0"/>
        <w:adjustRightInd w:val="0"/>
        <w:ind w:left="0"/>
        <w:jc w:val="center"/>
        <w:rPr>
          <w:rFonts w:ascii="Bookman Old Style" w:hAnsi="Bookman Old Style" w:cs="Arial"/>
          <w:b/>
        </w:rPr>
      </w:pPr>
    </w:p>
    <w:p w14:paraId="6AB475BF" w14:textId="77777777" w:rsidR="006240C9" w:rsidRDefault="006240C9" w:rsidP="00341E8F">
      <w:pPr>
        <w:widowControl w:val="0"/>
        <w:adjustRightInd w:val="0"/>
        <w:ind w:left="0"/>
        <w:jc w:val="center"/>
        <w:rPr>
          <w:rFonts w:ascii="Bookman Old Style" w:hAnsi="Bookman Old Style" w:cs="Arial"/>
          <w:b/>
        </w:rPr>
      </w:pPr>
    </w:p>
    <w:p w14:paraId="28160B9D" w14:textId="77777777" w:rsidR="00415FAD" w:rsidRDefault="00415FAD" w:rsidP="00341E8F">
      <w:pPr>
        <w:widowControl w:val="0"/>
        <w:adjustRightInd w:val="0"/>
        <w:ind w:left="0"/>
        <w:jc w:val="center"/>
        <w:rPr>
          <w:rFonts w:ascii="Bookman Old Style" w:hAnsi="Bookman Old Style" w:cs="Arial"/>
          <w:b/>
        </w:rPr>
      </w:pPr>
    </w:p>
    <w:tbl>
      <w:tblPr>
        <w:tblW w:w="9715" w:type="dxa"/>
        <w:jc w:val="center"/>
        <w:tblLayout w:type="fixed"/>
        <w:tblCellMar>
          <w:left w:w="70" w:type="dxa"/>
          <w:right w:w="70" w:type="dxa"/>
        </w:tblCellMar>
        <w:tblLook w:val="0000" w:firstRow="0" w:lastRow="0" w:firstColumn="0" w:lastColumn="0" w:noHBand="0" w:noVBand="0"/>
      </w:tblPr>
      <w:tblGrid>
        <w:gridCol w:w="4962"/>
        <w:gridCol w:w="4753"/>
      </w:tblGrid>
      <w:tr w:rsidR="00984132" w:rsidRPr="00666660" w14:paraId="06DFB7D7" w14:textId="77777777" w:rsidTr="00570730">
        <w:trPr>
          <w:trHeight w:val="876"/>
          <w:jc w:val="center"/>
        </w:trPr>
        <w:tc>
          <w:tcPr>
            <w:tcW w:w="4962" w:type="dxa"/>
          </w:tcPr>
          <w:p w14:paraId="629E06AE" w14:textId="5D01596D" w:rsidR="001E30E3" w:rsidRDefault="00BD5090" w:rsidP="00DA5FF5">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DIEGO MESA PUYO</w:t>
            </w:r>
          </w:p>
          <w:p w14:paraId="4F5B4558" w14:textId="3A00D6F1" w:rsidR="00DA5FF5" w:rsidRDefault="00BD5090" w:rsidP="00DA5FF5">
            <w:pPr>
              <w:tabs>
                <w:tab w:val="left" w:pos="-720"/>
              </w:tabs>
              <w:suppressAutoHyphens/>
              <w:ind w:left="0"/>
              <w:jc w:val="center"/>
              <w:rPr>
                <w:rFonts w:ascii="Bookman Old Style" w:hAnsi="Bookman Old Style"/>
              </w:rPr>
            </w:pPr>
            <w:r>
              <w:rPr>
                <w:rFonts w:ascii="Bookman Old Style" w:hAnsi="Bookman Old Style"/>
              </w:rPr>
              <w:t xml:space="preserve">Viceministro de Energía, </w:t>
            </w:r>
            <w:proofErr w:type="gramStart"/>
            <w:r>
              <w:rPr>
                <w:rFonts w:ascii="Bookman Old Style" w:hAnsi="Bookman Old Style"/>
              </w:rPr>
              <w:t>Delegado</w:t>
            </w:r>
            <w:proofErr w:type="gramEnd"/>
            <w:r>
              <w:rPr>
                <w:rFonts w:ascii="Bookman Old Style" w:hAnsi="Bookman Old Style"/>
              </w:rPr>
              <w:t xml:space="preserve"> de la </w:t>
            </w:r>
            <w:r w:rsidR="00DA5FF5">
              <w:rPr>
                <w:rFonts w:ascii="Bookman Old Style" w:hAnsi="Bookman Old Style"/>
              </w:rPr>
              <w:t xml:space="preserve">Ministra de </w:t>
            </w:r>
            <w:r w:rsidR="00DA5FF5" w:rsidRPr="00EF4ACC">
              <w:rPr>
                <w:rFonts w:ascii="Bookman Old Style" w:hAnsi="Bookman Old Style"/>
              </w:rPr>
              <w:t>Minas y Energía</w:t>
            </w:r>
          </w:p>
          <w:p w14:paraId="4D42A2E2" w14:textId="5D7CBF76" w:rsidR="00CD73E0" w:rsidRDefault="00CD73E0" w:rsidP="00DA5FF5">
            <w:pPr>
              <w:tabs>
                <w:tab w:val="left" w:pos="-720"/>
              </w:tabs>
              <w:suppressAutoHyphens/>
              <w:ind w:left="0"/>
              <w:jc w:val="center"/>
              <w:rPr>
                <w:rFonts w:ascii="Bookman Old Style" w:hAnsi="Bookman Old Style"/>
              </w:rPr>
            </w:pPr>
            <w:r>
              <w:rPr>
                <w:rFonts w:ascii="Bookman Old Style" w:hAnsi="Bookman Old Style"/>
              </w:rPr>
              <w:t>Presidente</w:t>
            </w:r>
          </w:p>
          <w:p w14:paraId="7B801A34" w14:textId="38698C59" w:rsidR="00984132" w:rsidRPr="00BD0865" w:rsidRDefault="00984132" w:rsidP="00C03A1D">
            <w:pPr>
              <w:tabs>
                <w:tab w:val="left" w:pos="-720"/>
              </w:tabs>
              <w:suppressAutoHyphens/>
              <w:ind w:left="0"/>
              <w:jc w:val="center"/>
              <w:rPr>
                <w:rFonts w:ascii="Bookman Old Style" w:hAnsi="Bookman Old Style" w:cs="Arial"/>
                <w:b/>
                <w:strike/>
                <w:spacing w:val="-3"/>
              </w:rPr>
            </w:pPr>
          </w:p>
        </w:tc>
        <w:tc>
          <w:tcPr>
            <w:tcW w:w="4753" w:type="dxa"/>
          </w:tcPr>
          <w:p w14:paraId="7C7A49E7" w14:textId="052CCAA6" w:rsidR="0027242C" w:rsidRPr="00666660" w:rsidRDefault="00A545F7" w:rsidP="0027242C">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7A721D6C" w14:textId="77777777" w:rsidR="00984132" w:rsidRPr="00666660" w:rsidRDefault="00E51288" w:rsidP="0027242C">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Director Ejecutiv</w:t>
            </w:r>
            <w:r w:rsidR="0027242C">
              <w:rPr>
                <w:rFonts w:ascii="Bookman Old Style" w:hAnsi="Bookman Old Style" w:cs="Arial"/>
                <w:spacing w:val="-3"/>
              </w:rPr>
              <w:t>o</w:t>
            </w:r>
          </w:p>
        </w:tc>
      </w:tr>
    </w:tbl>
    <w:p w14:paraId="4F9C7378" w14:textId="77777777" w:rsidR="00055B77" w:rsidRPr="00341E8F" w:rsidRDefault="00055B77" w:rsidP="00984132">
      <w:pPr>
        <w:widowControl w:val="0"/>
        <w:adjustRightInd w:val="0"/>
        <w:ind w:left="0"/>
        <w:jc w:val="center"/>
        <w:rPr>
          <w:rFonts w:ascii="Bookman Old Style" w:hAnsi="Bookman Old Style" w:cs="Arial"/>
          <w:b/>
        </w:rPr>
      </w:pPr>
    </w:p>
    <w:sectPr w:rsidR="00055B77" w:rsidRPr="00341E8F" w:rsidSect="0050413D">
      <w:headerReference w:type="default" r:id="rId15"/>
      <w:headerReference w:type="first" r:id="rId16"/>
      <w:type w:val="continuous"/>
      <w:pgSz w:w="12242" w:h="18722" w:code="123"/>
      <w:pgMar w:top="2342"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535A09" w14:textId="77777777" w:rsidR="009E2BF0" w:rsidRDefault="009E2BF0">
      <w:r>
        <w:separator/>
      </w:r>
    </w:p>
  </w:endnote>
  <w:endnote w:type="continuationSeparator" w:id="0">
    <w:p w14:paraId="055F9205" w14:textId="77777777" w:rsidR="009E2BF0" w:rsidRDefault="009E2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D783CA" w14:textId="77777777" w:rsidR="009E2BF0" w:rsidRDefault="009E2BF0">
      <w:r>
        <w:separator/>
      </w:r>
    </w:p>
  </w:footnote>
  <w:footnote w:type="continuationSeparator" w:id="0">
    <w:p w14:paraId="43910B82" w14:textId="77777777" w:rsidR="009E2BF0" w:rsidRDefault="009E2BF0">
      <w:r>
        <w:continuationSeparator/>
      </w:r>
    </w:p>
  </w:footnote>
  <w:footnote w:id="1">
    <w:p w14:paraId="2CABFE22" w14:textId="77777777" w:rsidR="006159DF" w:rsidRPr="009353D2" w:rsidRDefault="006159DF" w:rsidP="001504DB">
      <w:pPr>
        <w:pStyle w:val="Textonotapie"/>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w:t>
      </w:r>
      <w:r w:rsidRPr="000B4904">
        <w:rPr>
          <w:rFonts w:ascii="Bookman Old Style" w:hAnsi="Bookman Old Style" w:cs="Arial"/>
          <w:sz w:val="16"/>
          <w:szCs w:val="16"/>
        </w:rPr>
        <w:t>Se debe precisar que estas disposiciones se encuentran recogidas actualmente en los numerales 2.2.2.30 y siguientes del Decreto 1074 de 2015.</w:t>
      </w:r>
    </w:p>
  </w:footnote>
  <w:footnote w:id="2">
    <w:p w14:paraId="5D4135B7" w14:textId="77777777" w:rsidR="006159DF" w:rsidRPr="009353D2" w:rsidRDefault="006159DF">
      <w:pPr>
        <w:pStyle w:val="Textonotapie"/>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Ibídem.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57DC0" w14:textId="77777777" w:rsidR="006159DF" w:rsidRDefault="006159DF" w:rsidP="00951F79">
    <w:pPr>
      <w:pStyle w:val="Ttulo1"/>
      <w:ind w:right="6"/>
      <w:jc w:val="left"/>
      <w:rPr>
        <w:rFonts w:ascii="Bookman Old Style" w:hAnsi="Bookman Old Style" w:cs="Arial"/>
        <w:b w:val="0"/>
        <w:sz w:val="22"/>
        <w:szCs w:val="22"/>
      </w:rPr>
    </w:pPr>
  </w:p>
  <w:p w14:paraId="7315D676" w14:textId="48027135" w:rsidR="006159DF" w:rsidRPr="00951F79" w:rsidRDefault="006159DF"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Pr="0077726B">
      <w:rPr>
        <w:rFonts w:ascii="Bookman Old Style" w:hAnsi="Bookman Old Style" w:cs="Arial"/>
        <w:bCs/>
        <w:szCs w:val="24"/>
        <w:u w:val="single"/>
      </w:rPr>
      <w:t xml:space="preserve"> </w:t>
    </w:r>
    <w:r w:rsidR="0077726B" w:rsidRPr="0077726B">
      <w:rPr>
        <w:rFonts w:ascii="Bookman Old Style" w:hAnsi="Bookman Old Style" w:cs="Arial"/>
        <w:bCs/>
        <w:szCs w:val="24"/>
        <w:u w:val="single"/>
      </w:rPr>
      <w:t>073</w:t>
    </w:r>
    <w:r w:rsidR="0077726B" w:rsidRPr="0077726B">
      <w:rPr>
        <w:rFonts w:ascii="Bookman Old Style" w:hAnsi="Bookman Old Style" w:cs="Arial"/>
        <w:b w:val="0"/>
        <w:sz w:val="22"/>
        <w:szCs w:val="22"/>
        <w:u w:val="single"/>
      </w:rPr>
      <w:t xml:space="preserve">    </w:t>
    </w:r>
    <w:r w:rsidRPr="00654384">
      <w:rPr>
        <w:rFonts w:ascii="Bookman Old Style" w:hAnsi="Bookman Old Style" w:cs="Arial"/>
        <w:b w:val="0"/>
        <w:sz w:val="22"/>
        <w:szCs w:val="22"/>
      </w:rPr>
      <w:tab/>
    </w:r>
    <w:r>
      <w:rPr>
        <w:rFonts w:ascii="Bookman Old Style" w:hAnsi="Bookman Old Style" w:cs="Arial"/>
        <w:b w:val="0"/>
        <w:sz w:val="22"/>
        <w:szCs w:val="22"/>
      </w:rPr>
      <w:t xml:space="preserve">DE </w:t>
    </w:r>
    <w:r w:rsidR="0077726B" w:rsidRPr="0077726B">
      <w:rPr>
        <w:rFonts w:ascii="Bookman Old Style" w:hAnsi="Bookman Old Style" w:cs="Arial"/>
        <w:bCs/>
        <w:szCs w:val="24"/>
        <w:u w:val="single"/>
      </w:rPr>
      <w:t>23 ABR. 2020</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Pr>
        <w:rFonts w:ascii="Bookman Old Style" w:hAnsi="Bookman Old Style" w:cs="Arial"/>
        <w:b w:val="0"/>
        <w:noProof/>
        <w:sz w:val="22"/>
        <w:szCs w:val="22"/>
      </w:rPr>
      <w:t>2</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785733">
      <w:fldChar w:fldCharType="begin"/>
    </w:r>
    <w:r w:rsidR="00785733">
      <w:instrText xml:space="preserve"> NUMPAGES  \* MERGEFORMAT </w:instrText>
    </w:r>
    <w:r w:rsidR="00785733">
      <w:fldChar w:fldCharType="separate"/>
    </w:r>
    <w:r w:rsidRPr="00912D8F">
      <w:rPr>
        <w:rFonts w:ascii="Bookman Old Style" w:hAnsi="Bookman Old Style" w:cs="Arial"/>
        <w:b w:val="0"/>
        <w:noProof/>
        <w:sz w:val="22"/>
        <w:szCs w:val="22"/>
      </w:rPr>
      <w:t>18</w:t>
    </w:r>
    <w:r w:rsidR="00785733">
      <w:rPr>
        <w:rFonts w:ascii="Bookman Old Style" w:hAnsi="Bookman Old Style" w:cs="Arial"/>
        <w:b w:val="0"/>
        <w:noProof/>
        <w:sz w:val="22"/>
        <w:szCs w:val="22"/>
      </w:rPr>
      <w:fldChar w:fldCharType="end"/>
    </w:r>
  </w:p>
  <w:p w14:paraId="27D15C8C" w14:textId="77777777" w:rsidR="006159DF" w:rsidRDefault="006159DF"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7216" behindDoc="0" locked="0" layoutInCell="1" allowOverlap="1" wp14:anchorId="562F738A" wp14:editId="757060A7">
              <wp:simplePos x="0" y="0"/>
              <wp:positionH relativeFrom="column">
                <wp:posOffset>-175260</wp:posOffset>
              </wp:positionH>
              <wp:positionV relativeFrom="paragraph">
                <wp:posOffset>139065</wp:posOffset>
              </wp:positionV>
              <wp:extent cx="6267450" cy="9900920"/>
              <wp:effectExtent l="9525" t="9525" r="9525"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0C2CABC0"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5D9B29A3" w14:textId="16A5C744" w:rsidR="006159DF" w:rsidRPr="000B2CF0" w:rsidRDefault="006159DF" w:rsidP="000B2CF0">
    <w:pPr>
      <w:ind w:left="0"/>
      <w:jc w:val="both"/>
      <w:rPr>
        <w:rFonts w:ascii="Bookman Old Style" w:hAnsi="Bookman Old Style" w:cs="Arial"/>
        <w:sz w:val="22"/>
        <w:szCs w:val="22"/>
        <w:lang w:val="es-ES_tradnl"/>
      </w:rPr>
    </w:pPr>
    <w:r w:rsidRPr="000B2CF0">
      <w:rPr>
        <w:rFonts w:ascii="Bookman Old Style" w:hAnsi="Bookman Old Style" w:cs="Arial"/>
        <w:sz w:val="22"/>
        <w:szCs w:val="22"/>
        <w:lang w:val="es-ES_tradnl"/>
      </w:rPr>
      <w:t xml:space="preserve">Por la cual se aprueba el cargo de distribución por uso del sistema de distribución de gas combustible por redes de tubería para el </w:t>
    </w:r>
    <w:r w:rsidR="005163B0">
      <w:rPr>
        <w:rFonts w:ascii="Bookman Old Style" w:hAnsi="Bookman Old Style" w:cs="Arial"/>
        <w:sz w:val="22"/>
        <w:szCs w:val="22"/>
        <w:lang w:val="es-ES_tradnl"/>
      </w:rPr>
      <w:t>m</w:t>
    </w:r>
    <w:r w:rsidRPr="000B2CF0">
      <w:rPr>
        <w:rFonts w:ascii="Bookman Old Style" w:hAnsi="Bookman Old Style" w:cs="Arial"/>
        <w:sz w:val="22"/>
        <w:szCs w:val="22"/>
        <w:lang w:val="es-ES_tradnl"/>
      </w:rPr>
      <w:t xml:space="preserve">ercado </w:t>
    </w:r>
    <w:r w:rsidR="005163B0">
      <w:rPr>
        <w:rFonts w:ascii="Bookman Old Style" w:hAnsi="Bookman Old Style" w:cs="Arial"/>
        <w:sz w:val="22"/>
        <w:szCs w:val="22"/>
        <w:lang w:val="es-ES_tradnl"/>
      </w:rPr>
      <w:t>r</w:t>
    </w:r>
    <w:r w:rsidRPr="000B2CF0">
      <w:rPr>
        <w:rFonts w:ascii="Bookman Old Style" w:hAnsi="Bookman Old Style" w:cs="Arial"/>
        <w:sz w:val="22"/>
        <w:szCs w:val="22"/>
        <w:lang w:val="es-ES_tradnl"/>
      </w:rPr>
      <w:t xml:space="preserve">elevante conformado por </w:t>
    </w:r>
    <w:r>
      <w:rPr>
        <w:rFonts w:ascii="Bookman Old Style" w:hAnsi="Bookman Old Style" w:cs="Arial"/>
        <w:sz w:val="22"/>
        <w:szCs w:val="22"/>
        <w:lang w:val="es-ES_tradnl"/>
      </w:rPr>
      <w:t xml:space="preserve">los </w:t>
    </w:r>
    <w:r w:rsidR="005163B0">
      <w:rPr>
        <w:rFonts w:ascii="Bookman Old Style" w:hAnsi="Bookman Old Style" w:cs="Arial"/>
        <w:sz w:val="22"/>
        <w:szCs w:val="22"/>
        <w:lang w:val="es-ES_tradnl"/>
      </w:rPr>
      <w:t>M</w:t>
    </w:r>
    <w:r>
      <w:rPr>
        <w:rFonts w:ascii="Bookman Old Style" w:hAnsi="Bookman Old Style" w:cs="Arial"/>
        <w:sz w:val="22"/>
        <w:szCs w:val="22"/>
        <w:lang w:val="es-ES_tradnl"/>
      </w:rPr>
      <w:t>unicipios de Busbanzá y Corrales</w:t>
    </w:r>
    <w:r w:rsidRPr="000B2CF0">
      <w:rPr>
        <w:rFonts w:ascii="Bookman Old Style" w:hAnsi="Bookman Old Style" w:cs="Arial"/>
        <w:sz w:val="22"/>
        <w:szCs w:val="22"/>
        <w:lang w:val="es-ES_tradnl"/>
      </w:rPr>
      <w:t xml:space="preserve">, </w:t>
    </w:r>
    <w:r>
      <w:rPr>
        <w:rFonts w:ascii="Bookman Old Style" w:hAnsi="Bookman Old Style" w:cs="Arial"/>
        <w:sz w:val="22"/>
        <w:szCs w:val="22"/>
        <w:lang w:val="es-ES_tradnl"/>
      </w:rPr>
      <w:t>Departamento</w:t>
    </w:r>
    <w:r w:rsidRPr="000B2CF0">
      <w:rPr>
        <w:rFonts w:ascii="Bookman Old Style" w:hAnsi="Bookman Old Style" w:cs="Arial"/>
        <w:sz w:val="22"/>
        <w:szCs w:val="22"/>
        <w:lang w:val="es-ES_tradnl"/>
      </w:rPr>
      <w:t xml:space="preserve"> de </w:t>
    </w:r>
    <w:r>
      <w:rPr>
        <w:rFonts w:ascii="Bookman Old Style" w:hAnsi="Bookman Old Style" w:cs="Arial"/>
        <w:sz w:val="22"/>
        <w:szCs w:val="22"/>
        <w:lang w:val="es-ES_tradnl"/>
      </w:rPr>
      <w:t>Boyacá</w:t>
    </w:r>
    <w:r w:rsidRPr="000B2CF0">
      <w:rPr>
        <w:rFonts w:ascii="Bookman Old Style" w:hAnsi="Bookman Old Style" w:cs="Arial"/>
        <w:sz w:val="22"/>
        <w:szCs w:val="22"/>
        <w:lang w:val="es-ES_tradnl"/>
      </w:rPr>
      <w:t xml:space="preserve">, según solicitud tarifaria presentada por la empresa </w:t>
    </w:r>
    <w:r>
      <w:rPr>
        <w:rFonts w:ascii="Bookman Old Style" w:hAnsi="Bookman Old Style" w:cs="Arial"/>
        <w:sz w:val="22"/>
        <w:szCs w:val="22"/>
        <w:lang w:val="es-ES_tradnl"/>
      </w:rPr>
      <w:t>MADIGAS INGENIEROS</w:t>
    </w:r>
    <w:r w:rsidRPr="000B2CF0">
      <w:rPr>
        <w:rFonts w:ascii="Bookman Old Style" w:hAnsi="Bookman Old Style" w:cs="Arial"/>
        <w:sz w:val="22"/>
        <w:szCs w:val="22"/>
        <w:lang w:val="es-ES_tradnl"/>
      </w:rPr>
      <w:t xml:space="preserve"> S.A. E.S.P.</w:t>
    </w:r>
  </w:p>
  <w:p w14:paraId="55B03A89" w14:textId="77777777" w:rsidR="006159DF" w:rsidRPr="00E93409" w:rsidRDefault="006159DF" w:rsidP="00E93409">
    <w:pPr>
      <w:pBdr>
        <w:bottom w:val="single" w:sz="4" w:space="1" w:color="auto"/>
      </w:pBdr>
      <w:spacing w:after="120"/>
      <w:ind w:left="0" w:right="147"/>
      <w:jc w:val="both"/>
      <w:rPr>
        <w:b/>
        <w:sz w:val="22"/>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13368" w14:textId="77777777" w:rsidR="006159DF" w:rsidRDefault="006159DF" w:rsidP="00EC48DA">
    <w:pPr>
      <w:pStyle w:val="Encabezado"/>
      <w:ind w:left="0"/>
      <w:jc w:val="center"/>
      <w:rPr>
        <w:rFonts w:ascii="Arial" w:hAnsi="Arial" w:cs="Arial"/>
        <w:spacing w:val="20"/>
        <w:sz w:val="20"/>
      </w:rPr>
    </w:pPr>
    <w:r>
      <w:rPr>
        <w:rFonts w:ascii="Arial" w:hAnsi="Arial" w:cs="Arial"/>
        <w:spacing w:val="20"/>
        <w:sz w:val="20"/>
      </w:rPr>
      <w:t>República de Colombia</w:t>
    </w:r>
  </w:p>
  <w:p w14:paraId="02AE1C2A" w14:textId="77777777" w:rsidR="006159DF" w:rsidRDefault="006159DF">
    <w:pPr>
      <w:pStyle w:val="Encabezado"/>
      <w:jc w:val="center"/>
      <w:rPr>
        <w:rFonts w:ascii="Arial" w:hAnsi="Arial" w:cs="Arial"/>
        <w:spacing w:val="20"/>
        <w:sz w:val="20"/>
      </w:rPr>
    </w:pPr>
  </w:p>
  <w:p w14:paraId="6C7B22A4" w14:textId="77777777" w:rsidR="006159DF" w:rsidRDefault="006159DF"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7338D99B" wp14:editId="670101B9">
              <wp:simplePos x="0" y="0"/>
              <wp:positionH relativeFrom="column">
                <wp:posOffset>-213360</wp:posOffset>
              </wp:positionH>
              <wp:positionV relativeFrom="paragraph">
                <wp:posOffset>377190</wp:posOffset>
              </wp:positionV>
              <wp:extent cx="6343650" cy="9839325"/>
              <wp:effectExtent l="9525" t="11430" r="9525"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248414F7"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E7704"/>
    <w:multiLevelType w:val="hybridMultilevel"/>
    <w:tmpl w:val="5D0894F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69950B2"/>
    <w:multiLevelType w:val="hybridMultilevel"/>
    <w:tmpl w:val="3F808874"/>
    <w:lvl w:ilvl="0" w:tplc="81FAF130">
      <w:start w:val="1"/>
      <w:numFmt w:val="decimal"/>
      <w:lvlText w:val="%1)"/>
      <w:lvlJc w:val="left"/>
      <w:pPr>
        <w:ind w:left="1062" w:hanging="360"/>
      </w:pPr>
      <w:rPr>
        <w:rFonts w:hint="default"/>
      </w:rPr>
    </w:lvl>
    <w:lvl w:ilvl="1" w:tplc="080A0019" w:tentative="1">
      <w:start w:val="1"/>
      <w:numFmt w:val="lowerLetter"/>
      <w:lvlText w:val="%2."/>
      <w:lvlJc w:val="left"/>
      <w:pPr>
        <w:ind w:left="1782" w:hanging="360"/>
      </w:pPr>
    </w:lvl>
    <w:lvl w:ilvl="2" w:tplc="080A001B">
      <w:start w:val="1"/>
      <w:numFmt w:val="lowerRoman"/>
      <w:lvlText w:val="%3."/>
      <w:lvlJc w:val="right"/>
      <w:pPr>
        <w:ind w:left="2502" w:hanging="180"/>
      </w:pPr>
    </w:lvl>
    <w:lvl w:ilvl="3" w:tplc="080A000F" w:tentative="1">
      <w:start w:val="1"/>
      <w:numFmt w:val="decimal"/>
      <w:lvlText w:val="%4."/>
      <w:lvlJc w:val="left"/>
      <w:pPr>
        <w:ind w:left="3222" w:hanging="360"/>
      </w:pPr>
    </w:lvl>
    <w:lvl w:ilvl="4" w:tplc="080A0019" w:tentative="1">
      <w:start w:val="1"/>
      <w:numFmt w:val="lowerLetter"/>
      <w:lvlText w:val="%5."/>
      <w:lvlJc w:val="left"/>
      <w:pPr>
        <w:ind w:left="3942" w:hanging="360"/>
      </w:pPr>
    </w:lvl>
    <w:lvl w:ilvl="5" w:tplc="080A001B" w:tentative="1">
      <w:start w:val="1"/>
      <w:numFmt w:val="lowerRoman"/>
      <w:lvlText w:val="%6."/>
      <w:lvlJc w:val="right"/>
      <w:pPr>
        <w:ind w:left="4662" w:hanging="180"/>
      </w:pPr>
    </w:lvl>
    <w:lvl w:ilvl="6" w:tplc="080A000F" w:tentative="1">
      <w:start w:val="1"/>
      <w:numFmt w:val="decimal"/>
      <w:lvlText w:val="%7."/>
      <w:lvlJc w:val="left"/>
      <w:pPr>
        <w:ind w:left="5382" w:hanging="360"/>
      </w:pPr>
    </w:lvl>
    <w:lvl w:ilvl="7" w:tplc="080A0019" w:tentative="1">
      <w:start w:val="1"/>
      <w:numFmt w:val="lowerLetter"/>
      <w:lvlText w:val="%8."/>
      <w:lvlJc w:val="left"/>
      <w:pPr>
        <w:ind w:left="6102" w:hanging="360"/>
      </w:pPr>
    </w:lvl>
    <w:lvl w:ilvl="8" w:tplc="080A001B" w:tentative="1">
      <w:start w:val="1"/>
      <w:numFmt w:val="lowerRoman"/>
      <w:lvlText w:val="%9."/>
      <w:lvlJc w:val="right"/>
      <w:pPr>
        <w:ind w:left="6822" w:hanging="180"/>
      </w:pPr>
    </w:lvl>
  </w:abstractNum>
  <w:abstractNum w:abstractNumId="2" w15:restartNumberingAfterBreak="0">
    <w:nsid w:val="149C5E88"/>
    <w:multiLevelType w:val="hybridMultilevel"/>
    <w:tmpl w:val="93BAAF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E846345"/>
    <w:multiLevelType w:val="hybridMultilevel"/>
    <w:tmpl w:val="38126F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65E1219"/>
    <w:multiLevelType w:val="hybridMultilevel"/>
    <w:tmpl w:val="1FA6656E"/>
    <w:lvl w:ilvl="0" w:tplc="080A0011">
      <w:start w:val="1"/>
      <w:numFmt w:val="decimal"/>
      <w:lvlText w:val="%1)"/>
      <w:lvlJc w:val="left"/>
      <w:pPr>
        <w:ind w:left="1062" w:hanging="360"/>
      </w:pPr>
      <w:rPr>
        <w:rFonts w:hint="default"/>
      </w:rPr>
    </w:lvl>
    <w:lvl w:ilvl="1" w:tplc="080A0019" w:tentative="1">
      <w:start w:val="1"/>
      <w:numFmt w:val="lowerLetter"/>
      <w:lvlText w:val="%2."/>
      <w:lvlJc w:val="left"/>
      <w:pPr>
        <w:ind w:left="1782" w:hanging="360"/>
      </w:pPr>
    </w:lvl>
    <w:lvl w:ilvl="2" w:tplc="080A001B" w:tentative="1">
      <w:start w:val="1"/>
      <w:numFmt w:val="lowerRoman"/>
      <w:lvlText w:val="%3."/>
      <w:lvlJc w:val="right"/>
      <w:pPr>
        <w:ind w:left="2502" w:hanging="180"/>
      </w:pPr>
    </w:lvl>
    <w:lvl w:ilvl="3" w:tplc="080A000F" w:tentative="1">
      <w:start w:val="1"/>
      <w:numFmt w:val="decimal"/>
      <w:lvlText w:val="%4."/>
      <w:lvlJc w:val="left"/>
      <w:pPr>
        <w:ind w:left="3222" w:hanging="360"/>
      </w:pPr>
    </w:lvl>
    <w:lvl w:ilvl="4" w:tplc="080A0019" w:tentative="1">
      <w:start w:val="1"/>
      <w:numFmt w:val="lowerLetter"/>
      <w:lvlText w:val="%5."/>
      <w:lvlJc w:val="left"/>
      <w:pPr>
        <w:ind w:left="3942" w:hanging="360"/>
      </w:pPr>
    </w:lvl>
    <w:lvl w:ilvl="5" w:tplc="080A001B" w:tentative="1">
      <w:start w:val="1"/>
      <w:numFmt w:val="lowerRoman"/>
      <w:lvlText w:val="%6."/>
      <w:lvlJc w:val="right"/>
      <w:pPr>
        <w:ind w:left="4662" w:hanging="180"/>
      </w:pPr>
    </w:lvl>
    <w:lvl w:ilvl="6" w:tplc="080A000F" w:tentative="1">
      <w:start w:val="1"/>
      <w:numFmt w:val="decimal"/>
      <w:lvlText w:val="%7."/>
      <w:lvlJc w:val="left"/>
      <w:pPr>
        <w:ind w:left="5382" w:hanging="360"/>
      </w:pPr>
    </w:lvl>
    <w:lvl w:ilvl="7" w:tplc="080A0019" w:tentative="1">
      <w:start w:val="1"/>
      <w:numFmt w:val="lowerLetter"/>
      <w:lvlText w:val="%8."/>
      <w:lvlJc w:val="left"/>
      <w:pPr>
        <w:ind w:left="6102" w:hanging="360"/>
      </w:pPr>
    </w:lvl>
    <w:lvl w:ilvl="8" w:tplc="080A001B" w:tentative="1">
      <w:start w:val="1"/>
      <w:numFmt w:val="lowerRoman"/>
      <w:lvlText w:val="%9."/>
      <w:lvlJc w:val="right"/>
      <w:pPr>
        <w:ind w:left="6822" w:hanging="180"/>
      </w:pPr>
    </w:lvl>
  </w:abstractNum>
  <w:abstractNum w:abstractNumId="5" w15:restartNumberingAfterBreak="0">
    <w:nsid w:val="29375622"/>
    <w:multiLevelType w:val="hybridMultilevel"/>
    <w:tmpl w:val="42C4EA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BE07460"/>
    <w:multiLevelType w:val="hybridMultilevel"/>
    <w:tmpl w:val="9174B9D6"/>
    <w:lvl w:ilvl="0" w:tplc="ED08DED4">
      <w:start w:val="1"/>
      <w:numFmt w:val="decimal"/>
      <w:lvlText w:val="%1."/>
      <w:lvlJc w:val="left"/>
      <w:pPr>
        <w:ind w:left="1080" w:hanging="360"/>
      </w:pPr>
      <w:rPr>
        <w:rFonts w:ascii="Arial" w:hAnsi="Arial" w:cs="Arial" w:hint="default"/>
        <w:i w:val="0"/>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15:restartNumberingAfterBreak="0">
    <w:nsid w:val="2E2E5E68"/>
    <w:multiLevelType w:val="hybridMultilevel"/>
    <w:tmpl w:val="DD0A7AB6"/>
    <w:lvl w:ilvl="0" w:tplc="28E897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10706F"/>
    <w:multiLevelType w:val="hybridMultilevel"/>
    <w:tmpl w:val="40FA1C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761348B"/>
    <w:multiLevelType w:val="hybridMultilevel"/>
    <w:tmpl w:val="25268878"/>
    <w:lvl w:ilvl="0" w:tplc="44C0DFD0">
      <w:start w:val="1"/>
      <w:numFmt w:val="lowerLetter"/>
      <w:lvlText w:val="%1)"/>
      <w:lvlJc w:val="left"/>
      <w:pPr>
        <w:tabs>
          <w:tab w:val="num" w:pos="738"/>
        </w:tabs>
        <w:ind w:left="738" w:hanging="454"/>
      </w:pPr>
      <w:rPr>
        <w:rFonts w:ascii="Bookman Old Style" w:hAnsi="Bookman Old Style" w:hint="default"/>
        <w:b w:val="0"/>
        <w:i w:val="0"/>
        <w:caps w:val="0"/>
        <w:strike w:val="0"/>
        <w:dstrike w:val="0"/>
        <w:vanish w:val="0"/>
        <w:color w:val="auto"/>
        <w:sz w:val="24"/>
        <w:effect w:val="none"/>
        <w:vertAlign w:val="baseline"/>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44A24C23"/>
    <w:multiLevelType w:val="hybridMultilevel"/>
    <w:tmpl w:val="4606C882"/>
    <w:lvl w:ilvl="0" w:tplc="03BCC496">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C226AAC"/>
    <w:multiLevelType w:val="hybridMultilevel"/>
    <w:tmpl w:val="023ABC2C"/>
    <w:lvl w:ilvl="0" w:tplc="9C2608B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2"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3" w15:restartNumberingAfterBreak="0">
    <w:nsid w:val="5C72589B"/>
    <w:multiLevelType w:val="hybridMultilevel"/>
    <w:tmpl w:val="3E5E2902"/>
    <w:lvl w:ilvl="0" w:tplc="9C2608B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4"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5" w15:restartNumberingAfterBreak="0">
    <w:nsid w:val="69291EC0"/>
    <w:multiLevelType w:val="multilevel"/>
    <w:tmpl w:val="B7E662C6"/>
    <w:lvl w:ilvl="0">
      <w:start w:val="5"/>
      <w:numFmt w:val="decimal"/>
      <w:lvlText w:val="%1."/>
      <w:lvlJc w:val="left"/>
      <w:pPr>
        <w:ind w:left="480" w:hanging="480"/>
      </w:pPr>
      <w:rPr>
        <w:rFonts w:hint="default"/>
      </w:rPr>
    </w:lvl>
    <w:lvl w:ilvl="1">
      <w:start w:val="4"/>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7095" w:hanging="2160"/>
      </w:pPr>
      <w:rPr>
        <w:rFonts w:hint="default"/>
      </w:rPr>
    </w:lvl>
    <w:lvl w:ilvl="8">
      <w:start w:val="1"/>
      <w:numFmt w:val="decimal"/>
      <w:lvlText w:val="%1.%2.%3.%4.%5.%6.%7.%8.%9."/>
      <w:lvlJc w:val="left"/>
      <w:pPr>
        <w:ind w:left="7800" w:hanging="2160"/>
      </w:pPr>
      <w:rPr>
        <w:rFonts w:hint="default"/>
      </w:rPr>
    </w:lvl>
  </w:abstractNum>
  <w:abstractNum w:abstractNumId="16" w15:restartNumberingAfterBreak="0">
    <w:nsid w:val="723E05CC"/>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8994683"/>
    <w:multiLevelType w:val="hybridMultilevel"/>
    <w:tmpl w:val="4912B446"/>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AF429EB"/>
    <w:multiLevelType w:val="hybridMultilevel"/>
    <w:tmpl w:val="1752E90A"/>
    <w:lvl w:ilvl="0" w:tplc="240A0011">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9" w15:restartNumberingAfterBreak="0">
    <w:nsid w:val="7B345771"/>
    <w:multiLevelType w:val="multilevel"/>
    <w:tmpl w:val="BB846198"/>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720"/>
      </w:pPr>
      <w:rPr>
        <w:rFonts w:hint="default"/>
        <w:sz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14"/>
  </w:num>
  <w:num w:numId="2">
    <w:abstractNumId w:val="10"/>
  </w:num>
  <w:num w:numId="3">
    <w:abstractNumId w:val="18"/>
  </w:num>
  <w:num w:numId="4">
    <w:abstractNumId w:val="15"/>
  </w:num>
  <w:num w:numId="5">
    <w:abstractNumId w:val="11"/>
  </w:num>
  <w:num w:numId="6">
    <w:abstractNumId w:val="7"/>
  </w:num>
  <w:num w:numId="7">
    <w:abstractNumId w:val="1"/>
  </w:num>
  <w:num w:numId="8">
    <w:abstractNumId w:val="17"/>
  </w:num>
  <w:num w:numId="9">
    <w:abstractNumId w:val="9"/>
  </w:num>
  <w:num w:numId="10">
    <w:abstractNumId w:val="4"/>
  </w:num>
  <w:num w:numId="11">
    <w:abstractNumId w:val="8"/>
  </w:num>
  <w:num w:numId="12">
    <w:abstractNumId w:val="13"/>
  </w:num>
  <w:num w:numId="13">
    <w:abstractNumId w:val="12"/>
  </w:num>
  <w:num w:numId="14">
    <w:abstractNumId w:val="5"/>
  </w:num>
  <w:num w:numId="15">
    <w:abstractNumId w:val="3"/>
  </w:num>
  <w:num w:numId="16">
    <w:abstractNumId w:val="2"/>
  </w:num>
  <w:num w:numId="17">
    <w:abstractNumId w:val="19"/>
  </w:num>
  <w:num w:numId="18">
    <w:abstractNumId w:val="6"/>
  </w:num>
  <w:num w:numId="19">
    <w:abstractNumId w:val="0"/>
  </w:num>
  <w:num w:numId="20">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MX" w:vendorID="64" w:dllVersion="6" w:nlCheck="1" w:checkStyle="1"/>
  <w:activeWritingStyle w:appName="MSWord" w:lang="es-ES_tradnl" w:vendorID="64" w:dllVersion="6" w:nlCheck="1" w:checkStyle="0"/>
  <w:activeWritingStyle w:appName="MSWord" w:lang="es-ES_tradnl" w:vendorID="64" w:dllVersion="0" w:nlCheck="1" w:checkStyle="0"/>
  <w:activeWritingStyle w:appName="MSWord" w:lang="es-ES" w:vendorID="64" w:dllVersion="0" w:nlCheck="1" w:checkStyle="0"/>
  <w:activeWritingStyle w:appName="MSWord" w:lang="es-CO" w:vendorID="64" w:dllVersion="0" w:nlCheck="1" w:checkStyle="0"/>
  <w:activeWritingStyle w:appName="MSWord" w:lang="es-ES_tradnl" w:vendorID="64" w:dllVersion="4096" w:nlCheck="1" w:checkStyle="0"/>
  <w:activeWritingStyle w:appName="MSWord" w:lang="es-ES" w:vendorID="64" w:dllVersion="4096" w:nlCheck="1" w:checkStyle="0"/>
  <w:activeWritingStyle w:appName="MSWord" w:lang="es-CO" w:vendorID="64" w:dllVersion="4096" w:nlCheck="1" w:checkStyle="0"/>
  <w:proofState w:grammar="clean"/>
  <w:attachedTemplate r:id="rId1"/>
  <w:defaultTabStop w:val="708"/>
  <w:hyphenationZone w:val="425"/>
  <w:drawingGridHorizontalSpacing w:val="120"/>
  <w:displayHorizontalDrawingGridEvery w:val="2"/>
  <w:noPunctuationKerning/>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CEC"/>
    <w:rsid w:val="000011BD"/>
    <w:rsid w:val="00002637"/>
    <w:rsid w:val="000050E4"/>
    <w:rsid w:val="00005D8F"/>
    <w:rsid w:val="0000682F"/>
    <w:rsid w:val="00006AE2"/>
    <w:rsid w:val="000076A1"/>
    <w:rsid w:val="00007A7A"/>
    <w:rsid w:val="00007FB7"/>
    <w:rsid w:val="00010337"/>
    <w:rsid w:val="00012259"/>
    <w:rsid w:val="000127D7"/>
    <w:rsid w:val="00013383"/>
    <w:rsid w:val="00014279"/>
    <w:rsid w:val="0001472D"/>
    <w:rsid w:val="00014E2E"/>
    <w:rsid w:val="00016C18"/>
    <w:rsid w:val="000175DD"/>
    <w:rsid w:val="00023FC2"/>
    <w:rsid w:val="00025383"/>
    <w:rsid w:val="000275B9"/>
    <w:rsid w:val="0003128C"/>
    <w:rsid w:val="0003161B"/>
    <w:rsid w:val="000316CB"/>
    <w:rsid w:val="00031C20"/>
    <w:rsid w:val="00033791"/>
    <w:rsid w:val="00033B17"/>
    <w:rsid w:val="00034210"/>
    <w:rsid w:val="00034816"/>
    <w:rsid w:val="00035B25"/>
    <w:rsid w:val="00035D47"/>
    <w:rsid w:val="000402AB"/>
    <w:rsid w:val="00040A9E"/>
    <w:rsid w:val="00040F56"/>
    <w:rsid w:val="00043131"/>
    <w:rsid w:val="0004655A"/>
    <w:rsid w:val="00050211"/>
    <w:rsid w:val="00050F7F"/>
    <w:rsid w:val="000537E8"/>
    <w:rsid w:val="0005493F"/>
    <w:rsid w:val="00055B17"/>
    <w:rsid w:val="00055B77"/>
    <w:rsid w:val="00056877"/>
    <w:rsid w:val="000571EE"/>
    <w:rsid w:val="0005728B"/>
    <w:rsid w:val="00060D57"/>
    <w:rsid w:val="00061CE9"/>
    <w:rsid w:val="0006208A"/>
    <w:rsid w:val="0006287B"/>
    <w:rsid w:val="00063657"/>
    <w:rsid w:val="000640A6"/>
    <w:rsid w:val="00065CF3"/>
    <w:rsid w:val="000664AE"/>
    <w:rsid w:val="000679CE"/>
    <w:rsid w:val="00067A66"/>
    <w:rsid w:val="00071793"/>
    <w:rsid w:val="00072A62"/>
    <w:rsid w:val="00072CB1"/>
    <w:rsid w:val="00075F96"/>
    <w:rsid w:val="00076680"/>
    <w:rsid w:val="00076A1D"/>
    <w:rsid w:val="00076DF2"/>
    <w:rsid w:val="0007705D"/>
    <w:rsid w:val="0007780C"/>
    <w:rsid w:val="00077A0F"/>
    <w:rsid w:val="0008073E"/>
    <w:rsid w:val="00082816"/>
    <w:rsid w:val="00082B86"/>
    <w:rsid w:val="00087274"/>
    <w:rsid w:val="000873E1"/>
    <w:rsid w:val="0009160F"/>
    <w:rsid w:val="00091CDB"/>
    <w:rsid w:val="00091F23"/>
    <w:rsid w:val="00092171"/>
    <w:rsid w:val="0009253D"/>
    <w:rsid w:val="000929BA"/>
    <w:rsid w:val="000932C8"/>
    <w:rsid w:val="00093F01"/>
    <w:rsid w:val="00093F91"/>
    <w:rsid w:val="00096E1F"/>
    <w:rsid w:val="000A19AC"/>
    <w:rsid w:val="000A3172"/>
    <w:rsid w:val="000A3CB4"/>
    <w:rsid w:val="000A4757"/>
    <w:rsid w:val="000A64BA"/>
    <w:rsid w:val="000A7E74"/>
    <w:rsid w:val="000B02BC"/>
    <w:rsid w:val="000B03C2"/>
    <w:rsid w:val="000B1465"/>
    <w:rsid w:val="000B17F7"/>
    <w:rsid w:val="000B1B19"/>
    <w:rsid w:val="000B2345"/>
    <w:rsid w:val="000B2CF0"/>
    <w:rsid w:val="000B3AAB"/>
    <w:rsid w:val="000B3C29"/>
    <w:rsid w:val="000B4904"/>
    <w:rsid w:val="000B5CD1"/>
    <w:rsid w:val="000B6582"/>
    <w:rsid w:val="000B667A"/>
    <w:rsid w:val="000C1134"/>
    <w:rsid w:val="000C1E0E"/>
    <w:rsid w:val="000C3239"/>
    <w:rsid w:val="000C4768"/>
    <w:rsid w:val="000C5463"/>
    <w:rsid w:val="000C750F"/>
    <w:rsid w:val="000C75DA"/>
    <w:rsid w:val="000C7A9C"/>
    <w:rsid w:val="000D1308"/>
    <w:rsid w:val="000D26F8"/>
    <w:rsid w:val="000D329B"/>
    <w:rsid w:val="000D3571"/>
    <w:rsid w:val="000E01B8"/>
    <w:rsid w:val="000E2037"/>
    <w:rsid w:val="000E41E3"/>
    <w:rsid w:val="000E5A0A"/>
    <w:rsid w:val="000E606B"/>
    <w:rsid w:val="000E644D"/>
    <w:rsid w:val="000E65FF"/>
    <w:rsid w:val="000E7A38"/>
    <w:rsid w:val="000E7D39"/>
    <w:rsid w:val="000E7F51"/>
    <w:rsid w:val="000F0A3D"/>
    <w:rsid w:val="000F1132"/>
    <w:rsid w:val="000F18B2"/>
    <w:rsid w:val="000F258C"/>
    <w:rsid w:val="000F3230"/>
    <w:rsid w:val="000F35E6"/>
    <w:rsid w:val="000F410B"/>
    <w:rsid w:val="000F7A63"/>
    <w:rsid w:val="0010055F"/>
    <w:rsid w:val="00101A42"/>
    <w:rsid w:val="00101B41"/>
    <w:rsid w:val="00104A91"/>
    <w:rsid w:val="00105372"/>
    <w:rsid w:val="00106F63"/>
    <w:rsid w:val="0010707E"/>
    <w:rsid w:val="001072B9"/>
    <w:rsid w:val="00107C82"/>
    <w:rsid w:val="0011285B"/>
    <w:rsid w:val="00113128"/>
    <w:rsid w:val="0011341F"/>
    <w:rsid w:val="00113949"/>
    <w:rsid w:val="001139FA"/>
    <w:rsid w:val="00113EC5"/>
    <w:rsid w:val="0011783F"/>
    <w:rsid w:val="00117B62"/>
    <w:rsid w:val="001202B9"/>
    <w:rsid w:val="0012200E"/>
    <w:rsid w:val="00122CFB"/>
    <w:rsid w:val="00123206"/>
    <w:rsid w:val="00123915"/>
    <w:rsid w:val="0012404A"/>
    <w:rsid w:val="001279E4"/>
    <w:rsid w:val="00130B51"/>
    <w:rsid w:val="00131585"/>
    <w:rsid w:val="001331B3"/>
    <w:rsid w:val="00133D0F"/>
    <w:rsid w:val="00134B8E"/>
    <w:rsid w:val="00135116"/>
    <w:rsid w:val="00135B34"/>
    <w:rsid w:val="001368E5"/>
    <w:rsid w:val="001376A7"/>
    <w:rsid w:val="00137D89"/>
    <w:rsid w:val="0014017F"/>
    <w:rsid w:val="001405C6"/>
    <w:rsid w:val="00141013"/>
    <w:rsid w:val="00143228"/>
    <w:rsid w:val="0014397D"/>
    <w:rsid w:val="00146A9D"/>
    <w:rsid w:val="00146C85"/>
    <w:rsid w:val="00147B56"/>
    <w:rsid w:val="001504DB"/>
    <w:rsid w:val="00153E46"/>
    <w:rsid w:val="0015489E"/>
    <w:rsid w:val="00154D61"/>
    <w:rsid w:val="00154FAB"/>
    <w:rsid w:val="00155EEB"/>
    <w:rsid w:val="00156E4C"/>
    <w:rsid w:val="00160B5E"/>
    <w:rsid w:val="00171D08"/>
    <w:rsid w:val="00174788"/>
    <w:rsid w:val="001748A3"/>
    <w:rsid w:val="00175723"/>
    <w:rsid w:val="00175814"/>
    <w:rsid w:val="00176FAA"/>
    <w:rsid w:val="00177A83"/>
    <w:rsid w:val="001803B2"/>
    <w:rsid w:val="00181EEA"/>
    <w:rsid w:val="00182325"/>
    <w:rsid w:val="00184F26"/>
    <w:rsid w:val="0018547A"/>
    <w:rsid w:val="001867CB"/>
    <w:rsid w:val="001870B7"/>
    <w:rsid w:val="001877F2"/>
    <w:rsid w:val="00192CBF"/>
    <w:rsid w:val="00192F5B"/>
    <w:rsid w:val="00192FF1"/>
    <w:rsid w:val="001931A8"/>
    <w:rsid w:val="001939E7"/>
    <w:rsid w:val="00193FF1"/>
    <w:rsid w:val="00194020"/>
    <w:rsid w:val="001946B2"/>
    <w:rsid w:val="001947CE"/>
    <w:rsid w:val="0019480C"/>
    <w:rsid w:val="00194AD4"/>
    <w:rsid w:val="001954E9"/>
    <w:rsid w:val="00195E5B"/>
    <w:rsid w:val="00195EC1"/>
    <w:rsid w:val="001969CE"/>
    <w:rsid w:val="00197B08"/>
    <w:rsid w:val="001A3C13"/>
    <w:rsid w:val="001A3E58"/>
    <w:rsid w:val="001A3E77"/>
    <w:rsid w:val="001A4204"/>
    <w:rsid w:val="001A56FE"/>
    <w:rsid w:val="001A5F1B"/>
    <w:rsid w:val="001A7622"/>
    <w:rsid w:val="001B0D07"/>
    <w:rsid w:val="001B1484"/>
    <w:rsid w:val="001B19CB"/>
    <w:rsid w:val="001B1B20"/>
    <w:rsid w:val="001B1C22"/>
    <w:rsid w:val="001B29DD"/>
    <w:rsid w:val="001B34C6"/>
    <w:rsid w:val="001B363E"/>
    <w:rsid w:val="001B3C74"/>
    <w:rsid w:val="001B53CE"/>
    <w:rsid w:val="001B6003"/>
    <w:rsid w:val="001B6126"/>
    <w:rsid w:val="001B6198"/>
    <w:rsid w:val="001B61EB"/>
    <w:rsid w:val="001B63E5"/>
    <w:rsid w:val="001B6AC6"/>
    <w:rsid w:val="001B7932"/>
    <w:rsid w:val="001C1345"/>
    <w:rsid w:val="001C24F8"/>
    <w:rsid w:val="001C3899"/>
    <w:rsid w:val="001C3A51"/>
    <w:rsid w:val="001C4977"/>
    <w:rsid w:val="001C6723"/>
    <w:rsid w:val="001C7B61"/>
    <w:rsid w:val="001D033A"/>
    <w:rsid w:val="001D0C22"/>
    <w:rsid w:val="001D61E6"/>
    <w:rsid w:val="001D7832"/>
    <w:rsid w:val="001E2BE7"/>
    <w:rsid w:val="001E2FAE"/>
    <w:rsid w:val="001E30E3"/>
    <w:rsid w:val="001E34A9"/>
    <w:rsid w:val="001E5601"/>
    <w:rsid w:val="001E5AAC"/>
    <w:rsid w:val="001E6150"/>
    <w:rsid w:val="001E738F"/>
    <w:rsid w:val="001F18F9"/>
    <w:rsid w:val="001F1AE4"/>
    <w:rsid w:val="001F2709"/>
    <w:rsid w:val="001F2B89"/>
    <w:rsid w:val="001F2BD1"/>
    <w:rsid w:val="001F3765"/>
    <w:rsid w:val="001F4AC3"/>
    <w:rsid w:val="001F54FB"/>
    <w:rsid w:val="001F7298"/>
    <w:rsid w:val="00202111"/>
    <w:rsid w:val="0020266E"/>
    <w:rsid w:val="00203702"/>
    <w:rsid w:val="00203AB8"/>
    <w:rsid w:val="00203B4C"/>
    <w:rsid w:val="00203B82"/>
    <w:rsid w:val="00203C62"/>
    <w:rsid w:val="002041EA"/>
    <w:rsid w:val="00204330"/>
    <w:rsid w:val="002044C4"/>
    <w:rsid w:val="002047B5"/>
    <w:rsid w:val="00204F46"/>
    <w:rsid w:val="00205F5B"/>
    <w:rsid w:val="0020732B"/>
    <w:rsid w:val="002101A4"/>
    <w:rsid w:val="0021065A"/>
    <w:rsid w:val="00210879"/>
    <w:rsid w:val="00211D34"/>
    <w:rsid w:val="00213668"/>
    <w:rsid w:val="0021474C"/>
    <w:rsid w:val="00214F04"/>
    <w:rsid w:val="00215B3E"/>
    <w:rsid w:val="00217844"/>
    <w:rsid w:val="00217C1B"/>
    <w:rsid w:val="002209C0"/>
    <w:rsid w:val="002217C7"/>
    <w:rsid w:val="00221F55"/>
    <w:rsid w:val="002223A2"/>
    <w:rsid w:val="0022433C"/>
    <w:rsid w:val="00226ECF"/>
    <w:rsid w:val="002271C4"/>
    <w:rsid w:val="002300AF"/>
    <w:rsid w:val="00230611"/>
    <w:rsid w:val="00231F80"/>
    <w:rsid w:val="00233AAF"/>
    <w:rsid w:val="002360C2"/>
    <w:rsid w:val="00237A3D"/>
    <w:rsid w:val="00237FDF"/>
    <w:rsid w:val="002403B4"/>
    <w:rsid w:val="00240455"/>
    <w:rsid w:val="00241181"/>
    <w:rsid w:val="00241399"/>
    <w:rsid w:val="0024290F"/>
    <w:rsid w:val="00243DE3"/>
    <w:rsid w:val="002442D8"/>
    <w:rsid w:val="00244322"/>
    <w:rsid w:val="00244BF2"/>
    <w:rsid w:val="00246AA1"/>
    <w:rsid w:val="00246C1A"/>
    <w:rsid w:val="00247DBF"/>
    <w:rsid w:val="00247FBB"/>
    <w:rsid w:val="00250C29"/>
    <w:rsid w:val="00252A8C"/>
    <w:rsid w:val="00253EC3"/>
    <w:rsid w:val="00253FDC"/>
    <w:rsid w:val="00256E7D"/>
    <w:rsid w:val="00256FF6"/>
    <w:rsid w:val="00260569"/>
    <w:rsid w:val="002606F0"/>
    <w:rsid w:val="00261BF8"/>
    <w:rsid w:val="0026413A"/>
    <w:rsid w:val="0026623A"/>
    <w:rsid w:val="00266CD6"/>
    <w:rsid w:val="0027226A"/>
    <w:rsid w:val="0027242C"/>
    <w:rsid w:val="00273301"/>
    <w:rsid w:val="0027346B"/>
    <w:rsid w:val="00273C2C"/>
    <w:rsid w:val="00273F6E"/>
    <w:rsid w:val="00274246"/>
    <w:rsid w:val="00274885"/>
    <w:rsid w:val="0027595D"/>
    <w:rsid w:val="00275BAD"/>
    <w:rsid w:val="00275DAB"/>
    <w:rsid w:val="0027665D"/>
    <w:rsid w:val="0027773E"/>
    <w:rsid w:val="0027774F"/>
    <w:rsid w:val="00280C73"/>
    <w:rsid w:val="0028104F"/>
    <w:rsid w:val="002817D6"/>
    <w:rsid w:val="00281C19"/>
    <w:rsid w:val="00283BDF"/>
    <w:rsid w:val="00283ED9"/>
    <w:rsid w:val="002844B2"/>
    <w:rsid w:val="002849DC"/>
    <w:rsid w:val="002849F9"/>
    <w:rsid w:val="00285D62"/>
    <w:rsid w:val="002861B3"/>
    <w:rsid w:val="002872ED"/>
    <w:rsid w:val="002874D5"/>
    <w:rsid w:val="00291395"/>
    <w:rsid w:val="00291508"/>
    <w:rsid w:val="002919B7"/>
    <w:rsid w:val="00295885"/>
    <w:rsid w:val="002967DB"/>
    <w:rsid w:val="00297A92"/>
    <w:rsid w:val="002A12EA"/>
    <w:rsid w:val="002A234D"/>
    <w:rsid w:val="002A345B"/>
    <w:rsid w:val="002A782A"/>
    <w:rsid w:val="002B11E2"/>
    <w:rsid w:val="002B1B36"/>
    <w:rsid w:val="002B1D0B"/>
    <w:rsid w:val="002B24B8"/>
    <w:rsid w:val="002B34EB"/>
    <w:rsid w:val="002B5BB1"/>
    <w:rsid w:val="002C03E1"/>
    <w:rsid w:val="002C1029"/>
    <w:rsid w:val="002C3CC4"/>
    <w:rsid w:val="002C528C"/>
    <w:rsid w:val="002C5AF2"/>
    <w:rsid w:val="002C5FDD"/>
    <w:rsid w:val="002C69FA"/>
    <w:rsid w:val="002D0016"/>
    <w:rsid w:val="002D0C0D"/>
    <w:rsid w:val="002D16E4"/>
    <w:rsid w:val="002D1ECA"/>
    <w:rsid w:val="002D200F"/>
    <w:rsid w:val="002D2CEF"/>
    <w:rsid w:val="002D3AE9"/>
    <w:rsid w:val="002D4510"/>
    <w:rsid w:val="002D574B"/>
    <w:rsid w:val="002D6B88"/>
    <w:rsid w:val="002D747B"/>
    <w:rsid w:val="002E0C2C"/>
    <w:rsid w:val="002E41C0"/>
    <w:rsid w:val="002E4959"/>
    <w:rsid w:val="002E4DC3"/>
    <w:rsid w:val="002E5905"/>
    <w:rsid w:val="002E7264"/>
    <w:rsid w:val="002F0734"/>
    <w:rsid w:val="002F0CC9"/>
    <w:rsid w:val="002F2CD9"/>
    <w:rsid w:val="002F30E3"/>
    <w:rsid w:val="002F3A87"/>
    <w:rsid w:val="002F46E7"/>
    <w:rsid w:val="002F5D62"/>
    <w:rsid w:val="002F5E3D"/>
    <w:rsid w:val="002F6394"/>
    <w:rsid w:val="002F64D0"/>
    <w:rsid w:val="002F6C5F"/>
    <w:rsid w:val="002F7377"/>
    <w:rsid w:val="002F73E4"/>
    <w:rsid w:val="002F7BC3"/>
    <w:rsid w:val="00302AF5"/>
    <w:rsid w:val="00303396"/>
    <w:rsid w:val="003034E2"/>
    <w:rsid w:val="00303C3C"/>
    <w:rsid w:val="00304DB9"/>
    <w:rsid w:val="003054C7"/>
    <w:rsid w:val="003101DA"/>
    <w:rsid w:val="00310331"/>
    <w:rsid w:val="003106A1"/>
    <w:rsid w:val="0031070D"/>
    <w:rsid w:val="003107B5"/>
    <w:rsid w:val="00312369"/>
    <w:rsid w:val="00314693"/>
    <w:rsid w:val="00314757"/>
    <w:rsid w:val="00316D76"/>
    <w:rsid w:val="00316FAF"/>
    <w:rsid w:val="00317E61"/>
    <w:rsid w:val="00320809"/>
    <w:rsid w:val="00320A00"/>
    <w:rsid w:val="003211CE"/>
    <w:rsid w:val="003216FD"/>
    <w:rsid w:val="00321766"/>
    <w:rsid w:val="00321E6C"/>
    <w:rsid w:val="00326082"/>
    <w:rsid w:val="0032669A"/>
    <w:rsid w:val="00327D22"/>
    <w:rsid w:val="00327FC7"/>
    <w:rsid w:val="0033099C"/>
    <w:rsid w:val="0033191F"/>
    <w:rsid w:val="00333396"/>
    <w:rsid w:val="00336EA8"/>
    <w:rsid w:val="00341E8F"/>
    <w:rsid w:val="00342DE0"/>
    <w:rsid w:val="00345FA9"/>
    <w:rsid w:val="00346E50"/>
    <w:rsid w:val="003518A4"/>
    <w:rsid w:val="003523B6"/>
    <w:rsid w:val="0035403A"/>
    <w:rsid w:val="00354CE5"/>
    <w:rsid w:val="00355285"/>
    <w:rsid w:val="00356C1B"/>
    <w:rsid w:val="00357DAB"/>
    <w:rsid w:val="003609E9"/>
    <w:rsid w:val="00360ADB"/>
    <w:rsid w:val="00361664"/>
    <w:rsid w:val="0036394B"/>
    <w:rsid w:val="00364E6F"/>
    <w:rsid w:val="00364E90"/>
    <w:rsid w:val="0036751E"/>
    <w:rsid w:val="00367F57"/>
    <w:rsid w:val="003700B5"/>
    <w:rsid w:val="003709B5"/>
    <w:rsid w:val="00372213"/>
    <w:rsid w:val="003734BE"/>
    <w:rsid w:val="00373B71"/>
    <w:rsid w:val="0037468F"/>
    <w:rsid w:val="003759C2"/>
    <w:rsid w:val="0038016C"/>
    <w:rsid w:val="003803C3"/>
    <w:rsid w:val="00380D89"/>
    <w:rsid w:val="00384193"/>
    <w:rsid w:val="003846C6"/>
    <w:rsid w:val="003846CB"/>
    <w:rsid w:val="00384BE4"/>
    <w:rsid w:val="00385984"/>
    <w:rsid w:val="00387A57"/>
    <w:rsid w:val="00390269"/>
    <w:rsid w:val="00391B3F"/>
    <w:rsid w:val="003943C4"/>
    <w:rsid w:val="00394B66"/>
    <w:rsid w:val="003956D0"/>
    <w:rsid w:val="00397365"/>
    <w:rsid w:val="003A09AA"/>
    <w:rsid w:val="003A2C11"/>
    <w:rsid w:val="003A2CCD"/>
    <w:rsid w:val="003A31F6"/>
    <w:rsid w:val="003A3340"/>
    <w:rsid w:val="003A3799"/>
    <w:rsid w:val="003A46CB"/>
    <w:rsid w:val="003A65DA"/>
    <w:rsid w:val="003A7891"/>
    <w:rsid w:val="003A789A"/>
    <w:rsid w:val="003A7E3C"/>
    <w:rsid w:val="003B10B9"/>
    <w:rsid w:val="003B183E"/>
    <w:rsid w:val="003B46A0"/>
    <w:rsid w:val="003B5489"/>
    <w:rsid w:val="003B65CC"/>
    <w:rsid w:val="003B6A60"/>
    <w:rsid w:val="003B75B5"/>
    <w:rsid w:val="003B769B"/>
    <w:rsid w:val="003C1DCC"/>
    <w:rsid w:val="003C24AD"/>
    <w:rsid w:val="003C3004"/>
    <w:rsid w:val="003C3447"/>
    <w:rsid w:val="003C37C1"/>
    <w:rsid w:val="003C6B91"/>
    <w:rsid w:val="003C7080"/>
    <w:rsid w:val="003C7783"/>
    <w:rsid w:val="003D076C"/>
    <w:rsid w:val="003D0F43"/>
    <w:rsid w:val="003D21D5"/>
    <w:rsid w:val="003D3597"/>
    <w:rsid w:val="003D4DDE"/>
    <w:rsid w:val="003D5E6D"/>
    <w:rsid w:val="003D5E91"/>
    <w:rsid w:val="003D740F"/>
    <w:rsid w:val="003E0379"/>
    <w:rsid w:val="003E048C"/>
    <w:rsid w:val="003E2B23"/>
    <w:rsid w:val="003E2FE2"/>
    <w:rsid w:val="003E6C84"/>
    <w:rsid w:val="003E78B5"/>
    <w:rsid w:val="003F0076"/>
    <w:rsid w:val="003F5A31"/>
    <w:rsid w:val="003F7FBF"/>
    <w:rsid w:val="004007B3"/>
    <w:rsid w:val="00403322"/>
    <w:rsid w:val="00404163"/>
    <w:rsid w:val="00404192"/>
    <w:rsid w:val="00404DA1"/>
    <w:rsid w:val="00406859"/>
    <w:rsid w:val="00406A28"/>
    <w:rsid w:val="00407E99"/>
    <w:rsid w:val="00410015"/>
    <w:rsid w:val="00411770"/>
    <w:rsid w:val="00411DFB"/>
    <w:rsid w:val="00413EF7"/>
    <w:rsid w:val="004157D7"/>
    <w:rsid w:val="00415BAB"/>
    <w:rsid w:val="00415ED2"/>
    <w:rsid w:val="00415FAD"/>
    <w:rsid w:val="00416B74"/>
    <w:rsid w:val="0042068C"/>
    <w:rsid w:val="0042141F"/>
    <w:rsid w:val="004229E7"/>
    <w:rsid w:val="00423E5C"/>
    <w:rsid w:val="0042462A"/>
    <w:rsid w:val="004248D0"/>
    <w:rsid w:val="004260E0"/>
    <w:rsid w:val="00426523"/>
    <w:rsid w:val="00426A4C"/>
    <w:rsid w:val="00427D42"/>
    <w:rsid w:val="00430FE8"/>
    <w:rsid w:val="0043168B"/>
    <w:rsid w:val="00431A8E"/>
    <w:rsid w:val="004355FC"/>
    <w:rsid w:val="0043644E"/>
    <w:rsid w:val="00436CBA"/>
    <w:rsid w:val="00436F3F"/>
    <w:rsid w:val="0044048C"/>
    <w:rsid w:val="00441C4E"/>
    <w:rsid w:val="00442762"/>
    <w:rsid w:val="00442FA4"/>
    <w:rsid w:val="00443D9A"/>
    <w:rsid w:val="00445DD5"/>
    <w:rsid w:val="004460A6"/>
    <w:rsid w:val="0045040D"/>
    <w:rsid w:val="00452CD6"/>
    <w:rsid w:val="004537E4"/>
    <w:rsid w:val="004551B3"/>
    <w:rsid w:val="00456169"/>
    <w:rsid w:val="00456F63"/>
    <w:rsid w:val="004607D8"/>
    <w:rsid w:val="00460916"/>
    <w:rsid w:val="00461242"/>
    <w:rsid w:val="0046176B"/>
    <w:rsid w:val="00463197"/>
    <w:rsid w:val="00463575"/>
    <w:rsid w:val="00463F18"/>
    <w:rsid w:val="004656CD"/>
    <w:rsid w:val="00465D6A"/>
    <w:rsid w:val="004672AD"/>
    <w:rsid w:val="0047111B"/>
    <w:rsid w:val="0047122B"/>
    <w:rsid w:val="00471792"/>
    <w:rsid w:val="00473772"/>
    <w:rsid w:val="004739C3"/>
    <w:rsid w:val="00473B7A"/>
    <w:rsid w:val="004756EF"/>
    <w:rsid w:val="00476C91"/>
    <w:rsid w:val="00476EFF"/>
    <w:rsid w:val="00480217"/>
    <w:rsid w:val="00480EF2"/>
    <w:rsid w:val="00480F76"/>
    <w:rsid w:val="00481CD4"/>
    <w:rsid w:val="00481F9A"/>
    <w:rsid w:val="00483D9E"/>
    <w:rsid w:val="00484304"/>
    <w:rsid w:val="00485413"/>
    <w:rsid w:val="004872CE"/>
    <w:rsid w:val="004926C2"/>
    <w:rsid w:val="00494396"/>
    <w:rsid w:val="00495A52"/>
    <w:rsid w:val="004960E9"/>
    <w:rsid w:val="0049624D"/>
    <w:rsid w:val="004970EE"/>
    <w:rsid w:val="004A0540"/>
    <w:rsid w:val="004A2E88"/>
    <w:rsid w:val="004A4961"/>
    <w:rsid w:val="004A5305"/>
    <w:rsid w:val="004A5E41"/>
    <w:rsid w:val="004A6280"/>
    <w:rsid w:val="004B1840"/>
    <w:rsid w:val="004B27BD"/>
    <w:rsid w:val="004B29CE"/>
    <w:rsid w:val="004B2E9D"/>
    <w:rsid w:val="004B460E"/>
    <w:rsid w:val="004C1C08"/>
    <w:rsid w:val="004C1F9B"/>
    <w:rsid w:val="004C3AAC"/>
    <w:rsid w:val="004C3CDD"/>
    <w:rsid w:val="004C4E22"/>
    <w:rsid w:val="004C4E6C"/>
    <w:rsid w:val="004C6927"/>
    <w:rsid w:val="004D0BC0"/>
    <w:rsid w:val="004D0C51"/>
    <w:rsid w:val="004D19FA"/>
    <w:rsid w:val="004D2FD2"/>
    <w:rsid w:val="004D43AE"/>
    <w:rsid w:val="004D5674"/>
    <w:rsid w:val="004D6EB8"/>
    <w:rsid w:val="004D7020"/>
    <w:rsid w:val="004D7634"/>
    <w:rsid w:val="004D77B5"/>
    <w:rsid w:val="004E07AB"/>
    <w:rsid w:val="004E1E32"/>
    <w:rsid w:val="004E24C5"/>
    <w:rsid w:val="004E2802"/>
    <w:rsid w:val="004E45FB"/>
    <w:rsid w:val="004E46B6"/>
    <w:rsid w:val="004E69D2"/>
    <w:rsid w:val="004F371F"/>
    <w:rsid w:val="004F64E3"/>
    <w:rsid w:val="004F6A8A"/>
    <w:rsid w:val="004F759A"/>
    <w:rsid w:val="0050015E"/>
    <w:rsid w:val="005016AB"/>
    <w:rsid w:val="005027FE"/>
    <w:rsid w:val="00502BC7"/>
    <w:rsid w:val="0050413D"/>
    <w:rsid w:val="00504837"/>
    <w:rsid w:val="00504995"/>
    <w:rsid w:val="00504F36"/>
    <w:rsid w:val="00505258"/>
    <w:rsid w:val="005056B7"/>
    <w:rsid w:val="00505B33"/>
    <w:rsid w:val="00505B78"/>
    <w:rsid w:val="00507421"/>
    <w:rsid w:val="005123D0"/>
    <w:rsid w:val="00513B60"/>
    <w:rsid w:val="00515733"/>
    <w:rsid w:val="00515932"/>
    <w:rsid w:val="00515F50"/>
    <w:rsid w:val="005163B0"/>
    <w:rsid w:val="0052141A"/>
    <w:rsid w:val="00521FB0"/>
    <w:rsid w:val="00523E4D"/>
    <w:rsid w:val="00524A69"/>
    <w:rsid w:val="00525E47"/>
    <w:rsid w:val="0052727A"/>
    <w:rsid w:val="00527C4C"/>
    <w:rsid w:val="005300D3"/>
    <w:rsid w:val="00530F35"/>
    <w:rsid w:val="00532229"/>
    <w:rsid w:val="00532751"/>
    <w:rsid w:val="005329AC"/>
    <w:rsid w:val="00532B0C"/>
    <w:rsid w:val="00532E50"/>
    <w:rsid w:val="005337F8"/>
    <w:rsid w:val="00534810"/>
    <w:rsid w:val="00535B16"/>
    <w:rsid w:val="00536323"/>
    <w:rsid w:val="00536D82"/>
    <w:rsid w:val="005376A6"/>
    <w:rsid w:val="00537DDE"/>
    <w:rsid w:val="00541722"/>
    <w:rsid w:val="00541FD6"/>
    <w:rsid w:val="00542B81"/>
    <w:rsid w:val="0054370B"/>
    <w:rsid w:val="00544F82"/>
    <w:rsid w:val="00547FA4"/>
    <w:rsid w:val="005516A0"/>
    <w:rsid w:val="00551DD6"/>
    <w:rsid w:val="005544E8"/>
    <w:rsid w:val="00554523"/>
    <w:rsid w:val="00554FFF"/>
    <w:rsid w:val="00560229"/>
    <w:rsid w:val="00560B56"/>
    <w:rsid w:val="00562E64"/>
    <w:rsid w:val="00563C3D"/>
    <w:rsid w:val="00565466"/>
    <w:rsid w:val="005658AB"/>
    <w:rsid w:val="00565F71"/>
    <w:rsid w:val="00566054"/>
    <w:rsid w:val="00566687"/>
    <w:rsid w:val="00566F5D"/>
    <w:rsid w:val="00570730"/>
    <w:rsid w:val="00570E58"/>
    <w:rsid w:val="005713EE"/>
    <w:rsid w:val="005725C8"/>
    <w:rsid w:val="005731CE"/>
    <w:rsid w:val="00574302"/>
    <w:rsid w:val="00574CA5"/>
    <w:rsid w:val="00575330"/>
    <w:rsid w:val="00575C6F"/>
    <w:rsid w:val="00580A04"/>
    <w:rsid w:val="00581897"/>
    <w:rsid w:val="005838FE"/>
    <w:rsid w:val="0058479F"/>
    <w:rsid w:val="005848AA"/>
    <w:rsid w:val="00586754"/>
    <w:rsid w:val="005873FD"/>
    <w:rsid w:val="005878CC"/>
    <w:rsid w:val="00592E8C"/>
    <w:rsid w:val="0059325B"/>
    <w:rsid w:val="00593C4F"/>
    <w:rsid w:val="00594574"/>
    <w:rsid w:val="005946A8"/>
    <w:rsid w:val="00594D62"/>
    <w:rsid w:val="00595071"/>
    <w:rsid w:val="00596A33"/>
    <w:rsid w:val="00596E6F"/>
    <w:rsid w:val="0059774E"/>
    <w:rsid w:val="005A165B"/>
    <w:rsid w:val="005A2753"/>
    <w:rsid w:val="005A29A1"/>
    <w:rsid w:val="005A3EA7"/>
    <w:rsid w:val="005A3FBF"/>
    <w:rsid w:val="005A4407"/>
    <w:rsid w:val="005A55ED"/>
    <w:rsid w:val="005A59EF"/>
    <w:rsid w:val="005A60DF"/>
    <w:rsid w:val="005A74A8"/>
    <w:rsid w:val="005A7D14"/>
    <w:rsid w:val="005A7E89"/>
    <w:rsid w:val="005B06B4"/>
    <w:rsid w:val="005B1223"/>
    <w:rsid w:val="005B1B2E"/>
    <w:rsid w:val="005B4629"/>
    <w:rsid w:val="005B4CC4"/>
    <w:rsid w:val="005B7290"/>
    <w:rsid w:val="005B7675"/>
    <w:rsid w:val="005C0388"/>
    <w:rsid w:val="005C0CFA"/>
    <w:rsid w:val="005C1F10"/>
    <w:rsid w:val="005C23AF"/>
    <w:rsid w:val="005C262D"/>
    <w:rsid w:val="005C2E5A"/>
    <w:rsid w:val="005C41AF"/>
    <w:rsid w:val="005C5807"/>
    <w:rsid w:val="005C6165"/>
    <w:rsid w:val="005C6868"/>
    <w:rsid w:val="005C6F09"/>
    <w:rsid w:val="005C73EB"/>
    <w:rsid w:val="005C761A"/>
    <w:rsid w:val="005C7C8B"/>
    <w:rsid w:val="005D14FB"/>
    <w:rsid w:val="005D2625"/>
    <w:rsid w:val="005D372E"/>
    <w:rsid w:val="005D4178"/>
    <w:rsid w:val="005D4A19"/>
    <w:rsid w:val="005D4C62"/>
    <w:rsid w:val="005D6567"/>
    <w:rsid w:val="005D7696"/>
    <w:rsid w:val="005D77A0"/>
    <w:rsid w:val="005D7E02"/>
    <w:rsid w:val="005E035F"/>
    <w:rsid w:val="005E260A"/>
    <w:rsid w:val="005E448B"/>
    <w:rsid w:val="005E44A9"/>
    <w:rsid w:val="005E66BA"/>
    <w:rsid w:val="005E6E20"/>
    <w:rsid w:val="005E783F"/>
    <w:rsid w:val="005F04C9"/>
    <w:rsid w:val="005F2A2E"/>
    <w:rsid w:val="005F30B6"/>
    <w:rsid w:val="005F343B"/>
    <w:rsid w:val="005F5F07"/>
    <w:rsid w:val="005F6F41"/>
    <w:rsid w:val="005F7255"/>
    <w:rsid w:val="005F7505"/>
    <w:rsid w:val="00600248"/>
    <w:rsid w:val="006002C7"/>
    <w:rsid w:val="006005E4"/>
    <w:rsid w:val="00601C5F"/>
    <w:rsid w:val="006029DA"/>
    <w:rsid w:val="00605F60"/>
    <w:rsid w:val="0061031F"/>
    <w:rsid w:val="00611AFF"/>
    <w:rsid w:val="00611C6C"/>
    <w:rsid w:val="00612218"/>
    <w:rsid w:val="00614BF3"/>
    <w:rsid w:val="006156F2"/>
    <w:rsid w:val="006159DF"/>
    <w:rsid w:val="00615B0A"/>
    <w:rsid w:val="0061682D"/>
    <w:rsid w:val="00616E57"/>
    <w:rsid w:val="00617A8C"/>
    <w:rsid w:val="00621590"/>
    <w:rsid w:val="00622006"/>
    <w:rsid w:val="0062244A"/>
    <w:rsid w:val="00622B37"/>
    <w:rsid w:val="00622B8D"/>
    <w:rsid w:val="00622FC1"/>
    <w:rsid w:val="006240C9"/>
    <w:rsid w:val="0062477F"/>
    <w:rsid w:val="00625DC6"/>
    <w:rsid w:val="00625DDC"/>
    <w:rsid w:val="0063024A"/>
    <w:rsid w:val="00631401"/>
    <w:rsid w:val="00631E8F"/>
    <w:rsid w:val="006328A4"/>
    <w:rsid w:val="00633B0C"/>
    <w:rsid w:val="00634642"/>
    <w:rsid w:val="00635BCB"/>
    <w:rsid w:val="0063697F"/>
    <w:rsid w:val="00636B42"/>
    <w:rsid w:val="00637B74"/>
    <w:rsid w:val="0064391D"/>
    <w:rsid w:val="00643C5D"/>
    <w:rsid w:val="00643D49"/>
    <w:rsid w:val="0064486D"/>
    <w:rsid w:val="006453AB"/>
    <w:rsid w:val="006460C8"/>
    <w:rsid w:val="00650D13"/>
    <w:rsid w:val="00651821"/>
    <w:rsid w:val="00651973"/>
    <w:rsid w:val="00653AC6"/>
    <w:rsid w:val="00654384"/>
    <w:rsid w:val="00654A8D"/>
    <w:rsid w:val="00655B6A"/>
    <w:rsid w:val="00655F73"/>
    <w:rsid w:val="00656686"/>
    <w:rsid w:val="00657D18"/>
    <w:rsid w:val="00657DE1"/>
    <w:rsid w:val="00660228"/>
    <w:rsid w:val="00660F54"/>
    <w:rsid w:val="00661BDB"/>
    <w:rsid w:val="00662340"/>
    <w:rsid w:val="00662B20"/>
    <w:rsid w:val="006637E6"/>
    <w:rsid w:val="00663D4F"/>
    <w:rsid w:val="00664516"/>
    <w:rsid w:val="00665241"/>
    <w:rsid w:val="0066537E"/>
    <w:rsid w:val="0066646A"/>
    <w:rsid w:val="006672F7"/>
    <w:rsid w:val="006675CD"/>
    <w:rsid w:val="00667C82"/>
    <w:rsid w:val="00670686"/>
    <w:rsid w:val="00670CF7"/>
    <w:rsid w:val="006721EF"/>
    <w:rsid w:val="0067262A"/>
    <w:rsid w:val="00672AD2"/>
    <w:rsid w:val="00672B47"/>
    <w:rsid w:val="00674C40"/>
    <w:rsid w:val="00674CF3"/>
    <w:rsid w:val="0067530D"/>
    <w:rsid w:val="00675DB2"/>
    <w:rsid w:val="00675E38"/>
    <w:rsid w:val="0067736F"/>
    <w:rsid w:val="0068016A"/>
    <w:rsid w:val="00681AD8"/>
    <w:rsid w:val="00681CE5"/>
    <w:rsid w:val="00682647"/>
    <w:rsid w:val="006832C6"/>
    <w:rsid w:val="0068499C"/>
    <w:rsid w:val="00684C67"/>
    <w:rsid w:val="00684D9B"/>
    <w:rsid w:val="0068645C"/>
    <w:rsid w:val="00691D2C"/>
    <w:rsid w:val="006922CB"/>
    <w:rsid w:val="00692AD7"/>
    <w:rsid w:val="00692D20"/>
    <w:rsid w:val="0069448E"/>
    <w:rsid w:val="006965D3"/>
    <w:rsid w:val="00697556"/>
    <w:rsid w:val="0069757F"/>
    <w:rsid w:val="00697607"/>
    <w:rsid w:val="006A01FE"/>
    <w:rsid w:val="006A154F"/>
    <w:rsid w:val="006A161A"/>
    <w:rsid w:val="006A4E34"/>
    <w:rsid w:val="006A5307"/>
    <w:rsid w:val="006A69D0"/>
    <w:rsid w:val="006B1C64"/>
    <w:rsid w:val="006B2572"/>
    <w:rsid w:val="006B381F"/>
    <w:rsid w:val="006B3CBF"/>
    <w:rsid w:val="006B3F46"/>
    <w:rsid w:val="006B3F5A"/>
    <w:rsid w:val="006B4647"/>
    <w:rsid w:val="006B4C2B"/>
    <w:rsid w:val="006B5916"/>
    <w:rsid w:val="006B5D87"/>
    <w:rsid w:val="006B60D3"/>
    <w:rsid w:val="006B6D47"/>
    <w:rsid w:val="006C0210"/>
    <w:rsid w:val="006C2ED8"/>
    <w:rsid w:val="006C2F36"/>
    <w:rsid w:val="006C4A97"/>
    <w:rsid w:val="006C4B48"/>
    <w:rsid w:val="006C4C75"/>
    <w:rsid w:val="006C5675"/>
    <w:rsid w:val="006C5AFE"/>
    <w:rsid w:val="006C709E"/>
    <w:rsid w:val="006D04C9"/>
    <w:rsid w:val="006D0D5B"/>
    <w:rsid w:val="006D12BE"/>
    <w:rsid w:val="006D153F"/>
    <w:rsid w:val="006D305D"/>
    <w:rsid w:val="006D305F"/>
    <w:rsid w:val="006D34CD"/>
    <w:rsid w:val="006D4F2E"/>
    <w:rsid w:val="006D6067"/>
    <w:rsid w:val="006D63C8"/>
    <w:rsid w:val="006E0C64"/>
    <w:rsid w:val="006E1C54"/>
    <w:rsid w:val="006E2A04"/>
    <w:rsid w:val="006E3361"/>
    <w:rsid w:val="006E37CB"/>
    <w:rsid w:val="006E3D5F"/>
    <w:rsid w:val="006E42FB"/>
    <w:rsid w:val="006E6484"/>
    <w:rsid w:val="006E65AE"/>
    <w:rsid w:val="006E78EE"/>
    <w:rsid w:val="006F0827"/>
    <w:rsid w:val="006F3BDC"/>
    <w:rsid w:val="006F5797"/>
    <w:rsid w:val="006F6855"/>
    <w:rsid w:val="006F6D95"/>
    <w:rsid w:val="006F7700"/>
    <w:rsid w:val="006F7765"/>
    <w:rsid w:val="007009B9"/>
    <w:rsid w:val="007019FA"/>
    <w:rsid w:val="00702880"/>
    <w:rsid w:val="0070296B"/>
    <w:rsid w:val="00702FC2"/>
    <w:rsid w:val="00704166"/>
    <w:rsid w:val="00704312"/>
    <w:rsid w:val="00704FB4"/>
    <w:rsid w:val="00706D65"/>
    <w:rsid w:val="00706F13"/>
    <w:rsid w:val="007072E8"/>
    <w:rsid w:val="00707D58"/>
    <w:rsid w:val="007119ED"/>
    <w:rsid w:val="00711CC2"/>
    <w:rsid w:val="0071618D"/>
    <w:rsid w:val="00716545"/>
    <w:rsid w:val="00716EFC"/>
    <w:rsid w:val="00717135"/>
    <w:rsid w:val="00721DB0"/>
    <w:rsid w:val="00722464"/>
    <w:rsid w:val="007233D4"/>
    <w:rsid w:val="007237B6"/>
    <w:rsid w:val="00724AE1"/>
    <w:rsid w:val="00725E1D"/>
    <w:rsid w:val="00725FA4"/>
    <w:rsid w:val="00726C0C"/>
    <w:rsid w:val="00727944"/>
    <w:rsid w:val="0073055C"/>
    <w:rsid w:val="00730825"/>
    <w:rsid w:val="0073086C"/>
    <w:rsid w:val="00730C9E"/>
    <w:rsid w:val="007315E6"/>
    <w:rsid w:val="00732179"/>
    <w:rsid w:val="00732A40"/>
    <w:rsid w:val="007331B2"/>
    <w:rsid w:val="00733551"/>
    <w:rsid w:val="00736191"/>
    <w:rsid w:val="00736B04"/>
    <w:rsid w:val="00736FC9"/>
    <w:rsid w:val="007401F7"/>
    <w:rsid w:val="00740446"/>
    <w:rsid w:val="0074082F"/>
    <w:rsid w:val="00740B56"/>
    <w:rsid w:val="00742616"/>
    <w:rsid w:val="00742C64"/>
    <w:rsid w:val="007438A9"/>
    <w:rsid w:val="0074491E"/>
    <w:rsid w:val="0074568F"/>
    <w:rsid w:val="00746066"/>
    <w:rsid w:val="007467F1"/>
    <w:rsid w:val="00746862"/>
    <w:rsid w:val="00751155"/>
    <w:rsid w:val="0075298A"/>
    <w:rsid w:val="00752A24"/>
    <w:rsid w:val="00753EE3"/>
    <w:rsid w:val="00754BEC"/>
    <w:rsid w:val="00755165"/>
    <w:rsid w:val="00757E23"/>
    <w:rsid w:val="00757E52"/>
    <w:rsid w:val="00757F03"/>
    <w:rsid w:val="0076247A"/>
    <w:rsid w:val="00762BAC"/>
    <w:rsid w:val="007654E6"/>
    <w:rsid w:val="0076581E"/>
    <w:rsid w:val="00767414"/>
    <w:rsid w:val="00767B58"/>
    <w:rsid w:val="00770818"/>
    <w:rsid w:val="00772807"/>
    <w:rsid w:val="00772DA8"/>
    <w:rsid w:val="00773BA2"/>
    <w:rsid w:val="00775964"/>
    <w:rsid w:val="007765FE"/>
    <w:rsid w:val="0077726B"/>
    <w:rsid w:val="007814D0"/>
    <w:rsid w:val="007842C3"/>
    <w:rsid w:val="007843F9"/>
    <w:rsid w:val="00784B67"/>
    <w:rsid w:val="00785733"/>
    <w:rsid w:val="00787580"/>
    <w:rsid w:val="0078760A"/>
    <w:rsid w:val="007879AF"/>
    <w:rsid w:val="00787FC1"/>
    <w:rsid w:val="00793E29"/>
    <w:rsid w:val="00793F3E"/>
    <w:rsid w:val="00795BFB"/>
    <w:rsid w:val="0079614C"/>
    <w:rsid w:val="00796D4B"/>
    <w:rsid w:val="00797044"/>
    <w:rsid w:val="00797093"/>
    <w:rsid w:val="00797582"/>
    <w:rsid w:val="007A0E9F"/>
    <w:rsid w:val="007A375E"/>
    <w:rsid w:val="007A5482"/>
    <w:rsid w:val="007A687C"/>
    <w:rsid w:val="007A77AA"/>
    <w:rsid w:val="007B0D3E"/>
    <w:rsid w:val="007B2760"/>
    <w:rsid w:val="007B3764"/>
    <w:rsid w:val="007B6E55"/>
    <w:rsid w:val="007C0202"/>
    <w:rsid w:val="007C2022"/>
    <w:rsid w:val="007C2489"/>
    <w:rsid w:val="007C41A1"/>
    <w:rsid w:val="007C54E6"/>
    <w:rsid w:val="007C6336"/>
    <w:rsid w:val="007C7BA6"/>
    <w:rsid w:val="007D0033"/>
    <w:rsid w:val="007D1EE9"/>
    <w:rsid w:val="007D22C7"/>
    <w:rsid w:val="007D2326"/>
    <w:rsid w:val="007D31F1"/>
    <w:rsid w:val="007D41AD"/>
    <w:rsid w:val="007D44E9"/>
    <w:rsid w:val="007D467F"/>
    <w:rsid w:val="007D4A2B"/>
    <w:rsid w:val="007D6341"/>
    <w:rsid w:val="007D768A"/>
    <w:rsid w:val="007E06F9"/>
    <w:rsid w:val="007E1F80"/>
    <w:rsid w:val="007E44F9"/>
    <w:rsid w:val="007E5E96"/>
    <w:rsid w:val="007F1A26"/>
    <w:rsid w:val="007F1B91"/>
    <w:rsid w:val="007F2B73"/>
    <w:rsid w:val="007F3868"/>
    <w:rsid w:val="007F4922"/>
    <w:rsid w:val="0080021C"/>
    <w:rsid w:val="00802081"/>
    <w:rsid w:val="00802A65"/>
    <w:rsid w:val="00804442"/>
    <w:rsid w:val="00805553"/>
    <w:rsid w:val="00805F76"/>
    <w:rsid w:val="00806C01"/>
    <w:rsid w:val="008112E8"/>
    <w:rsid w:val="0081130B"/>
    <w:rsid w:val="0081331D"/>
    <w:rsid w:val="008148CC"/>
    <w:rsid w:val="00814EBD"/>
    <w:rsid w:val="008150E7"/>
    <w:rsid w:val="00815434"/>
    <w:rsid w:val="008154CD"/>
    <w:rsid w:val="008165E3"/>
    <w:rsid w:val="008173AB"/>
    <w:rsid w:val="008211A4"/>
    <w:rsid w:val="00823A07"/>
    <w:rsid w:val="00826208"/>
    <w:rsid w:val="00827924"/>
    <w:rsid w:val="00827978"/>
    <w:rsid w:val="00831285"/>
    <w:rsid w:val="00831A1E"/>
    <w:rsid w:val="00831E20"/>
    <w:rsid w:val="00831F9C"/>
    <w:rsid w:val="0083352E"/>
    <w:rsid w:val="008348CB"/>
    <w:rsid w:val="00834B60"/>
    <w:rsid w:val="0083537F"/>
    <w:rsid w:val="00835EF8"/>
    <w:rsid w:val="0083655D"/>
    <w:rsid w:val="00836BD5"/>
    <w:rsid w:val="00837B9A"/>
    <w:rsid w:val="0084194F"/>
    <w:rsid w:val="0084255D"/>
    <w:rsid w:val="00843746"/>
    <w:rsid w:val="00843FC9"/>
    <w:rsid w:val="00844D9E"/>
    <w:rsid w:val="00845DB3"/>
    <w:rsid w:val="008464D0"/>
    <w:rsid w:val="00847443"/>
    <w:rsid w:val="008501D2"/>
    <w:rsid w:val="008523F0"/>
    <w:rsid w:val="008540A0"/>
    <w:rsid w:val="0085467A"/>
    <w:rsid w:val="00854C37"/>
    <w:rsid w:val="008554C7"/>
    <w:rsid w:val="008563D3"/>
    <w:rsid w:val="0085706C"/>
    <w:rsid w:val="008577C6"/>
    <w:rsid w:val="008611E7"/>
    <w:rsid w:val="00861DFF"/>
    <w:rsid w:val="008625F4"/>
    <w:rsid w:val="00864029"/>
    <w:rsid w:val="0086407B"/>
    <w:rsid w:val="00867644"/>
    <w:rsid w:val="008676C3"/>
    <w:rsid w:val="00867B11"/>
    <w:rsid w:val="0087102C"/>
    <w:rsid w:val="008712A7"/>
    <w:rsid w:val="0087140E"/>
    <w:rsid w:val="00872D82"/>
    <w:rsid w:val="00873150"/>
    <w:rsid w:val="0087444C"/>
    <w:rsid w:val="008750E6"/>
    <w:rsid w:val="0087657D"/>
    <w:rsid w:val="0087696D"/>
    <w:rsid w:val="00876D3E"/>
    <w:rsid w:val="00876DCE"/>
    <w:rsid w:val="008807D5"/>
    <w:rsid w:val="00880832"/>
    <w:rsid w:val="00880F6B"/>
    <w:rsid w:val="00881588"/>
    <w:rsid w:val="00881609"/>
    <w:rsid w:val="00881BAA"/>
    <w:rsid w:val="008821E6"/>
    <w:rsid w:val="00882263"/>
    <w:rsid w:val="00882BC8"/>
    <w:rsid w:val="00883586"/>
    <w:rsid w:val="0088560A"/>
    <w:rsid w:val="00886913"/>
    <w:rsid w:val="00886EE1"/>
    <w:rsid w:val="00886F37"/>
    <w:rsid w:val="0088727D"/>
    <w:rsid w:val="00887878"/>
    <w:rsid w:val="008903EB"/>
    <w:rsid w:val="00890729"/>
    <w:rsid w:val="00893CDB"/>
    <w:rsid w:val="00894315"/>
    <w:rsid w:val="008953EE"/>
    <w:rsid w:val="00897C75"/>
    <w:rsid w:val="00897DD2"/>
    <w:rsid w:val="008A0684"/>
    <w:rsid w:val="008A1904"/>
    <w:rsid w:val="008A1E6B"/>
    <w:rsid w:val="008A39AC"/>
    <w:rsid w:val="008A585C"/>
    <w:rsid w:val="008B0C3E"/>
    <w:rsid w:val="008B1DFE"/>
    <w:rsid w:val="008B2887"/>
    <w:rsid w:val="008B2B30"/>
    <w:rsid w:val="008B3D54"/>
    <w:rsid w:val="008B4F4D"/>
    <w:rsid w:val="008B742C"/>
    <w:rsid w:val="008C1130"/>
    <w:rsid w:val="008C1E83"/>
    <w:rsid w:val="008C20C8"/>
    <w:rsid w:val="008C2EDE"/>
    <w:rsid w:val="008C3D2D"/>
    <w:rsid w:val="008C3D92"/>
    <w:rsid w:val="008C4452"/>
    <w:rsid w:val="008C5365"/>
    <w:rsid w:val="008C54BF"/>
    <w:rsid w:val="008C568B"/>
    <w:rsid w:val="008D0D57"/>
    <w:rsid w:val="008D0D93"/>
    <w:rsid w:val="008D18E6"/>
    <w:rsid w:val="008D2138"/>
    <w:rsid w:val="008D3D17"/>
    <w:rsid w:val="008D48E8"/>
    <w:rsid w:val="008D4C38"/>
    <w:rsid w:val="008D74F5"/>
    <w:rsid w:val="008D7A9B"/>
    <w:rsid w:val="008E3366"/>
    <w:rsid w:val="008E4AAD"/>
    <w:rsid w:val="008E4FBB"/>
    <w:rsid w:val="008E56B1"/>
    <w:rsid w:val="008E61CB"/>
    <w:rsid w:val="008E76AC"/>
    <w:rsid w:val="008E7C2E"/>
    <w:rsid w:val="008F073C"/>
    <w:rsid w:val="008F1713"/>
    <w:rsid w:val="008F1DBA"/>
    <w:rsid w:val="008F21F6"/>
    <w:rsid w:val="008F3972"/>
    <w:rsid w:val="00903A17"/>
    <w:rsid w:val="00906571"/>
    <w:rsid w:val="00906D10"/>
    <w:rsid w:val="009076C7"/>
    <w:rsid w:val="00910030"/>
    <w:rsid w:val="00912D8C"/>
    <w:rsid w:val="00912D8F"/>
    <w:rsid w:val="009138F3"/>
    <w:rsid w:val="00913CA0"/>
    <w:rsid w:val="00913D26"/>
    <w:rsid w:val="009141C9"/>
    <w:rsid w:val="00914D6C"/>
    <w:rsid w:val="00920416"/>
    <w:rsid w:val="00920C3D"/>
    <w:rsid w:val="00921B3A"/>
    <w:rsid w:val="00921FE1"/>
    <w:rsid w:val="0092279E"/>
    <w:rsid w:val="009240B7"/>
    <w:rsid w:val="0092412E"/>
    <w:rsid w:val="0092593B"/>
    <w:rsid w:val="00925EFA"/>
    <w:rsid w:val="009266DE"/>
    <w:rsid w:val="009269C7"/>
    <w:rsid w:val="00926AFE"/>
    <w:rsid w:val="00927559"/>
    <w:rsid w:val="00930191"/>
    <w:rsid w:val="00930B12"/>
    <w:rsid w:val="009314E6"/>
    <w:rsid w:val="00932DC8"/>
    <w:rsid w:val="00932F8A"/>
    <w:rsid w:val="00934F43"/>
    <w:rsid w:val="00934FA6"/>
    <w:rsid w:val="009353D2"/>
    <w:rsid w:val="00936063"/>
    <w:rsid w:val="00937565"/>
    <w:rsid w:val="00940FD7"/>
    <w:rsid w:val="0094252E"/>
    <w:rsid w:val="00942841"/>
    <w:rsid w:val="009429E7"/>
    <w:rsid w:val="00942BAC"/>
    <w:rsid w:val="00942FC6"/>
    <w:rsid w:val="00943301"/>
    <w:rsid w:val="00943CF9"/>
    <w:rsid w:val="00945A3C"/>
    <w:rsid w:val="00945CC0"/>
    <w:rsid w:val="0094658F"/>
    <w:rsid w:val="00946AB1"/>
    <w:rsid w:val="009474AD"/>
    <w:rsid w:val="00951123"/>
    <w:rsid w:val="009516B8"/>
    <w:rsid w:val="00951F79"/>
    <w:rsid w:val="00952A8C"/>
    <w:rsid w:val="0095363B"/>
    <w:rsid w:val="0095512C"/>
    <w:rsid w:val="00955D73"/>
    <w:rsid w:val="00956824"/>
    <w:rsid w:val="00956A84"/>
    <w:rsid w:val="00957251"/>
    <w:rsid w:val="009611AB"/>
    <w:rsid w:val="0096130D"/>
    <w:rsid w:val="00961D16"/>
    <w:rsid w:val="00961E1B"/>
    <w:rsid w:val="009637C0"/>
    <w:rsid w:val="00967121"/>
    <w:rsid w:val="0096758E"/>
    <w:rsid w:val="00967D49"/>
    <w:rsid w:val="00967DCA"/>
    <w:rsid w:val="009701E7"/>
    <w:rsid w:val="009714A1"/>
    <w:rsid w:val="0097361C"/>
    <w:rsid w:val="00973AA1"/>
    <w:rsid w:val="00974AB5"/>
    <w:rsid w:val="00974D5B"/>
    <w:rsid w:val="00975962"/>
    <w:rsid w:val="00976D32"/>
    <w:rsid w:val="00980814"/>
    <w:rsid w:val="00980D18"/>
    <w:rsid w:val="009814D9"/>
    <w:rsid w:val="00981BBC"/>
    <w:rsid w:val="00984132"/>
    <w:rsid w:val="00984E57"/>
    <w:rsid w:val="00985B19"/>
    <w:rsid w:val="0098706D"/>
    <w:rsid w:val="009875C6"/>
    <w:rsid w:val="00987B1B"/>
    <w:rsid w:val="009904B6"/>
    <w:rsid w:val="00990AF3"/>
    <w:rsid w:val="009925F7"/>
    <w:rsid w:val="009935FB"/>
    <w:rsid w:val="0099486C"/>
    <w:rsid w:val="00994981"/>
    <w:rsid w:val="00995733"/>
    <w:rsid w:val="00995AB9"/>
    <w:rsid w:val="00995CCF"/>
    <w:rsid w:val="00996628"/>
    <w:rsid w:val="00997BAE"/>
    <w:rsid w:val="009A04AA"/>
    <w:rsid w:val="009A08E4"/>
    <w:rsid w:val="009A235F"/>
    <w:rsid w:val="009A4B63"/>
    <w:rsid w:val="009A59F0"/>
    <w:rsid w:val="009B0B48"/>
    <w:rsid w:val="009B0F29"/>
    <w:rsid w:val="009B133D"/>
    <w:rsid w:val="009B2CA8"/>
    <w:rsid w:val="009B2D8A"/>
    <w:rsid w:val="009B3836"/>
    <w:rsid w:val="009B4BED"/>
    <w:rsid w:val="009B4C00"/>
    <w:rsid w:val="009B5845"/>
    <w:rsid w:val="009B65DA"/>
    <w:rsid w:val="009B7F09"/>
    <w:rsid w:val="009C2EEC"/>
    <w:rsid w:val="009C4543"/>
    <w:rsid w:val="009C510C"/>
    <w:rsid w:val="009C5A0A"/>
    <w:rsid w:val="009C5B8E"/>
    <w:rsid w:val="009C5BF2"/>
    <w:rsid w:val="009C6488"/>
    <w:rsid w:val="009C67DE"/>
    <w:rsid w:val="009D03C2"/>
    <w:rsid w:val="009D138E"/>
    <w:rsid w:val="009D1806"/>
    <w:rsid w:val="009D2FC7"/>
    <w:rsid w:val="009D409B"/>
    <w:rsid w:val="009D4A1A"/>
    <w:rsid w:val="009D54C2"/>
    <w:rsid w:val="009D65E7"/>
    <w:rsid w:val="009D692A"/>
    <w:rsid w:val="009D69D2"/>
    <w:rsid w:val="009E0C30"/>
    <w:rsid w:val="009E0D7E"/>
    <w:rsid w:val="009E11C8"/>
    <w:rsid w:val="009E1365"/>
    <w:rsid w:val="009E2BF0"/>
    <w:rsid w:val="009E2F5E"/>
    <w:rsid w:val="009E3730"/>
    <w:rsid w:val="009E3948"/>
    <w:rsid w:val="009E3A5B"/>
    <w:rsid w:val="009E4DFC"/>
    <w:rsid w:val="009E6C87"/>
    <w:rsid w:val="009F40BC"/>
    <w:rsid w:val="009F471E"/>
    <w:rsid w:val="009F492A"/>
    <w:rsid w:val="009F4A54"/>
    <w:rsid w:val="009F4BEC"/>
    <w:rsid w:val="009F5BAB"/>
    <w:rsid w:val="009F609F"/>
    <w:rsid w:val="009F7D37"/>
    <w:rsid w:val="00A0161E"/>
    <w:rsid w:val="00A02436"/>
    <w:rsid w:val="00A031DE"/>
    <w:rsid w:val="00A047C7"/>
    <w:rsid w:val="00A0489D"/>
    <w:rsid w:val="00A04D6F"/>
    <w:rsid w:val="00A06156"/>
    <w:rsid w:val="00A0795F"/>
    <w:rsid w:val="00A07D93"/>
    <w:rsid w:val="00A1006B"/>
    <w:rsid w:val="00A10908"/>
    <w:rsid w:val="00A109B4"/>
    <w:rsid w:val="00A11391"/>
    <w:rsid w:val="00A13C50"/>
    <w:rsid w:val="00A16BA2"/>
    <w:rsid w:val="00A17F8E"/>
    <w:rsid w:val="00A20331"/>
    <w:rsid w:val="00A2108B"/>
    <w:rsid w:val="00A21A33"/>
    <w:rsid w:val="00A2226F"/>
    <w:rsid w:val="00A23A1B"/>
    <w:rsid w:val="00A23F2B"/>
    <w:rsid w:val="00A24391"/>
    <w:rsid w:val="00A25FD7"/>
    <w:rsid w:val="00A26496"/>
    <w:rsid w:val="00A264D2"/>
    <w:rsid w:val="00A26A5A"/>
    <w:rsid w:val="00A26DBC"/>
    <w:rsid w:val="00A2705E"/>
    <w:rsid w:val="00A27385"/>
    <w:rsid w:val="00A31776"/>
    <w:rsid w:val="00A31B5B"/>
    <w:rsid w:val="00A32C46"/>
    <w:rsid w:val="00A34D8F"/>
    <w:rsid w:val="00A3618A"/>
    <w:rsid w:val="00A36412"/>
    <w:rsid w:val="00A40BF1"/>
    <w:rsid w:val="00A41FA4"/>
    <w:rsid w:val="00A43959"/>
    <w:rsid w:val="00A43AFF"/>
    <w:rsid w:val="00A44502"/>
    <w:rsid w:val="00A44586"/>
    <w:rsid w:val="00A45239"/>
    <w:rsid w:val="00A469E4"/>
    <w:rsid w:val="00A47AD0"/>
    <w:rsid w:val="00A50F04"/>
    <w:rsid w:val="00A51D8F"/>
    <w:rsid w:val="00A52E1F"/>
    <w:rsid w:val="00A53402"/>
    <w:rsid w:val="00A537B6"/>
    <w:rsid w:val="00A540E3"/>
    <w:rsid w:val="00A545F7"/>
    <w:rsid w:val="00A555BE"/>
    <w:rsid w:val="00A559C8"/>
    <w:rsid w:val="00A55E42"/>
    <w:rsid w:val="00A60B88"/>
    <w:rsid w:val="00A6127C"/>
    <w:rsid w:val="00A62A9D"/>
    <w:rsid w:val="00A645EE"/>
    <w:rsid w:val="00A647FE"/>
    <w:rsid w:val="00A65527"/>
    <w:rsid w:val="00A71343"/>
    <w:rsid w:val="00A716F6"/>
    <w:rsid w:val="00A717FA"/>
    <w:rsid w:val="00A71CC8"/>
    <w:rsid w:val="00A72AE2"/>
    <w:rsid w:val="00A75649"/>
    <w:rsid w:val="00A766E2"/>
    <w:rsid w:val="00A76D31"/>
    <w:rsid w:val="00A7793A"/>
    <w:rsid w:val="00A81C1B"/>
    <w:rsid w:val="00A824D1"/>
    <w:rsid w:val="00A82E76"/>
    <w:rsid w:val="00A83C4B"/>
    <w:rsid w:val="00A84DAD"/>
    <w:rsid w:val="00A85A53"/>
    <w:rsid w:val="00A85E18"/>
    <w:rsid w:val="00A86149"/>
    <w:rsid w:val="00A87AAD"/>
    <w:rsid w:val="00A91BF5"/>
    <w:rsid w:val="00A91C99"/>
    <w:rsid w:val="00A92969"/>
    <w:rsid w:val="00A93759"/>
    <w:rsid w:val="00A948B5"/>
    <w:rsid w:val="00A96741"/>
    <w:rsid w:val="00A96971"/>
    <w:rsid w:val="00AA00E0"/>
    <w:rsid w:val="00AA010D"/>
    <w:rsid w:val="00AA0698"/>
    <w:rsid w:val="00AA08CD"/>
    <w:rsid w:val="00AA0DF5"/>
    <w:rsid w:val="00AA3003"/>
    <w:rsid w:val="00AA44A7"/>
    <w:rsid w:val="00AA48A2"/>
    <w:rsid w:val="00AA4CC7"/>
    <w:rsid w:val="00AA5380"/>
    <w:rsid w:val="00AA5E8E"/>
    <w:rsid w:val="00AA7062"/>
    <w:rsid w:val="00AA745D"/>
    <w:rsid w:val="00AB0508"/>
    <w:rsid w:val="00AB12AD"/>
    <w:rsid w:val="00AB1E2A"/>
    <w:rsid w:val="00AB1F86"/>
    <w:rsid w:val="00AB57FD"/>
    <w:rsid w:val="00AB6CA7"/>
    <w:rsid w:val="00AB70AB"/>
    <w:rsid w:val="00AB72BE"/>
    <w:rsid w:val="00AC2AA3"/>
    <w:rsid w:val="00AC364F"/>
    <w:rsid w:val="00AC71A8"/>
    <w:rsid w:val="00AC71D9"/>
    <w:rsid w:val="00AD01E4"/>
    <w:rsid w:val="00AD0858"/>
    <w:rsid w:val="00AD1A5B"/>
    <w:rsid w:val="00AD2940"/>
    <w:rsid w:val="00AD3492"/>
    <w:rsid w:val="00AD3F3B"/>
    <w:rsid w:val="00AD4002"/>
    <w:rsid w:val="00AD47C2"/>
    <w:rsid w:val="00AD552E"/>
    <w:rsid w:val="00AE05EC"/>
    <w:rsid w:val="00AE12AF"/>
    <w:rsid w:val="00AE2302"/>
    <w:rsid w:val="00AE3354"/>
    <w:rsid w:val="00AE3C73"/>
    <w:rsid w:val="00AE420F"/>
    <w:rsid w:val="00AE556C"/>
    <w:rsid w:val="00AE5B7B"/>
    <w:rsid w:val="00AE5C1B"/>
    <w:rsid w:val="00AE7206"/>
    <w:rsid w:val="00AE7340"/>
    <w:rsid w:val="00AE7627"/>
    <w:rsid w:val="00AF1BBD"/>
    <w:rsid w:val="00AF1FB3"/>
    <w:rsid w:val="00AF4099"/>
    <w:rsid w:val="00AF4782"/>
    <w:rsid w:val="00AF4D95"/>
    <w:rsid w:val="00AF577E"/>
    <w:rsid w:val="00AF5B5C"/>
    <w:rsid w:val="00AF70BC"/>
    <w:rsid w:val="00B003BA"/>
    <w:rsid w:val="00B0328B"/>
    <w:rsid w:val="00B03A6C"/>
    <w:rsid w:val="00B03A76"/>
    <w:rsid w:val="00B04CFB"/>
    <w:rsid w:val="00B065D7"/>
    <w:rsid w:val="00B07133"/>
    <w:rsid w:val="00B072E2"/>
    <w:rsid w:val="00B101D3"/>
    <w:rsid w:val="00B10207"/>
    <w:rsid w:val="00B10D44"/>
    <w:rsid w:val="00B1347E"/>
    <w:rsid w:val="00B141E7"/>
    <w:rsid w:val="00B1560C"/>
    <w:rsid w:val="00B1609B"/>
    <w:rsid w:val="00B16275"/>
    <w:rsid w:val="00B16C3E"/>
    <w:rsid w:val="00B16C42"/>
    <w:rsid w:val="00B17FEB"/>
    <w:rsid w:val="00B204E6"/>
    <w:rsid w:val="00B20813"/>
    <w:rsid w:val="00B22226"/>
    <w:rsid w:val="00B24602"/>
    <w:rsid w:val="00B25A31"/>
    <w:rsid w:val="00B26291"/>
    <w:rsid w:val="00B26CCD"/>
    <w:rsid w:val="00B302CE"/>
    <w:rsid w:val="00B329C8"/>
    <w:rsid w:val="00B33934"/>
    <w:rsid w:val="00B351B4"/>
    <w:rsid w:val="00B355D2"/>
    <w:rsid w:val="00B36014"/>
    <w:rsid w:val="00B3710B"/>
    <w:rsid w:val="00B37A67"/>
    <w:rsid w:val="00B401AA"/>
    <w:rsid w:val="00B453A0"/>
    <w:rsid w:val="00B46BCA"/>
    <w:rsid w:val="00B47F3A"/>
    <w:rsid w:val="00B526A3"/>
    <w:rsid w:val="00B53781"/>
    <w:rsid w:val="00B540E0"/>
    <w:rsid w:val="00B56578"/>
    <w:rsid w:val="00B565E2"/>
    <w:rsid w:val="00B60C8C"/>
    <w:rsid w:val="00B61299"/>
    <w:rsid w:val="00B62199"/>
    <w:rsid w:val="00B62919"/>
    <w:rsid w:val="00B639AD"/>
    <w:rsid w:val="00B656B3"/>
    <w:rsid w:val="00B719AD"/>
    <w:rsid w:val="00B72378"/>
    <w:rsid w:val="00B724A1"/>
    <w:rsid w:val="00B7288A"/>
    <w:rsid w:val="00B72EC6"/>
    <w:rsid w:val="00B73E62"/>
    <w:rsid w:val="00B74F1F"/>
    <w:rsid w:val="00B756E7"/>
    <w:rsid w:val="00B75A33"/>
    <w:rsid w:val="00B75ED9"/>
    <w:rsid w:val="00B808E9"/>
    <w:rsid w:val="00B80A75"/>
    <w:rsid w:val="00B81BB4"/>
    <w:rsid w:val="00B8380C"/>
    <w:rsid w:val="00B83927"/>
    <w:rsid w:val="00B8446A"/>
    <w:rsid w:val="00B86129"/>
    <w:rsid w:val="00B872EC"/>
    <w:rsid w:val="00B87806"/>
    <w:rsid w:val="00B87EC9"/>
    <w:rsid w:val="00B91123"/>
    <w:rsid w:val="00B917E4"/>
    <w:rsid w:val="00B91A55"/>
    <w:rsid w:val="00B91E99"/>
    <w:rsid w:val="00B92BC9"/>
    <w:rsid w:val="00B92EAC"/>
    <w:rsid w:val="00B94732"/>
    <w:rsid w:val="00B948D7"/>
    <w:rsid w:val="00B94C06"/>
    <w:rsid w:val="00BA15AD"/>
    <w:rsid w:val="00BA1FCF"/>
    <w:rsid w:val="00BA3398"/>
    <w:rsid w:val="00BA3B2F"/>
    <w:rsid w:val="00BA3D38"/>
    <w:rsid w:val="00BA5519"/>
    <w:rsid w:val="00BA72FD"/>
    <w:rsid w:val="00BA73E3"/>
    <w:rsid w:val="00BB25A2"/>
    <w:rsid w:val="00BB2E30"/>
    <w:rsid w:val="00BB3638"/>
    <w:rsid w:val="00BB4983"/>
    <w:rsid w:val="00BB54AF"/>
    <w:rsid w:val="00BB6461"/>
    <w:rsid w:val="00BC012F"/>
    <w:rsid w:val="00BC2B64"/>
    <w:rsid w:val="00BC38FD"/>
    <w:rsid w:val="00BC4557"/>
    <w:rsid w:val="00BC4ED4"/>
    <w:rsid w:val="00BD283C"/>
    <w:rsid w:val="00BD2F7D"/>
    <w:rsid w:val="00BD30EB"/>
    <w:rsid w:val="00BD3267"/>
    <w:rsid w:val="00BD37EA"/>
    <w:rsid w:val="00BD3B4C"/>
    <w:rsid w:val="00BD3E8F"/>
    <w:rsid w:val="00BD5090"/>
    <w:rsid w:val="00BD7AF9"/>
    <w:rsid w:val="00BD7F14"/>
    <w:rsid w:val="00BE01EB"/>
    <w:rsid w:val="00BE0EFB"/>
    <w:rsid w:val="00BE1547"/>
    <w:rsid w:val="00BE357E"/>
    <w:rsid w:val="00BE5355"/>
    <w:rsid w:val="00BE6338"/>
    <w:rsid w:val="00BE76E0"/>
    <w:rsid w:val="00BE7CAA"/>
    <w:rsid w:val="00BF2120"/>
    <w:rsid w:val="00BF26B2"/>
    <w:rsid w:val="00BF359F"/>
    <w:rsid w:val="00BF35DB"/>
    <w:rsid w:val="00BF4008"/>
    <w:rsid w:val="00BF4946"/>
    <w:rsid w:val="00BF66D3"/>
    <w:rsid w:val="00BF6E67"/>
    <w:rsid w:val="00BF6EBD"/>
    <w:rsid w:val="00BF72A5"/>
    <w:rsid w:val="00BF77FD"/>
    <w:rsid w:val="00BF78D2"/>
    <w:rsid w:val="00C008B0"/>
    <w:rsid w:val="00C018C2"/>
    <w:rsid w:val="00C01CD2"/>
    <w:rsid w:val="00C034CB"/>
    <w:rsid w:val="00C03A1D"/>
    <w:rsid w:val="00C04023"/>
    <w:rsid w:val="00C051A8"/>
    <w:rsid w:val="00C054BC"/>
    <w:rsid w:val="00C06B4B"/>
    <w:rsid w:val="00C0700B"/>
    <w:rsid w:val="00C07E9D"/>
    <w:rsid w:val="00C11840"/>
    <w:rsid w:val="00C11A90"/>
    <w:rsid w:val="00C11B83"/>
    <w:rsid w:val="00C122C4"/>
    <w:rsid w:val="00C13FD7"/>
    <w:rsid w:val="00C14B7E"/>
    <w:rsid w:val="00C14B82"/>
    <w:rsid w:val="00C159F0"/>
    <w:rsid w:val="00C16242"/>
    <w:rsid w:val="00C17897"/>
    <w:rsid w:val="00C21AA2"/>
    <w:rsid w:val="00C23BE3"/>
    <w:rsid w:val="00C246BA"/>
    <w:rsid w:val="00C3020A"/>
    <w:rsid w:val="00C34589"/>
    <w:rsid w:val="00C350E9"/>
    <w:rsid w:val="00C35B2B"/>
    <w:rsid w:val="00C374DC"/>
    <w:rsid w:val="00C409D5"/>
    <w:rsid w:val="00C424BA"/>
    <w:rsid w:val="00C42E05"/>
    <w:rsid w:val="00C435C3"/>
    <w:rsid w:val="00C438B9"/>
    <w:rsid w:val="00C4502D"/>
    <w:rsid w:val="00C45BB1"/>
    <w:rsid w:val="00C467AD"/>
    <w:rsid w:val="00C47181"/>
    <w:rsid w:val="00C507D0"/>
    <w:rsid w:val="00C518D5"/>
    <w:rsid w:val="00C5202E"/>
    <w:rsid w:val="00C5395D"/>
    <w:rsid w:val="00C53D47"/>
    <w:rsid w:val="00C54529"/>
    <w:rsid w:val="00C563BE"/>
    <w:rsid w:val="00C61767"/>
    <w:rsid w:val="00C61934"/>
    <w:rsid w:val="00C6234B"/>
    <w:rsid w:val="00C62CA2"/>
    <w:rsid w:val="00C6356C"/>
    <w:rsid w:val="00C63EAE"/>
    <w:rsid w:val="00C65BF6"/>
    <w:rsid w:val="00C663AF"/>
    <w:rsid w:val="00C66E28"/>
    <w:rsid w:val="00C66FB9"/>
    <w:rsid w:val="00C67E09"/>
    <w:rsid w:val="00C70BB7"/>
    <w:rsid w:val="00C710B4"/>
    <w:rsid w:val="00C72BA5"/>
    <w:rsid w:val="00C73667"/>
    <w:rsid w:val="00C73F82"/>
    <w:rsid w:val="00C74BD1"/>
    <w:rsid w:val="00C75533"/>
    <w:rsid w:val="00C7629F"/>
    <w:rsid w:val="00C762FC"/>
    <w:rsid w:val="00C77EB4"/>
    <w:rsid w:val="00C824E5"/>
    <w:rsid w:val="00C8372E"/>
    <w:rsid w:val="00C846D2"/>
    <w:rsid w:val="00C851BC"/>
    <w:rsid w:val="00C86165"/>
    <w:rsid w:val="00C86384"/>
    <w:rsid w:val="00C8661B"/>
    <w:rsid w:val="00C86F73"/>
    <w:rsid w:val="00C87369"/>
    <w:rsid w:val="00C87AC6"/>
    <w:rsid w:val="00C87CE5"/>
    <w:rsid w:val="00C90AB3"/>
    <w:rsid w:val="00C90C67"/>
    <w:rsid w:val="00C95EBA"/>
    <w:rsid w:val="00C96690"/>
    <w:rsid w:val="00C973B6"/>
    <w:rsid w:val="00C97746"/>
    <w:rsid w:val="00CA0F1D"/>
    <w:rsid w:val="00CA139A"/>
    <w:rsid w:val="00CA227B"/>
    <w:rsid w:val="00CA2899"/>
    <w:rsid w:val="00CA2D7A"/>
    <w:rsid w:val="00CA3563"/>
    <w:rsid w:val="00CA3A3D"/>
    <w:rsid w:val="00CA3CAE"/>
    <w:rsid w:val="00CA4027"/>
    <w:rsid w:val="00CA67B1"/>
    <w:rsid w:val="00CA77FB"/>
    <w:rsid w:val="00CB287B"/>
    <w:rsid w:val="00CB379B"/>
    <w:rsid w:val="00CB384D"/>
    <w:rsid w:val="00CB4ACB"/>
    <w:rsid w:val="00CB4EF7"/>
    <w:rsid w:val="00CB5DD0"/>
    <w:rsid w:val="00CB5F61"/>
    <w:rsid w:val="00CB61F7"/>
    <w:rsid w:val="00CB6FF0"/>
    <w:rsid w:val="00CC0B0B"/>
    <w:rsid w:val="00CC2041"/>
    <w:rsid w:val="00CC204A"/>
    <w:rsid w:val="00CC276B"/>
    <w:rsid w:val="00CC3633"/>
    <w:rsid w:val="00CC3F0D"/>
    <w:rsid w:val="00CC48F9"/>
    <w:rsid w:val="00CC51D4"/>
    <w:rsid w:val="00CC558A"/>
    <w:rsid w:val="00CC55AC"/>
    <w:rsid w:val="00CC5EFA"/>
    <w:rsid w:val="00CC65DA"/>
    <w:rsid w:val="00CC6F6C"/>
    <w:rsid w:val="00CC7294"/>
    <w:rsid w:val="00CD73E0"/>
    <w:rsid w:val="00CD75E7"/>
    <w:rsid w:val="00CE1ED5"/>
    <w:rsid w:val="00CE21E3"/>
    <w:rsid w:val="00CE2259"/>
    <w:rsid w:val="00CE2BD2"/>
    <w:rsid w:val="00CE5999"/>
    <w:rsid w:val="00CE5A69"/>
    <w:rsid w:val="00CE66CF"/>
    <w:rsid w:val="00CF207C"/>
    <w:rsid w:val="00CF21B9"/>
    <w:rsid w:val="00CF36E3"/>
    <w:rsid w:val="00CF46CE"/>
    <w:rsid w:val="00CF63CD"/>
    <w:rsid w:val="00CF6508"/>
    <w:rsid w:val="00CF6BF9"/>
    <w:rsid w:val="00CF7C0F"/>
    <w:rsid w:val="00D0080E"/>
    <w:rsid w:val="00D0082F"/>
    <w:rsid w:val="00D01F0A"/>
    <w:rsid w:val="00D036CD"/>
    <w:rsid w:val="00D03800"/>
    <w:rsid w:val="00D03E47"/>
    <w:rsid w:val="00D046C9"/>
    <w:rsid w:val="00D0649A"/>
    <w:rsid w:val="00D065D3"/>
    <w:rsid w:val="00D077E3"/>
    <w:rsid w:val="00D102CD"/>
    <w:rsid w:val="00D11963"/>
    <w:rsid w:val="00D1261B"/>
    <w:rsid w:val="00D12C71"/>
    <w:rsid w:val="00D13C46"/>
    <w:rsid w:val="00D14C94"/>
    <w:rsid w:val="00D14CA4"/>
    <w:rsid w:val="00D20EED"/>
    <w:rsid w:val="00D213A4"/>
    <w:rsid w:val="00D2235F"/>
    <w:rsid w:val="00D2290A"/>
    <w:rsid w:val="00D23E87"/>
    <w:rsid w:val="00D24B72"/>
    <w:rsid w:val="00D258BF"/>
    <w:rsid w:val="00D26139"/>
    <w:rsid w:val="00D26F85"/>
    <w:rsid w:val="00D27114"/>
    <w:rsid w:val="00D2772A"/>
    <w:rsid w:val="00D313EC"/>
    <w:rsid w:val="00D329CC"/>
    <w:rsid w:val="00D339D4"/>
    <w:rsid w:val="00D342A6"/>
    <w:rsid w:val="00D359F1"/>
    <w:rsid w:val="00D36398"/>
    <w:rsid w:val="00D45DC2"/>
    <w:rsid w:val="00D464BF"/>
    <w:rsid w:val="00D471C3"/>
    <w:rsid w:val="00D50523"/>
    <w:rsid w:val="00D516AA"/>
    <w:rsid w:val="00D538D5"/>
    <w:rsid w:val="00D53E26"/>
    <w:rsid w:val="00D54AA6"/>
    <w:rsid w:val="00D54D2B"/>
    <w:rsid w:val="00D55370"/>
    <w:rsid w:val="00D559C3"/>
    <w:rsid w:val="00D56663"/>
    <w:rsid w:val="00D607B1"/>
    <w:rsid w:val="00D609FA"/>
    <w:rsid w:val="00D60AC7"/>
    <w:rsid w:val="00D6400C"/>
    <w:rsid w:val="00D648EF"/>
    <w:rsid w:val="00D70019"/>
    <w:rsid w:val="00D715C2"/>
    <w:rsid w:val="00D72F09"/>
    <w:rsid w:val="00D73B47"/>
    <w:rsid w:val="00D7499A"/>
    <w:rsid w:val="00D7688D"/>
    <w:rsid w:val="00D80817"/>
    <w:rsid w:val="00D81AFD"/>
    <w:rsid w:val="00D828B9"/>
    <w:rsid w:val="00D8320E"/>
    <w:rsid w:val="00D84476"/>
    <w:rsid w:val="00D84A3D"/>
    <w:rsid w:val="00D90282"/>
    <w:rsid w:val="00D90A25"/>
    <w:rsid w:val="00D9171F"/>
    <w:rsid w:val="00D918F3"/>
    <w:rsid w:val="00D91DED"/>
    <w:rsid w:val="00D92DE2"/>
    <w:rsid w:val="00D96545"/>
    <w:rsid w:val="00D96B7A"/>
    <w:rsid w:val="00D970F4"/>
    <w:rsid w:val="00DA2099"/>
    <w:rsid w:val="00DA239B"/>
    <w:rsid w:val="00DA4664"/>
    <w:rsid w:val="00DA5560"/>
    <w:rsid w:val="00DA5F78"/>
    <w:rsid w:val="00DA5FF5"/>
    <w:rsid w:val="00DA7ED1"/>
    <w:rsid w:val="00DB62FF"/>
    <w:rsid w:val="00DB7E5C"/>
    <w:rsid w:val="00DC331E"/>
    <w:rsid w:val="00DC3F86"/>
    <w:rsid w:val="00DC4AB0"/>
    <w:rsid w:val="00DC7657"/>
    <w:rsid w:val="00DD047A"/>
    <w:rsid w:val="00DD13F2"/>
    <w:rsid w:val="00DD238F"/>
    <w:rsid w:val="00DD3077"/>
    <w:rsid w:val="00DD313A"/>
    <w:rsid w:val="00DD39A2"/>
    <w:rsid w:val="00DD3CE8"/>
    <w:rsid w:val="00DD4011"/>
    <w:rsid w:val="00DD4930"/>
    <w:rsid w:val="00DD4F0E"/>
    <w:rsid w:val="00DD5DF6"/>
    <w:rsid w:val="00DE018C"/>
    <w:rsid w:val="00DE256A"/>
    <w:rsid w:val="00DE4017"/>
    <w:rsid w:val="00DE4FF5"/>
    <w:rsid w:val="00DE69B3"/>
    <w:rsid w:val="00DF00AE"/>
    <w:rsid w:val="00DF05A3"/>
    <w:rsid w:val="00DF070D"/>
    <w:rsid w:val="00DF0BF0"/>
    <w:rsid w:val="00DF1900"/>
    <w:rsid w:val="00DF3F3C"/>
    <w:rsid w:val="00DF4997"/>
    <w:rsid w:val="00DF5659"/>
    <w:rsid w:val="00DF6411"/>
    <w:rsid w:val="00E0158D"/>
    <w:rsid w:val="00E01F63"/>
    <w:rsid w:val="00E023CC"/>
    <w:rsid w:val="00E0385E"/>
    <w:rsid w:val="00E04DDE"/>
    <w:rsid w:val="00E05019"/>
    <w:rsid w:val="00E05AA9"/>
    <w:rsid w:val="00E05C08"/>
    <w:rsid w:val="00E05E0A"/>
    <w:rsid w:val="00E116AC"/>
    <w:rsid w:val="00E12069"/>
    <w:rsid w:val="00E12749"/>
    <w:rsid w:val="00E12D46"/>
    <w:rsid w:val="00E13617"/>
    <w:rsid w:val="00E14164"/>
    <w:rsid w:val="00E14F33"/>
    <w:rsid w:val="00E1774C"/>
    <w:rsid w:val="00E21BC1"/>
    <w:rsid w:val="00E229B9"/>
    <w:rsid w:val="00E233B4"/>
    <w:rsid w:val="00E2498D"/>
    <w:rsid w:val="00E26221"/>
    <w:rsid w:val="00E3119D"/>
    <w:rsid w:val="00E31F85"/>
    <w:rsid w:val="00E32710"/>
    <w:rsid w:val="00E330DE"/>
    <w:rsid w:val="00E333F7"/>
    <w:rsid w:val="00E3464C"/>
    <w:rsid w:val="00E35625"/>
    <w:rsid w:val="00E404D6"/>
    <w:rsid w:val="00E406DD"/>
    <w:rsid w:val="00E40A62"/>
    <w:rsid w:val="00E418F9"/>
    <w:rsid w:val="00E41D78"/>
    <w:rsid w:val="00E41DFD"/>
    <w:rsid w:val="00E436A8"/>
    <w:rsid w:val="00E43C80"/>
    <w:rsid w:val="00E451C2"/>
    <w:rsid w:val="00E45EF3"/>
    <w:rsid w:val="00E4687B"/>
    <w:rsid w:val="00E46D16"/>
    <w:rsid w:val="00E47203"/>
    <w:rsid w:val="00E472D2"/>
    <w:rsid w:val="00E51288"/>
    <w:rsid w:val="00E51689"/>
    <w:rsid w:val="00E5193B"/>
    <w:rsid w:val="00E523CE"/>
    <w:rsid w:val="00E534CF"/>
    <w:rsid w:val="00E5419A"/>
    <w:rsid w:val="00E5566D"/>
    <w:rsid w:val="00E56BFE"/>
    <w:rsid w:val="00E57699"/>
    <w:rsid w:val="00E6049D"/>
    <w:rsid w:val="00E60E59"/>
    <w:rsid w:val="00E6146A"/>
    <w:rsid w:val="00E6452E"/>
    <w:rsid w:val="00E673CD"/>
    <w:rsid w:val="00E7107D"/>
    <w:rsid w:val="00E726EC"/>
    <w:rsid w:val="00E72C5E"/>
    <w:rsid w:val="00E7347E"/>
    <w:rsid w:val="00E74C81"/>
    <w:rsid w:val="00E7709E"/>
    <w:rsid w:val="00E81756"/>
    <w:rsid w:val="00E81CB4"/>
    <w:rsid w:val="00E8569C"/>
    <w:rsid w:val="00E8585B"/>
    <w:rsid w:val="00E86106"/>
    <w:rsid w:val="00E904E1"/>
    <w:rsid w:val="00E90A34"/>
    <w:rsid w:val="00E91301"/>
    <w:rsid w:val="00E9161A"/>
    <w:rsid w:val="00E93409"/>
    <w:rsid w:val="00E944DF"/>
    <w:rsid w:val="00E9460D"/>
    <w:rsid w:val="00E946AE"/>
    <w:rsid w:val="00E951AF"/>
    <w:rsid w:val="00E96001"/>
    <w:rsid w:val="00E9621C"/>
    <w:rsid w:val="00EA1805"/>
    <w:rsid w:val="00EA1EE1"/>
    <w:rsid w:val="00EA2219"/>
    <w:rsid w:val="00EA3452"/>
    <w:rsid w:val="00EA345B"/>
    <w:rsid w:val="00EA386A"/>
    <w:rsid w:val="00EA3F15"/>
    <w:rsid w:val="00EA4252"/>
    <w:rsid w:val="00EA4573"/>
    <w:rsid w:val="00EA636D"/>
    <w:rsid w:val="00EA775A"/>
    <w:rsid w:val="00EA7813"/>
    <w:rsid w:val="00EA7847"/>
    <w:rsid w:val="00EA7D83"/>
    <w:rsid w:val="00EB154D"/>
    <w:rsid w:val="00EB3879"/>
    <w:rsid w:val="00EB4128"/>
    <w:rsid w:val="00EB5EF7"/>
    <w:rsid w:val="00EB7CE7"/>
    <w:rsid w:val="00EC0B8D"/>
    <w:rsid w:val="00EC2C4D"/>
    <w:rsid w:val="00EC2F9C"/>
    <w:rsid w:val="00EC35B2"/>
    <w:rsid w:val="00EC3C08"/>
    <w:rsid w:val="00EC4885"/>
    <w:rsid w:val="00EC48DA"/>
    <w:rsid w:val="00EC5678"/>
    <w:rsid w:val="00EC61A5"/>
    <w:rsid w:val="00EC69D7"/>
    <w:rsid w:val="00EC6A1B"/>
    <w:rsid w:val="00ED15B3"/>
    <w:rsid w:val="00ED2896"/>
    <w:rsid w:val="00ED3522"/>
    <w:rsid w:val="00ED3F75"/>
    <w:rsid w:val="00ED40DC"/>
    <w:rsid w:val="00ED596A"/>
    <w:rsid w:val="00ED6028"/>
    <w:rsid w:val="00ED647D"/>
    <w:rsid w:val="00ED79AD"/>
    <w:rsid w:val="00EE0E3E"/>
    <w:rsid w:val="00EE2E6E"/>
    <w:rsid w:val="00EE3A9F"/>
    <w:rsid w:val="00EE493C"/>
    <w:rsid w:val="00EE4C9E"/>
    <w:rsid w:val="00EE5596"/>
    <w:rsid w:val="00EF28E6"/>
    <w:rsid w:val="00EF4B06"/>
    <w:rsid w:val="00EF605C"/>
    <w:rsid w:val="00EF6BDC"/>
    <w:rsid w:val="00F008C6"/>
    <w:rsid w:val="00F01459"/>
    <w:rsid w:val="00F01CA3"/>
    <w:rsid w:val="00F03154"/>
    <w:rsid w:val="00F0499E"/>
    <w:rsid w:val="00F04FA6"/>
    <w:rsid w:val="00F054F5"/>
    <w:rsid w:val="00F057E5"/>
    <w:rsid w:val="00F06BB2"/>
    <w:rsid w:val="00F0759E"/>
    <w:rsid w:val="00F079C2"/>
    <w:rsid w:val="00F07A9E"/>
    <w:rsid w:val="00F15CCA"/>
    <w:rsid w:val="00F16250"/>
    <w:rsid w:val="00F16347"/>
    <w:rsid w:val="00F16DA3"/>
    <w:rsid w:val="00F16FE3"/>
    <w:rsid w:val="00F17D2A"/>
    <w:rsid w:val="00F2162A"/>
    <w:rsid w:val="00F21D48"/>
    <w:rsid w:val="00F22F1E"/>
    <w:rsid w:val="00F2642E"/>
    <w:rsid w:val="00F26618"/>
    <w:rsid w:val="00F26A94"/>
    <w:rsid w:val="00F30903"/>
    <w:rsid w:val="00F32AEA"/>
    <w:rsid w:val="00F33360"/>
    <w:rsid w:val="00F33794"/>
    <w:rsid w:val="00F35317"/>
    <w:rsid w:val="00F35523"/>
    <w:rsid w:val="00F35BA5"/>
    <w:rsid w:val="00F35E90"/>
    <w:rsid w:val="00F369CE"/>
    <w:rsid w:val="00F36B65"/>
    <w:rsid w:val="00F37572"/>
    <w:rsid w:val="00F37EE5"/>
    <w:rsid w:val="00F4002F"/>
    <w:rsid w:val="00F417E3"/>
    <w:rsid w:val="00F426B7"/>
    <w:rsid w:val="00F43112"/>
    <w:rsid w:val="00F4350B"/>
    <w:rsid w:val="00F43804"/>
    <w:rsid w:val="00F470E1"/>
    <w:rsid w:val="00F4715A"/>
    <w:rsid w:val="00F47414"/>
    <w:rsid w:val="00F5027A"/>
    <w:rsid w:val="00F5143E"/>
    <w:rsid w:val="00F51FDC"/>
    <w:rsid w:val="00F52B69"/>
    <w:rsid w:val="00F551F9"/>
    <w:rsid w:val="00F55D33"/>
    <w:rsid w:val="00F55EB3"/>
    <w:rsid w:val="00F564B3"/>
    <w:rsid w:val="00F56A93"/>
    <w:rsid w:val="00F60054"/>
    <w:rsid w:val="00F63543"/>
    <w:rsid w:val="00F658C3"/>
    <w:rsid w:val="00F672AB"/>
    <w:rsid w:val="00F704B1"/>
    <w:rsid w:val="00F70D38"/>
    <w:rsid w:val="00F70D62"/>
    <w:rsid w:val="00F7160E"/>
    <w:rsid w:val="00F724F8"/>
    <w:rsid w:val="00F72F94"/>
    <w:rsid w:val="00F739D9"/>
    <w:rsid w:val="00F74608"/>
    <w:rsid w:val="00F7490D"/>
    <w:rsid w:val="00F76E11"/>
    <w:rsid w:val="00F80D64"/>
    <w:rsid w:val="00F8217F"/>
    <w:rsid w:val="00F821A3"/>
    <w:rsid w:val="00F82AF1"/>
    <w:rsid w:val="00F849B2"/>
    <w:rsid w:val="00F84FC9"/>
    <w:rsid w:val="00F877BF"/>
    <w:rsid w:val="00F919E5"/>
    <w:rsid w:val="00F92B41"/>
    <w:rsid w:val="00F9314A"/>
    <w:rsid w:val="00F94A53"/>
    <w:rsid w:val="00F94CBC"/>
    <w:rsid w:val="00F95F5B"/>
    <w:rsid w:val="00F95FDB"/>
    <w:rsid w:val="00F9623D"/>
    <w:rsid w:val="00F96674"/>
    <w:rsid w:val="00F969FC"/>
    <w:rsid w:val="00FA0D0D"/>
    <w:rsid w:val="00FA29CD"/>
    <w:rsid w:val="00FA3DCA"/>
    <w:rsid w:val="00FA50A6"/>
    <w:rsid w:val="00FA6A07"/>
    <w:rsid w:val="00FA7689"/>
    <w:rsid w:val="00FB061A"/>
    <w:rsid w:val="00FB277C"/>
    <w:rsid w:val="00FB2A39"/>
    <w:rsid w:val="00FB36E6"/>
    <w:rsid w:val="00FB4124"/>
    <w:rsid w:val="00FB4372"/>
    <w:rsid w:val="00FB503E"/>
    <w:rsid w:val="00FB5F47"/>
    <w:rsid w:val="00FC021D"/>
    <w:rsid w:val="00FC3E6C"/>
    <w:rsid w:val="00FC58EF"/>
    <w:rsid w:val="00FC590F"/>
    <w:rsid w:val="00FC707E"/>
    <w:rsid w:val="00FC74D1"/>
    <w:rsid w:val="00FD006D"/>
    <w:rsid w:val="00FD09CA"/>
    <w:rsid w:val="00FD0E98"/>
    <w:rsid w:val="00FD33DF"/>
    <w:rsid w:val="00FD3E8B"/>
    <w:rsid w:val="00FD3E9C"/>
    <w:rsid w:val="00FD426A"/>
    <w:rsid w:val="00FD458E"/>
    <w:rsid w:val="00FD5EC6"/>
    <w:rsid w:val="00FD6206"/>
    <w:rsid w:val="00FD662D"/>
    <w:rsid w:val="00FE1079"/>
    <w:rsid w:val="00FE1EB5"/>
    <w:rsid w:val="00FE32F8"/>
    <w:rsid w:val="00FE380E"/>
    <w:rsid w:val="00FE39D7"/>
    <w:rsid w:val="00FE3B4D"/>
    <w:rsid w:val="00FE3BD9"/>
    <w:rsid w:val="00FE4CA4"/>
    <w:rsid w:val="00FE5026"/>
    <w:rsid w:val="00FE5285"/>
    <w:rsid w:val="00FE656D"/>
    <w:rsid w:val="00FE7A62"/>
    <w:rsid w:val="00FF0D62"/>
    <w:rsid w:val="00FF0F87"/>
    <w:rsid w:val="00FF12D7"/>
    <w:rsid w:val="00FF160F"/>
    <w:rsid w:val="00FF1CAD"/>
    <w:rsid w:val="00FF1CBF"/>
    <w:rsid w:val="00FF20B6"/>
    <w:rsid w:val="00FF3A24"/>
    <w:rsid w:val="00FF46BB"/>
    <w:rsid w:val="00FF704E"/>
    <w:rsid w:val="00FF74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1B9DF6"/>
  <w15:chartTrackingRefBased/>
  <w15:docId w15:val="{DEC4D006-E4B6-454B-BD5D-0CF7FFD41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tulo6Car">
    <w:name w:val="Título 6 Car"/>
    <w:link w:val="Ttulo6"/>
    <w:rsid w:val="00795BFB"/>
    <w:rPr>
      <w:rFonts w:ascii="Calibri" w:eastAsia="Times New Roman" w:hAnsi="Calibri" w:cs="Times New Roman"/>
      <w:b/>
      <w:bCs/>
      <w:sz w:val="22"/>
      <w:szCs w:val="22"/>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593C4F"/>
    <w:rPr>
      <w:rFonts w:ascii="CG Times" w:hAnsi="CG Times"/>
      <w:sz w:val="24"/>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character" w:customStyle="1" w:styleId="TextoindependienteCar">
    <w:name w:val="Texto independiente Car"/>
    <w:link w:val="Textoindependiente"/>
    <w:semiHidden/>
    <w:rsid w:val="00141013"/>
    <w:rPr>
      <w:rFonts w:ascii="Arial" w:hAnsi="Arial" w:cs="Arial"/>
      <w:b/>
      <w:bCs/>
      <w:sz w:val="24"/>
      <w:szCs w:val="24"/>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table" w:styleId="Tablaconcuadrcula">
    <w:name w:val="Table Grid"/>
    <w:aliases w:val="Table Grid CEPA"/>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unhideWhenUsed/>
    <w:rsid w:val="000F3230"/>
    <w:rPr>
      <w:sz w:val="20"/>
      <w:szCs w:val="20"/>
    </w:rPr>
  </w:style>
  <w:style w:type="character" w:customStyle="1" w:styleId="TextocomentarioCar">
    <w:name w:val="Texto comentario Car"/>
    <w:link w:val="Textocomentario"/>
    <w:uiPriority w:val="99"/>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table" w:customStyle="1" w:styleId="Tablaconcuadrcula1">
    <w:name w:val="Tabla con cuadrícula1"/>
    <w:basedOn w:val="Tablanormal"/>
    <w:next w:val="Tablaconcuadrcula"/>
    <w:uiPriority w:val="59"/>
    <w:rsid w:val="001279E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41E8F"/>
    <w:rPr>
      <w:sz w:val="24"/>
      <w:szCs w:val="24"/>
      <w:lang w:val="es-ES" w:eastAsia="es-ES"/>
    </w:rPr>
  </w:style>
  <w:style w:type="table" w:customStyle="1" w:styleId="Tablaconcuadrcula11">
    <w:name w:val="Tabla con cuadrícula11"/>
    <w:basedOn w:val="Tablanormal"/>
    <w:next w:val="Tablaconcuadrcula"/>
    <w:uiPriority w:val="59"/>
    <w:rsid w:val="0095682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387A57"/>
    <w:rPr>
      <w:color w:val="0000FF"/>
      <w:u w:val="single"/>
    </w:rPr>
  </w:style>
  <w:style w:type="character" w:styleId="Hipervnculovisitado">
    <w:name w:val="FollowedHyperlink"/>
    <w:uiPriority w:val="99"/>
    <w:semiHidden/>
    <w:unhideWhenUsed/>
    <w:rsid w:val="00A83C4B"/>
    <w:rPr>
      <w:color w:val="800080"/>
      <w:u w:val="single"/>
    </w:rPr>
  </w:style>
  <w:style w:type="paragraph" w:customStyle="1" w:styleId="msonormal0">
    <w:name w:val="msonormal"/>
    <w:basedOn w:val="Normal"/>
    <w:rsid w:val="00A83C4B"/>
    <w:pPr>
      <w:spacing w:before="100" w:beforeAutospacing="1" w:after="100" w:afterAutospacing="1"/>
      <w:ind w:left="0"/>
    </w:pPr>
    <w:rPr>
      <w:lang w:val="es-CO" w:eastAsia="es-CO"/>
    </w:rPr>
  </w:style>
  <w:style w:type="paragraph" w:customStyle="1" w:styleId="xl65">
    <w:name w:val="xl65"/>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6">
    <w:name w:val="xl66"/>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67">
    <w:name w:val="xl67"/>
    <w:basedOn w:val="Normal"/>
    <w:rsid w:val="00A83C4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pPr>
    <w:rPr>
      <w:rFonts w:ascii="Bookman Old Style" w:hAnsi="Bookman Old Style"/>
      <w:b/>
      <w:bCs/>
      <w:sz w:val="16"/>
      <w:szCs w:val="16"/>
      <w:lang w:val="es-CO" w:eastAsia="es-CO"/>
    </w:rPr>
  </w:style>
  <w:style w:type="paragraph" w:customStyle="1" w:styleId="xl68">
    <w:name w:val="xl68"/>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9">
    <w:name w:val="xl69"/>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0">
    <w:name w:val="xl70"/>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1">
    <w:name w:val="xl71"/>
    <w:basedOn w:val="Normal"/>
    <w:rsid w:val="00A83C4B"/>
    <w:pPr>
      <w:pBdr>
        <w:top w:val="single" w:sz="4" w:space="0" w:color="auto"/>
        <w:left w:val="single" w:sz="4" w:space="0" w:color="auto"/>
        <w:bottom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2">
    <w:name w:val="xl72"/>
    <w:basedOn w:val="Normal"/>
    <w:rsid w:val="00A83C4B"/>
    <w:pPr>
      <w:pBdr>
        <w:top w:val="single" w:sz="4" w:space="0" w:color="auto"/>
        <w:bottom w:val="single" w:sz="4" w:space="0" w:color="auto"/>
        <w:right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3">
    <w:name w:val="xl73"/>
    <w:basedOn w:val="Normal"/>
    <w:rsid w:val="00A83C4B"/>
    <w:pPr>
      <w:pBdr>
        <w:top w:val="single" w:sz="4" w:space="0" w:color="auto"/>
        <w:left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paragraph" w:customStyle="1" w:styleId="xl74">
    <w:name w:val="xl74"/>
    <w:basedOn w:val="Normal"/>
    <w:rsid w:val="00A83C4B"/>
    <w:pPr>
      <w:pBdr>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character" w:styleId="Textodelmarcadordeposicin">
    <w:name w:val="Placeholder Text"/>
    <w:basedOn w:val="Fuentedeprrafopredeter"/>
    <w:uiPriority w:val="99"/>
    <w:semiHidden/>
    <w:rsid w:val="000B490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8524">
      <w:bodyDiv w:val="1"/>
      <w:marLeft w:val="0"/>
      <w:marRight w:val="0"/>
      <w:marTop w:val="0"/>
      <w:marBottom w:val="0"/>
      <w:divBdr>
        <w:top w:val="none" w:sz="0" w:space="0" w:color="auto"/>
        <w:left w:val="none" w:sz="0" w:space="0" w:color="auto"/>
        <w:bottom w:val="none" w:sz="0" w:space="0" w:color="auto"/>
        <w:right w:val="none" w:sz="0" w:space="0" w:color="auto"/>
      </w:divBdr>
      <w:divsChild>
        <w:div w:id="256443529">
          <w:marLeft w:val="0"/>
          <w:marRight w:val="0"/>
          <w:marTop w:val="100"/>
          <w:marBottom w:val="100"/>
          <w:divBdr>
            <w:top w:val="none" w:sz="0" w:space="0" w:color="auto"/>
            <w:left w:val="none" w:sz="0" w:space="0" w:color="auto"/>
            <w:bottom w:val="none" w:sz="0" w:space="0" w:color="auto"/>
            <w:right w:val="none" w:sz="0" w:space="0" w:color="auto"/>
          </w:divBdr>
          <w:divsChild>
            <w:div w:id="1498106188">
              <w:marLeft w:val="0"/>
              <w:marRight w:val="0"/>
              <w:marTop w:val="0"/>
              <w:marBottom w:val="0"/>
              <w:divBdr>
                <w:top w:val="none" w:sz="0" w:space="0" w:color="auto"/>
                <w:left w:val="none" w:sz="0" w:space="0" w:color="auto"/>
                <w:bottom w:val="none" w:sz="0" w:space="0" w:color="auto"/>
                <w:right w:val="none" w:sz="0" w:space="0" w:color="auto"/>
              </w:divBdr>
              <w:divsChild>
                <w:div w:id="169372678">
                  <w:marLeft w:val="0"/>
                  <w:marRight w:val="0"/>
                  <w:marTop w:val="0"/>
                  <w:marBottom w:val="0"/>
                  <w:divBdr>
                    <w:top w:val="none" w:sz="0" w:space="0" w:color="auto"/>
                    <w:left w:val="none" w:sz="0" w:space="0" w:color="auto"/>
                    <w:bottom w:val="none" w:sz="0" w:space="0" w:color="auto"/>
                    <w:right w:val="none" w:sz="0" w:space="0" w:color="auto"/>
                  </w:divBdr>
                  <w:divsChild>
                    <w:div w:id="634798648">
                      <w:marLeft w:val="0"/>
                      <w:marRight w:val="0"/>
                      <w:marTop w:val="0"/>
                      <w:marBottom w:val="0"/>
                      <w:divBdr>
                        <w:top w:val="none" w:sz="0" w:space="0" w:color="auto"/>
                        <w:left w:val="none" w:sz="0" w:space="0" w:color="auto"/>
                        <w:bottom w:val="none" w:sz="0" w:space="0" w:color="auto"/>
                        <w:right w:val="none" w:sz="0" w:space="0" w:color="auto"/>
                      </w:divBdr>
                      <w:divsChild>
                        <w:div w:id="2092576812">
                          <w:marLeft w:val="0"/>
                          <w:marRight w:val="0"/>
                          <w:marTop w:val="0"/>
                          <w:marBottom w:val="0"/>
                          <w:divBdr>
                            <w:top w:val="none" w:sz="0" w:space="0" w:color="auto"/>
                            <w:left w:val="none" w:sz="0" w:space="0" w:color="auto"/>
                            <w:bottom w:val="none" w:sz="0" w:space="0" w:color="auto"/>
                            <w:right w:val="none" w:sz="0" w:space="0" w:color="auto"/>
                          </w:divBdr>
                          <w:divsChild>
                            <w:div w:id="1922831438">
                              <w:marLeft w:val="0"/>
                              <w:marRight w:val="0"/>
                              <w:marTop w:val="0"/>
                              <w:marBottom w:val="0"/>
                              <w:divBdr>
                                <w:top w:val="none" w:sz="0" w:space="0" w:color="auto"/>
                                <w:left w:val="none" w:sz="0" w:space="0" w:color="auto"/>
                                <w:bottom w:val="none" w:sz="0" w:space="0" w:color="auto"/>
                                <w:right w:val="none" w:sz="0" w:space="0" w:color="auto"/>
                              </w:divBdr>
                              <w:divsChild>
                                <w:div w:id="2115972903">
                                  <w:marLeft w:val="0"/>
                                  <w:marRight w:val="0"/>
                                  <w:marTop w:val="0"/>
                                  <w:marBottom w:val="0"/>
                                  <w:divBdr>
                                    <w:top w:val="none" w:sz="0" w:space="0" w:color="auto"/>
                                    <w:left w:val="none" w:sz="0" w:space="0" w:color="auto"/>
                                    <w:bottom w:val="none" w:sz="0" w:space="0" w:color="auto"/>
                                    <w:right w:val="none" w:sz="0" w:space="0" w:color="auto"/>
                                  </w:divBdr>
                                  <w:divsChild>
                                    <w:div w:id="1125541478">
                                      <w:marLeft w:val="0"/>
                                      <w:marRight w:val="0"/>
                                      <w:marTop w:val="0"/>
                                      <w:marBottom w:val="0"/>
                                      <w:divBdr>
                                        <w:top w:val="none" w:sz="0" w:space="0" w:color="auto"/>
                                        <w:left w:val="none" w:sz="0" w:space="0" w:color="auto"/>
                                        <w:bottom w:val="none" w:sz="0" w:space="0" w:color="auto"/>
                                        <w:right w:val="none" w:sz="0" w:space="0" w:color="auto"/>
                                      </w:divBdr>
                                      <w:divsChild>
                                        <w:div w:id="1475366949">
                                          <w:marLeft w:val="0"/>
                                          <w:marRight w:val="0"/>
                                          <w:marTop w:val="0"/>
                                          <w:marBottom w:val="0"/>
                                          <w:divBdr>
                                            <w:top w:val="none" w:sz="0" w:space="0" w:color="auto"/>
                                            <w:left w:val="none" w:sz="0" w:space="0" w:color="auto"/>
                                            <w:bottom w:val="none" w:sz="0" w:space="0" w:color="auto"/>
                                            <w:right w:val="none" w:sz="0" w:space="0" w:color="auto"/>
                                          </w:divBdr>
                                          <w:divsChild>
                                            <w:div w:id="424688953">
                                              <w:marLeft w:val="0"/>
                                              <w:marRight w:val="0"/>
                                              <w:marTop w:val="0"/>
                                              <w:marBottom w:val="0"/>
                                              <w:divBdr>
                                                <w:top w:val="none" w:sz="0" w:space="0" w:color="auto"/>
                                                <w:left w:val="none" w:sz="0" w:space="0" w:color="auto"/>
                                                <w:bottom w:val="none" w:sz="0" w:space="0" w:color="auto"/>
                                                <w:right w:val="none" w:sz="0" w:space="0" w:color="auto"/>
                                              </w:divBdr>
                                              <w:divsChild>
                                                <w:div w:id="4923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11541574">
      <w:bodyDiv w:val="1"/>
      <w:marLeft w:val="0"/>
      <w:marRight w:val="0"/>
      <w:marTop w:val="0"/>
      <w:marBottom w:val="0"/>
      <w:divBdr>
        <w:top w:val="none" w:sz="0" w:space="0" w:color="auto"/>
        <w:left w:val="none" w:sz="0" w:space="0" w:color="auto"/>
        <w:bottom w:val="none" w:sz="0" w:space="0" w:color="auto"/>
        <w:right w:val="none" w:sz="0" w:space="0" w:color="auto"/>
      </w:divBdr>
    </w:div>
    <w:div w:id="15278807">
      <w:bodyDiv w:val="1"/>
      <w:marLeft w:val="0"/>
      <w:marRight w:val="0"/>
      <w:marTop w:val="0"/>
      <w:marBottom w:val="0"/>
      <w:divBdr>
        <w:top w:val="none" w:sz="0" w:space="0" w:color="auto"/>
        <w:left w:val="none" w:sz="0" w:space="0" w:color="auto"/>
        <w:bottom w:val="none" w:sz="0" w:space="0" w:color="auto"/>
        <w:right w:val="none" w:sz="0" w:space="0" w:color="auto"/>
      </w:divBdr>
    </w:div>
    <w:div w:id="17969724">
      <w:bodyDiv w:val="1"/>
      <w:marLeft w:val="0"/>
      <w:marRight w:val="0"/>
      <w:marTop w:val="0"/>
      <w:marBottom w:val="0"/>
      <w:divBdr>
        <w:top w:val="none" w:sz="0" w:space="0" w:color="auto"/>
        <w:left w:val="none" w:sz="0" w:space="0" w:color="auto"/>
        <w:bottom w:val="none" w:sz="0" w:space="0" w:color="auto"/>
        <w:right w:val="none" w:sz="0" w:space="0" w:color="auto"/>
      </w:divBdr>
    </w:div>
    <w:div w:id="27264797">
      <w:bodyDiv w:val="1"/>
      <w:marLeft w:val="0"/>
      <w:marRight w:val="0"/>
      <w:marTop w:val="0"/>
      <w:marBottom w:val="0"/>
      <w:divBdr>
        <w:top w:val="none" w:sz="0" w:space="0" w:color="auto"/>
        <w:left w:val="none" w:sz="0" w:space="0" w:color="auto"/>
        <w:bottom w:val="none" w:sz="0" w:space="0" w:color="auto"/>
        <w:right w:val="none" w:sz="0" w:space="0" w:color="auto"/>
      </w:divBdr>
    </w:div>
    <w:div w:id="35666713">
      <w:bodyDiv w:val="1"/>
      <w:marLeft w:val="0"/>
      <w:marRight w:val="0"/>
      <w:marTop w:val="0"/>
      <w:marBottom w:val="0"/>
      <w:divBdr>
        <w:top w:val="none" w:sz="0" w:space="0" w:color="auto"/>
        <w:left w:val="none" w:sz="0" w:space="0" w:color="auto"/>
        <w:bottom w:val="none" w:sz="0" w:space="0" w:color="auto"/>
        <w:right w:val="none" w:sz="0" w:space="0" w:color="auto"/>
      </w:divBdr>
    </w:div>
    <w:div w:id="37709076">
      <w:bodyDiv w:val="1"/>
      <w:marLeft w:val="0"/>
      <w:marRight w:val="0"/>
      <w:marTop w:val="0"/>
      <w:marBottom w:val="0"/>
      <w:divBdr>
        <w:top w:val="none" w:sz="0" w:space="0" w:color="auto"/>
        <w:left w:val="none" w:sz="0" w:space="0" w:color="auto"/>
        <w:bottom w:val="none" w:sz="0" w:space="0" w:color="auto"/>
        <w:right w:val="none" w:sz="0" w:space="0" w:color="auto"/>
      </w:divBdr>
    </w:div>
    <w:div w:id="40204672">
      <w:bodyDiv w:val="1"/>
      <w:marLeft w:val="0"/>
      <w:marRight w:val="0"/>
      <w:marTop w:val="0"/>
      <w:marBottom w:val="0"/>
      <w:divBdr>
        <w:top w:val="none" w:sz="0" w:space="0" w:color="auto"/>
        <w:left w:val="none" w:sz="0" w:space="0" w:color="auto"/>
        <w:bottom w:val="none" w:sz="0" w:space="0" w:color="auto"/>
        <w:right w:val="none" w:sz="0" w:space="0" w:color="auto"/>
      </w:divBdr>
    </w:div>
    <w:div w:id="47807282">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58676968">
      <w:bodyDiv w:val="1"/>
      <w:marLeft w:val="0"/>
      <w:marRight w:val="0"/>
      <w:marTop w:val="0"/>
      <w:marBottom w:val="0"/>
      <w:divBdr>
        <w:top w:val="none" w:sz="0" w:space="0" w:color="auto"/>
        <w:left w:val="none" w:sz="0" w:space="0" w:color="auto"/>
        <w:bottom w:val="none" w:sz="0" w:space="0" w:color="auto"/>
        <w:right w:val="none" w:sz="0" w:space="0" w:color="auto"/>
      </w:divBdr>
      <w:divsChild>
        <w:div w:id="525676614">
          <w:marLeft w:val="1138"/>
          <w:marRight w:val="0"/>
          <w:marTop w:val="0"/>
          <w:marBottom w:val="0"/>
          <w:divBdr>
            <w:top w:val="none" w:sz="0" w:space="0" w:color="auto"/>
            <w:left w:val="none" w:sz="0" w:space="0" w:color="auto"/>
            <w:bottom w:val="none" w:sz="0" w:space="0" w:color="auto"/>
            <w:right w:val="none" w:sz="0" w:space="0" w:color="auto"/>
          </w:divBdr>
        </w:div>
      </w:divsChild>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68889518">
      <w:bodyDiv w:val="1"/>
      <w:marLeft w:val="0"/>
      <w:marRight w:val="0"/>
      <w:marTop w:val="0"/>
      <w:marBottom w:val="0"/>
      <w:divBdr>
        <w:top w:val="none" w:sz="0" w:space="0" w:color="auto"/>
        <w:left w:val="none" w:sz="0" w:space="0" w:color="auto"/>
        <w:bottom w:val="none" w:sz="0" w:space="0" w:color="auto"/>
        <w:right w:val="none" w:sz="0" w:space="0" w:color="auto"/>
      </w:divBdr>
    </w:div>
    <w:div w:id="69159430">
      <w:bodyDiv w:val="1"/>
      <w:marLeft w:val="0"/>
      <w:marRight w:val="0"/>
      <w:marTop w:val="0"/>
      <w:marBottom w:val="0"/>
      <w:divBdr>
        <w:top w:val="none" w:sz="0" w:space="0" w:color="auto"/>
        <w:left w:val="none" w:sz="0" w:space="0" w:color="auto"/>
        <w:bottom w:val="none" w:sz="0" w:space="0" w:color="auto"/>
        <w:right w:val="none" w:sz="0" w:space="0" w:color="auto"/>
      </w:divBdr>
    </w:div>
    <w:div w:id="76563731">
      <w:bodyDiv w:val="1"/>
      <w:marLeft w:val="0"/>
      <w:marRight w:val="0"/>
      <w:marTop w:val="0"/>
      <w:marBottom w:val="0"/>
      <w:divBdr>
        <w:top w:val="none" w:sz="0" w:space="0" w:color="auto"/>
        <w:left w:val="none" w:sz="0" w:space="0" w:color="auto"/>
        <w:bottom w:val="none" w:sz="0" w:space="0" w:color="auto"/>
        <w:right w:val="none" w:sz="0" w:space="0" w:color="auto"/>
      </w:divBdr>
    </w:div>
    <w:div w:id="95181248">
      <w:bodyDiv w:val="1"/>
      <w:marLeft w:val="0"/>
      <w:marRight w:val="0"/>
      <w:marTop w:val="0"/>
      <w:marBottom w:val="0"/>
      <w:divBdr>
        <w:top w:val="none" w:sz="0" w:space="0" w:color="auto"/>
        <w:left w:val="none" w:sz="0" w:space="0" w:color="auto"/>
        <w:bottom w:val="none" w:sz="0" w:space="0" w:color="auto"/>
        <w:right w:val="none" w:sz="0" w:space="0" w:color="auto"/>
      </w:divBdr>
    </w:div>
    <w:div w:id="112601524">
      <w:bodyDiv w:val="1"/>
      <w:marLeft w:val="0"/>
      <w:marRight w:val="0"/>
      <w:marTop w:val="0"/>
      <w:marBottom w:val="0"/>
      <w:divBdr>
        <w:top w:val="none" w:sz="0" w:space="0" w:color="auto"/>
        <w:left w:val="none" w:sz="0" w:space="0" w:color="auto"/>
        <w:bottom w:val="none" w:sz="0" w:space="0" w:color="auto"/>
        <w:right w:val="none" w:sz="0" w:space="0" w:color="auto"/>
      </w:divBdr>
    </w:div>
    <w:div w:id="117260519">
      <w:bodyDiv w:val="1"/>
      <w:marLeft w:val="0"/>
      <w:marRight w:val="0"/>
      <w:marTop w:val="0"/>
      <w:marBottom w:val="0"/>
      <w:divBdr>
        <w:top w:val="none" w:sz="0" w:space="0" w:color="auto"/>
        <w:left w:val="none" w:sz="0" w:space="0" w:color="auto"/>
        <w:bottom w:val="none" w:sz="0" w:space="0" w:color="auto"/>
        <w:right w:val="none" w:sz="0" w:space="0" w:color="auto"/>
      </w:divBdr>
    </w:div>
    <w:div w:id="118382406">
      <w:bodyDiv w:val="1"/>
      <w:marLeft w:val="0"/>
      <w:marRight w:val="0"/>
      <w:marTop w:val="0"/>
      <w:marBottom w:val="0"/>
      <w:divBdr>
        <w:top w:val="none" w:sz="0" w:space="0" w:color="auto"/>
        <w:left w:val="none" w:sz="0" w:space="0" w:color="auto"/>
        <w:bottom w:val="none" w:sz="0" w:space="0" w:color="auto"/>
        <w:right w:val="none" w:sz="0" w:space="0" w:color="auto"/>
      </w:divBdr>
    </w:div>
    <w:div w:id="123037694">
      <w:bodyDiv w:val="1"/>
      <w:marLeft w:val="0"/>
      <w:marRight w:val="0"/>
      <w:marTop w:val="0"/>
      <w:marBottom w:val="0"/>
      <w:divBdr>
        <w:top w:val="none" w:sz="0" w:space="0" w:color="auto"/>
        <w:left w:val="none" w:sz="0" w:space="0" w:color="auto"/>
        <w:bottom w:val="none" w:sz="0" w:space="0" w:color="auto"/>
        <w:right w:val="none" w:sz="0" w:space="0" w:color="auto"/>
      </w:divBdr>
    </w:div>
    <w:div w:id="127091306">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30246316">
      <w:bodyDiv w:val="1"/>
      <w:marLeft w:val="0"/>
      <w:marRight w:val="0"/>
      <w:marTop w:val="0"/>
      <w:marBottom w:val="0"/>
      <w:divBdr>
        <w:top w:val="none" w:sz="0" w:space="0" w:color="auto"/>
        <w:left w:val="none" w:sz="0" w:space="0" w:color="auto"/>
        <w:bottom w:val="none" w:sz="0" w:space="0" w:color="auto"/>
        <w:right w:val="none" w:sz="0" w:space="0" w:color="auto"/>
      </w:divBdr>
    </w:div>
    <w:div w:id="131406041">
      <w:bodyDiv w:val="1"/>
      <w:marLeft w:val="0"/>
      <w:marRight w:val="0"/>
      <w:marTop w:val="0"/>
      <w:marBottom w:val="0"/>
      <w:divBdr>
        <w:top w:val="none" w:sz="0" w:space="0" w:color="auto"/>
        <w:left w:val="none" w:sz="0" w:space="0" w:color="auto"/>
        <w:bottom w:val="none" w:sz="0" w:space="0" w:color="auto"/>
        <w:right w:val="none" w:sz="0" w:space="0" w:color="auto"/>
      </w:divBdr>
    </w:div>
    <w:div w:id="139349887">
      <w:bodyDiv w:val="1"/>
      <w:marLeft w:val="0"/>
      <w:marRight w:val="0"/>
      <w:marTop w:val="0"/>
      <w:marBottom w:val="0"/>
      <w:divBdr>
        <w:top w:val="none" w:sz="0" w:space="0" w:color="auto"/>
        <w:left w:val="none" w:sz="0" w:space="0" w:color="auto"/>
        <w:bottom w:val="none" w:sz="0" w:space="0" w:color="auto"/>
        <w:right w:val="none" w:sz="0" w:space="0" w:color="auto"/>
      </w:divBdr>
    </w:div>
    <w:div w:id="144317247">
      <w:bodyDiv w:val="1"/>
      <w:marLeft w:val="0"/>
      <w:marRight w:val="0"/>
      <w:marTop w:val="0"/>
      <w:marBottom w:val="0"/>
      <w:divBdr>
        <w:top w:val="none" w:sz="0" w:space="0" w:color="auto"/>
        <w:left w:val="none" w:sz="0" w:space="0" w:color="auto"/>
        <w:bottom w:val="none" w:sz="0" w:space="0" w:color="auto"/>
        <w:right w:val="none" w:sz="0" w:space="0" w:color="auto"/>
      </w:divBdr>
    </w:div>
    <w:div w:id="145516780">
      <w:bodyDiv w:val="1"/>
      <w:marLeft w:val="0"/>
      <w:marRight w:val="0"/>
      <w:marTop w:val="0"/>
      <w:marBottom w:val="0"/>
      <w:divBdr>
        <w:top w:val="none" w:sz="0" w:space="0" w:color="auto"/>
        <w:left w:val="none" w:sz="0" w:space="0" w:color="auto"/>
        <w:bottom w:val="none" w:sz="0" w:space="0" w:color="auto"/>
        <w:right w:val="none" w:sz="0" w:space="0" w:color="auto"/>
      </w:divBdr>
      <w:divsChild>
        <w:div w:id="717170355">
          <w:marLeft w:val="418"/>
          <w:marRight w:val="0"/>
          <w:marTop w:val="0"/>
          <w:marBottom w:val="0"/>
          <w:divBdr>
            <w:top w:val="none" w:sz="0" w:space="0" w:color="auto"/>
            <w:left w:val="none" w:sz="0" w:space="0" w:color="auto"/>
            <w:bottom w:val="none" w:sz="0" w:space="0" w:color="auto"/>
            <w:right w:val="none" w:sz="0" w:space="0" w:color="auto"/>
          </w:divBdr>
        </w:div>
        <w:div w:id="1595284232">
          <w:marLeft w:val="418"/>
          <w:marRight w:val="0"/>
          <w:marTop w:val="0"/>
          <w:marBottom w:val="0"/>
          <w:divBdr>
            <w:top w:val="none" w:sz="0" w:space="0" w:color="auto"/>
            <w:left w:val="none" w:sz="0" w:space="0" w:color="auto"/>
            <w:bottom w:val="none" w:sz="0" w:space="0" w:color="auto"/>
            <w:right w:val="none" w:sz="0" w:space="0" w:color="auto"/>
          </w:divBdr>
        </w:div>
        <w:div w:id="1934046430">
          <w:marLeft w:val="418"/>
          <w:marRight w:val="0"/>
          <w:marTop w:val="0"/>
          <w:marBottom w:val="0"/>
          <w:divBdr>
            <w:top w:val="none" w:sz="0" w:space="0" w:color="auto"/>
            <w:left w:val="none" w:sz="0" w:space="0" w:color="auto"/>
            <w:bottom w:val="none" w:sz="0" w:space="0" w:color="auto"/>
            <w:right w:val="none" w:sz="0" w:space="0" w:color="auto"/>
          </w:divBdr>
        </w:div>
        <w:div w:id="2117410418">
          <w:marLeft w:val="418"/>
          <w:marRight w:val="0"/>
          <w:marTop w:val="0"/>
          <w:marBottom w:val="0"/>
          <w:divBdr>
            <w:top w:val="none" w:sz="0" w:space="0" w:color="auto"/>
            <w:left w:val="none" w:sz="0" w:space="0" w:color="auto"/>
            <w:bottom w:val="none" w:sz="0" w:space="0" w:color="auto"/>
            <w:right w:val="none" w:sz="0" w:space="0" w:color="auto"/>
          </w:divBdr>
        </w:div>
      </w:divsChild>
    </w:div>
    <w:div w:id="171187328">
      <w:bodyDiv w:val="1"/>
      <w:marLeft w:val="0"/>
      <w:marRight w:val="0"/>
      <w:marTop w:val="0"/>
      <w:marBottom w:val="0"/>
      <w:divBdr>
        <w:top w:val="none" w:sz="0" w:space="0" w:color="auto"/>
        <w:left w:val="none" w:sz="0" w:space="0" w:color="auto"/>
        <w:bottom w:val="none" w:sz="0" w:space="0" w:color="auto"/>
        <w:right w:val="none" w:sz="0" w:space="0" w:color="auto"/>
      </w:divBdr>
    </w:div>
    <w:div w:id="181476311">
      <w:bodyDiv w:val="1"/>
      <w:marLeft w:val="0"/>
      <w:marRight w:val="0"/>
      <w:marTop w:val="0"/>
      <w:marBottom w:val="0"/>
      <w:divBdr>
        <w:top w:val="none" w:sz="0" w:space="0" w:color="auto"/>
        <w:left w:val="none" w:sz="0" w:space="0" w:color="auto"/>
        <w:bottom w:val="none" w:sz="0" w:space="0" w:color="auto"/>
        <w:right w:val="none" w:sz="0" w:space="0" w:color="auto"/>
      </w:divBdr>
    </w:div>
    <w:div w:id="183131779">
      <w:bodyDiv w:val="1"/>
      <w:marLeft w:val="0"/>
      <w:marRight w:val="0"/>
      <w:marTop w:val="0"/>
      <w:marBottom w:val="0"/>
      <w:divBdr>
        <w:top w:val="none" w:sz="0" w:space="0" w:color="auto"/>
        <w:left w:val="none" w:sz="0" w:space="0" w:color="auto"/>
        <w:bottom w:val="none" w:sz="0" w:space="0" w:color="auto"/>
        <w:right w:val="none" w:sz="0" w:space="0" w:color="auto"/>
      </w:divBdr>
    </w:div>
    <w:div w:id="201670444">
      <w:bodyDiv w:val="1"/>
      <w:marLeft w:val="0"/>
      <w:marRight w:val="0"/>
      <w:marTop w:val="0"/>
      <w:marBottom w:val="0"/>
      <w:divBdr>
        <w:top w:val="none" w:sz="0" w:space="0" w:color="auto"/>
        <w:left w:val="none" w:sz="0" w:space="0" w:color="auto"/>
        <w:bottom w:val="none" w:sz="0" w:space="0" w:color="auto"/>
        <w:right w:val="none" w:sz="0" w:space="0" w:color="auto"/>
      </w:divBdr>
    </w:div>
    <w:div w:id="204752938">
      <w:bodyDiv w:val="1"/>
      <w:marLeft w:val="0"/>
      <w:marRight w:val="0"/>
      <w:marTop w:val="0"/>
      <w:marBottom w:val="0"/>
      <w:divBdr>
        <w:top w:val="none" w:sz="0" w:space="0" w:color="auto"/>
        <w:left w:val="none" w:sz="0" w:space="0" w:color="auto"/>
        <w:bottom w:val="none" w:sz="0" w:space="0" w:color="auto"/>
        <w:right w:val="none" w:sz="0" w:space="0" w:color="auto"/>
      </w:divBdr>
    </w:div>
    <w:div w:id="209264503">
      <w:bodyDiv w:val="1"/>
      <w:marLeft w:val="0"/>
      <w:marRight w:val="0"/>
      <w:marTop w:val="0"/>
      <w:marBottom w:val="0"/>
      <w:divBdr>
        <w:top w:val="none" w:sz="0" w:space="0" w:color="auto"/>
        <w:left w:val="none" w:sz="0" w:space="0" w:color="auto"/>
        <w:bottom w:val="none" w:sz="0" w:space="0" w:color="auto"/>
        <w:right w:val="none" w:sz="0" w:space="0" w:color="auto"/>
      </w:divBdr>
    </w:div>
    <w:div w:id="209609565">
      <w:bodyDiv w:val="1"/>
      <w:marLeft w:val="0"/>
      <w:marRight w:val="0"/>
      <w:marTop w:val="0"/>
      <w:marBottom w:val="0"/>
      <w:divBdr>
        <w:top w:val="none" w:sz="0" w:space="0" w:color="auto"/>
        <w:left w:val="none" w:sz="0" w:space="0" w:color="auto"/>
        <w:bottom w:val="none" w:sz="0" w:space="0" w:color="auto"/>
        <w:right w:val="none" w:sz="0" w:space="0" w:color="auto"/>
      </w:divBdr>
    </w:div>
    <w:div w:id="213473559">
      <w:bodyDiv w:val="1"/>
      <w:marLeft w:val="0"/>
      <w:marRight w:val="0"/>
      <w:marTop w:val="0"/>
      <w:marBottom w:val="0"/>
      <w:divBdr>
        <w:top w:val="none" w:sz="0" w:space="0" w:color="auto"/>
        <w:left w:val="none" w:sz="0" w:space="0" w:color="auto"/>
        <w:bottom w:val="none" w:sz="0" w:space="0" w:color="auto"/>
        <w:right w:val="none" w:sz="0" w:space="0" w:color="auto"/>
      </w:divBdr>
    </w:div>
    <w:div w:id="214507194">
      <w:bodyDiv w:val="1"/>
      <w:marLeft w:val="0"/>
      <w:marRight w:val="0"/>
      <w:marTop w:val="0"/>
      <w:marBottom w:val="0"/>
      <w:divBdr>
        <w:top w:val="none" w:sz="0" w:space="0" w:color="auto"/>
        <w:left w:val="none" w:sz="0" w:space="0" w:color="auto"/>
        <w:bottom w:val="none" w:sz="0" w:space="0" w:color="auto"/>
        <w:right w:val="none" w:sz="0" w:space="0" w:color="auto"/>
      </w:divBdr>
    </w:div>
    <w:div w:id="228274801">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244729887">
      <w:bodyDiv w:val="1"/>
      <w:marLeft w:val="0"/>
      <w:marRight w:val="0"/>
      <w:marTop w:val="0"/>
      <w:marBottom w:val="0"/>
      <w:divBdr>
        <w:top w:val="none" w:sz="0" w:space="0" w:color="auto"/>
        <w:left w:val="none" w:sz="0" w:space="0" w:color="auto"/>
        <w:bottom w:val="none" w:sz="0" w:space="0" w:color="auto"/>
        <w:right w:val="none" w:sz="0" w:space="0" w:color="auto"/>
      </w:divBdr>
    </w:div>
    <w:div w:id="246312649">
      <w:bodyDiv w:val="1"/>
      <w:marLeft w:val="0"/>
      <w:marRight w:val="0"/>
      <w:marTop w:val="0"/>
      <w:marBottom w:val="0"/>
      <w:divBdr>
        <w:top w:val="none" w:sz="0" w:space="0" w:color="auto"/>
        <w:left w:val="none" w:sz="0" w:space="0" w:color="auto"/>
        <w:bottom w:val="none" w:sz="0" w:space="0" w:color="auto"/>
        <w:right w:val="none" w:sz="0" w:space="0" w:color="auto"/>
      </w:divBdr>
    </w:div>
    <w:div w:id="250090123">
      <w:bodyDiv w:val="1"/>
      <w:marLeft w:val="0"/>
      <w:marRight w:val="0"/>
      <w:marTop w:val="0"/>
      <w:marBottom w:val="0"/>
      <w:divBdr>
        <w:top w:val="none" w:sz="0" w:space="0" w:color="auto"/>
        <w:left w:val="none" w:sz="0" w:space="0" w:color="auto"/>
        <w:bottom w:val="none" w:sz="0" w:space="0" w:color="auto"/>
        <w:right w:val="none" w:sz="0" w:space="0" w:color="auto"/>
      </w:divBdr>
    </w:div>
    <w:div w:id="253170596">
      <w:bodyDiv w:val="1"/>
      <w:marLeft w:val="0"/>
      <w:marRight w:val="0"/>
      <w:marTop w:val="0"/>
      <w:marBottom w:val="0"/>
      <w:divBdr>
        <w:top w:val="none" w:sz="0" w:space="0" w:color="auto"/>
        <w:left w:val="none" w:sz="0" w:space="0" w:color="auto"/>
        <w:bottom w:val="none" w:sz="0" w:space="0" w:color="auto"/>
        <w:right w:val="none" w:sz="0" w:space="0" w:color="auto"/>
      </w:divBdr>
    </w:div>
    <w:div w:id="258375213">
      <w:bodyDiv w:val="1"/>
      <w:marLeft w:val="0"/>
      <w:marRight w:val="0"/>
      <w:marTop w:val="0"/>
      <w:marBottom w:val="0"/>
      <w:divBdr>
        <w:top w:val="none" w:sz="0" w:space="0" w:color="auto"/>
        <w:left w:val="none" w:sz="0" w:space="0" w:color="auto"/>
        <w:bottom w:val="none" w:sz="0" w:space="0" w:color="auto"/>
        <w:right w:val="none" w:sz="0" w:space="0" w:color="auto"/>
      </w:divBdr>
    </w:div>
    <w:div w:id="275143861">
      <w:bodyDiv w:val="1"/>
      <w:marLeft w:val="0"/>
      <w:marRight w:val="0"/>
      <w:marTop w:val="0"/>
      <w:marBottom w:val="0"/>
      <w:divBdr>
        <w:top w:val="none" w:sz="0" w:space="0" w:color="auto"/>
        <w:left w:val="none" w:sz="0" w:space="0" w:color="auto"/>
        <w:bottom w:val="none" w:sz="0" w:space="0" w:color="auto"/>
        <w:right w:val="none" w:sz="0" w:space="0" w:color="auto"/>
      </w:divBdr>
    </w:div>
    <w:div w:id="275606350">
      <w:bodyDiv w:val="1"/>
      <w:marLeft w:val="0"/>
      <w:marRight w:val="0"/>
      <w:marTop w:val="0"/>
      <w:marBottom w:val="0"/>
      <w:divBdr>
        <w:top w:val="none" w:sz="0" w:space="0" w:color="auto"/>
        <w:left w:val="none" w:sz="0" w:space="0" w:color="auto"/>
        <w:bottom w:val="none" w:sz="0" w:space="0" w:color="auto"/>
        <w:right w:val="none" w:sz="0" w:space="0" w:color="auto"/>
      </w:divBdr>
    </w:div>
    <w:div w:id="276911741">
      <w:bodyDiv w:val="1"/>
      <w:marLeft w:val="0"/>
      <w:marRight w:val="0"/>
      <w:marTop w:val="0"/>
      <w:marBottom w:val="0"/>
      <w:divBdr>
        <w:top w:val="none" w:sz="0" w:space="0" w:color="auto"/>
        <w:left w:val="none" w:sz="0" w:space="0" w:color="auto"/>
        <w:bottom w:val="none" w:sz="0" w:space="0" w:color="auto"/>
        <w:right w:val="none" w:sz="0" w:space="0" w:color="auto"/>
      </w:divBdr>
    </w:div>
    <w:div w:id="281621011">
      <w:bodyDiv w:val="1"/>
      <w:marLeft w:val="0"/>
      <w:marRight w:val="0"/>
      <w:marTop w:val="0"/>
      <w:marBottom w:val="0"/>
      <w:divBdr>
        <w:top w:val="none" w:sz="0" w:space="0" w:color="auto"/>
        <w:left w:val="none" w:sz="0" w:space="0" w:color="auto"/>
        <w:bottom w:val="none" w:sz="0" w:space="0" w:color="auto"/>
        <w:right w:val="none" w:sz="0" w:space="0" w:color="auto"/>
      </w:divBdr>
    </w:div>
    <w:div w:id="297564943">
      <w:bodyDiv w:val="1"/>
      <w:marLeft w:val="0"/>
      <w:marRight w:val="0"/>
      <w:marTop w:val="0"/>
      <w:marBottom w:val="0"/>
      <w:divBdr>
        <w:top w:val="none" w:sz="0" w:space="0" w:color="auto"/>
        <w:left w:val="none" w:sz="0" w:space="0" w:color="auto"/>
        <w:bottom w:val="none" w:sz="0" w:space="0" w:color="auto"/>
        <w:right w:val="none" w:sz="0" w:space="0" w:color="auto"/>
      </w:divBdr>
    </w:div>
    <w:div w:id="299842270">
      <w:bodyDiv w:val="1"/>
      <w:marLeft w:val="0"/>
      <w:marRight w:val="0"/>
      <w:marTop w:val="0"/>
      <w:marBottom w:val="0"/>
      <w:divBdr>
        <w:top w:val="none" w:sz="0" w:space="0" w:color="auto"/>
        <w:left w:val="none" w:sz="0" w:space="0" w:color="auto"/>
        <w:bottom w:val="none" w:sz="0" w:space="0" w:color="auto"/>
        <w:right w:val="none" w:sz="0" w:space="0" w:color="auto"/>
      </w:divBdr>
    </w:div>
    <w:div w:id="300113271">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15111298">
      <w:bodyDiv w:val="1"/>
      <w:marLeft w:val="0"/>
      <w:marRight w:val="0"/>
      <w:marTop w:val="0"/>
      <w:marBottom w:val="0"/>
      <w:divBdr>
        <w:top w:val="none" w:sz="0" w:space="0" w:color="auto"/>
        <w:left w:val="none" w:sz="0" w:space="0" w:color="auto"/>
        <w:bottom w:val="none" w:sz="0" w:space="0" w:color="auto"/>
        <w:right w:val="none" w:sz="0" w:space="0" w:color="auto"/>
      </w:divBdr>
    </w:div>
    <w:div w:id="31765918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29069195">
      <w:bodyDiv w:val="1"/>
      <w:marLeft w:val="0"/>
      <w:marRight w:val="0"/>
      <w:marTop w:val="0"/>
      <w:marBottom w:val="0"/>
      <w:divBdr>
        <w:top w:val="none" w:sz="0" w:space="0" w:color="auto"/>
        <w:left w:val="none" w:sz="0" w:space="0" w:color="auto"/>
        <w:bottom w:val="none" w:sz="0" w:space="0" w:color="auto"/>
        <w:right w:val="none" w:sz="0" w:space="0" w:color="auto"/>
      </w:divBdr>
    </w:div>
    <w:div w:id="329332754">
      <w:bodyDiv w:val="1"/>
      <w:marLeft w:val="0"/>
      <w:marRight w:val="0"/>
      <w:marTop w:val="0"/>
      <w:marBottom w:val="0"/>
      <w:divBdr>
        <w:top w:val="none" w:sz="0" w:space="0" w:color="auto"/>
        <w:left w:val="none" w:sz="0" w:space="0" w:color="auto"/>
        <w:bottom w:val="none" w:sz="0" w:space="0" w:color="auto"/>
        <w:right w:val="none" w:sz="0" w:space="0" w:color="auto"/>
      </w:divBdr>
    </w:div>
    <w:div w:id="336927154">
      <w:bodyDiv w:val="1"/>
      <w:marLeft w:val="0"/>
      <w:marRight w:val="0"/>
      <w:marTop w:val="0"/>
      <w:marBottom w:val="0"/>
      <w:divBdr>
        <w:top w:val="none" w:sz="0" w:space="0" w:color="auto"/>
        <w:left w:val="none" w:sz="0" w:space="0" w:color="auto"/>
        <w:bottom w:val="none" w:sz="0" w:space="0" w:color="auto"/>
        <w:right w:val="none" w:sz="0" w:space="0" w:color="auto"/>
      </w:divBdr>
    </w:div>
    <w:div w:id="346907092">
      <w:bodyDiv w:val="1"/>
      <w:marLeft w:val="0"/>
      <w:marRight w:val="0"/>
      <w:marTop w:val="0"/>
      <w:marBottom w:val="0"/>
      <w:divBdr>
        <w:top w:val="none" w:sz="0" w:space="0" w:color="auto"/>
        <w:left w:val="none" w:sz="0" w:space="0" w:color="auto"/>
        <w:bottom w:val="none" w:sz="0" w:space="0" w:color="auto"/>
        <w:right w:val="none" w:sz="0" w:space="0" w:color="auto"/>
      </w:divBdr>
    </w:div>
    <w:div w:id="350689591">
      <w:bodyDiv w:val="1"/>
      <w:marLeft w:val="0"/>
      <w:marRight w:val="0"/>
      <w:marTop w:val="0"/>
      <w:marBottom w:val="0"/>
      <w:divBdr>
        <w:top w:val="none" w:sz="0" w:space="0" w:color="auto"/>
        <w:left w:val="none" w:sz="0" w:space="0" w:color="auto"/>
        <w:bottom w:val="none" w:sz="0" w:space="0" w:color="auto"/>
        <w:right w:val="none" w:sz="0" w:space="0" w:color="auto"/>
      </w:divBdr>
    </w:div>
    <w:div w:id="364990865">
      <w:bodyDiv w:val="1"/>
      <w:marLeft w:val="0"/>
      <w:marRight w:val="0"/>
      <w:marTop w:val="0"/>
      <w:marBottom w:val="0"/>
      <w:divBdr>
        <w:top w:val="none" w:sz="0" w:space="0" w:color="auto"/>
        <w:left w:val="none" w:sz="0" w:space="0" w:color="auto"/>
        <w:bottom w:val="none" w:sz="0" w:space="0" w:color="auto"/>
        <w:right w:val="none" w:sz="0" w:space="0" w:color="auto"/>
      </w:divBdr>
    </w:div>
    <w:div w:id="388191449">
      <w:bodyDiv w:val="1"/>
      <w:marLeft w:val="0"/>
      <w:marRight w:val="0"/>
      <w:marTop w:val="0"/>
      <w:marBottom w:val="0"/>
      <w:divBdr>
        <w:top w:val="none" w:sz="0" w:space="0" w:color="auto"/>
        <w:left w:val="none" w:sz="0" w:space="0" w:color="auto"/>
        <w:bottom w:val="none" w:sz="0" w:space="0" w:color="auto"/>
        <w:right w:val="none" w:sz="0" w:space="0" w:color="auto"/>
      </w:divBdr>
    </w:div>
    <w:div w:id="392117216">
      <w:bodyDiv w:val="1"/>
      <w:marLeft w:val="0"/>
      <w:marRight w:val="0"/>
      <w:marTop w:val="0"/>
      <w:marBottom w:val="0"/>
      <w:divBdr>
        <w:top w:val="none" w:sz="0" w:space="0" w:color="auto"/>
        <w:left w:val="none" w:sz="0" w:space="0" w:color="auto"/>
        <w:bottom w:val="none" w:sz="0" w:space="0" w:color="auto"/>
        <w:right w:val="none" w:sz="0" w:space="0" w:color="auto"/>
      </w:divBdr>
    </w:div>
    <w:div w:id="392505622">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01414186">
      <w:bodyDiv w:val="1"/>
      <w:marLeft w:val="0"/>
      <w:marRight w:val="0"/>
      <w:marTop w:val="0"/>
      <w:marBottom w:val="0"/>
      <w:divBdr>
        <w:top w:val="none" w:sz="0" w:space="0" w:color="auto"/>
        <w:left w:val="none" w:sz="0" w:space="0" w:color="auto"/>
        <w:bottom w:val="none" w:sz="0" w:space="0" w:color="auto"/>
        <w:right w:val="none" w:sz="0" w:space="0" w:color="auto"/>
      </w:divBdr>
    </w:div>
    <w:div w:id="402216557">
      <w:bodyDiv w:val="1"/>
      <w:marLeft w:val="0"/>
      <w:marRight w:val="0"/>
      <w:marTop w:val="0"/>
      <w:marBottom w:val="0"/>
      <w:divBdr>
        <w:top w:val="none" w:sz="0" w:space="0" w:color="auto"/>
        <w:left w:val="none" w:sz="0" w:space="0" w:color="auto"/>
        <w:bottom w:val="none" w:sz="0" w:space="0" w:color="auto"/>
        <w:right w:val="none" w:sz="0" w:space="0" w:color="auto"/>
      </w:divBdr>
    </w:div>
    <w:div w:id="411007306">
      <w:bodyDiv w:val="1"/>
      <w:marLeft w:val="0"/>
      <w:marRight w:val="0"/>
      <w:marTop w:val="0"/>
      <w:marBottom w:val="0"/>
      <w:divBdr>
        <w:top w:val="none" w:sz="0" w:space="0" w:color="auto"/>
        <w:left w:val="none" w:sz="0" w:space="0" w:color="auto"/>
        <w:bottom w:val="none" w:sz="0" w:space="0" w:color="auto"/>
        <w:right w:val="none" w:sz="0" w:space="0" w:color="auto"/>
      </w:divBdr>
    </w:div>
    <w:div w:id="419958246">
      <w:bodyDiv w:val="1"/>
      <w:marLeft w:val="0"/>
      <w:marRight w:val="0"/>
      <w:marTop w:val="0"/>
      <w:marBottom w:val="0"/>
      <w:divBdr>
        <w:top w:val="none" w:sz="0" w:space="0" w:color="auto"/>
        <w:left w:val="none" w:sz="0" w:space="0" w:color="auto"/>
        <w:bottom w:val="none" w:sz="0" w:space="0" w:color="auto"/>
        <w:right w:val="none" w:sz="0" w:space="0" w:color="auto"/>
      </w:divBdr>
    </w:div>
    <w:div w:id="420761114">
      <w:bodyDiv w:val="1"/>
      <w:marLeft w:val="0"/>
      <w:marRight w:val="0"/>
      <w:marTop w:val="0"/>
      <w:marBottom w:val="0"/>
      <w:divBdr>
        <w:top w:val="none" w:sz="0" w:space="0" w:color="auto"/>
        <w:left w:val="none" w:sz="0" w:space="0" w:color="auto"/>
        <w:bottom w:val="none" w:sz="0" w:space="0" w:color="auto"/>
        <w:right w:val="none" w:sz="0" w:space="0" w:color="auto"/>
      </w:divBdr>
    </w:div>
    <w:div w:id="430198478">
      <w:bodyDiv w:val="1"/>
      <w:marLeft w:val="0"/>
      <w:marRight w:val="0"/>
      <w:marTop w:val="0"/>
      <w:marBottom w:val="0"/>
      <w:divBdr>
        <w:top w:val="none" w:sz="0" w:space="0" w:color="auto"/>
        <w:left w:val="none" w:sz="0" w:space="0" w:color="auto"/>
        <w:bottom w:val="none" w:sz="0" w:space="0" w:color="auto"/>
        <w:right w:val="none" w:sz="0" w:space="0" w:color="auto"/>
      </w:divBdr>
      <w:divsChild>
        <w:div w:id="430972102">
          <w:marLeft w:val="547"/>
          <w:marRight w:val="0"/>
          <w:marTop w:val="0"/>
          <w:marBottom w:val="0"/>
          <w:divBdr>
            <w:top w:val="none" w:sz="0" w:space="0" w:color="auto"/>
            <w:left w:val="none" w:sz="0" w:space="0" w:color="auto"/>
            <w:bottom w:val="none" w:sz="0" w:space="0" w:color="auto"/>
            <w:right w:val="none" w:sz="0" w:space="0" w:color="auto"/>
          </w:divBdr>
        </w:div>
        <w:div w:id="1213686778">
          <w:marLeft w:val="547"/>
          <w:marRight w:val="0"/>
          <w:marTop w:val="0"/>
          <w:marBottom w:val="0"/>
          <w:divBdr>
            <w:top w:val="none" w:sz="0" w:space="0" w:color="auto"/>
            <w:left w:val="none" w:sz="0" w:space="0" w:color="auto"/>
            <w:bottom w:val="none" w:sz="0" w:space="0" w:color="auto"/>
            <w:right w:val="none" w:sz="0" w:space="0" w:color="auto"/>
          </w:divBdr>
        </w:div>
        <w:div w:id="1634940966">
          <w:marLeft w:val="547"/>
          <w:marRight w:val="0"/>
          <w:marTop w:val="0"/>
          <w:marBottom w:val="0"/>
          <w:divBdr>
            <w:top w:val="none" w:sz="0" w:space="0" w:color="auto"/>
            <w:left w:val="none" w:sz="0" w:space="0" w:color="auto"/>
            <w:bottom w:val="none" w:sz="0" w:space="0" w:color="auto"/>
            <w:right w:val="none" w:sz="0" w:space="0" w:color="auto"/>
          </w:divBdr>
        </w:div>
        <w:div w:id="1746299735">
          <w:marLeft w:val="547"/>
          <w:marRight w:val="0"/>
          <w:marTop w:val="0"/>
          <w:marBottom w:val="0"/>
          <w:divBdr>
            <w:top w:val="none" w:sz="0" w:space="0" w:color="auto"/>
            <w:left w:val="none" w:sz="0" w:space="0" w:color="auto"/>
            <w:bottom w:val="none" w:sz="0" w:space="0" w:color="auto"/>
            <w:right w:val="none" w:sz="0" w:space="0" w:color="auto"/>
          </w:divBdr>
        </w:div>
      </w:divsChild>
    </w:div>
    <w:div w:id="432894208">
      <w:bodyDiv w:val="1"/>
      <w:marLeft w:val="0"/>
      <w:marRight w:val="0"/>
      <w:marTop w:val="0"/>
      <w:marBottom w:val="0"/>
      <w:divBdr>
        <w:top w:val="none" w:sz="0" w:space="0" w:color="auto"/>
        <w:left w:val="none" w:sz="0" w:space="0" w:color="auto"/>
        <w:bottom w:val="none" w:sz="0" w:space="0" w:color="auto"/>
        <w:right w:val="none" w:sz="0" w:space="0" w:color="auto"/>
      </w:divBdr>
    </w:div>
    <w:div w:id="442581942">
      <w:bodyDiv w:val="1"/>
      <w:marLeft w:val="0"/>
      <w:marRight w:val="0"/>
      <w:marTop w:val="0"/>
      <w:marBottom w:val="0"/>
      <w:divBdr>
        <w:top w:val="none" w:sz="0" w:space="0" w:color="auto"/>
        <w:left w:val="none" w:sz="0" w:space="0" w:color="auto"/>
        <w:bottom w:val="none" w:sz="0" w:space="0" w:color="auto"/>
        <w:right w:val="none" w:sz="0" w:space="0" w:color="auto"/>
      </w:divBdr>
    </w:div>
    <w:div w:id="450317861">
      <w:bodyDiv w:val="1"/>
      <w:marLeft w:val="0"/>
      <w:marRight w:val="0"/>
      <w:marTop w:val="0"/>
      <w:marBottom w:val="0"/>
      <w:divBdr>
        <w:top w:val="none" w:sz="0" w:space="0" w:color="auto"/>
        <w:left w:val="none" w:sz="0" w:space="0" w:color="auto"/>
        <w:bottom w:val="none" w:sz="0" w:space="0" w:color="auto"/>
        <w:right w:val="none" w:sz="0" w:space="0" w:color="auto"/>
      </w:divBdr>
    </w:div>
    <w:div w:id="450977051">
      <w:bodyDiv w:val="1"/>
      <w:marLeft w:val="0"/>
      <w:marRight w:val="0"/>
      <w:marTop w:val="0"/>
      <w:marBottom w:val="0"/>
      <w:divBdr>
        <w:top w:val="none" w:sz="0" w:space="0" w:color="auto"/>
        <w:left w:val="none" w:sz="0" w:space="0" w:color="auto"/>
        <w:bottom w:val="none" w:sz="0" w:space="0" w:color="auto"/>
        <w:right w:val="none" w:sz="0" w:space="0" w:color="auto"/>
      </w:divBdr>
    </w:div>
    <w:div w:id="455023450">
      <w:bodyDiv w:val="1"/>
      <w:marLeft w:val="0"/>
      <w:marRight w:val="0"/>
      <w:marTop w:val="0"/>
      <w:marBottom w:val="0"/>
      <w:divBdr>
        <w:top w:val="none" w:sz="0" w:space="0" w:color="auto"/>
        <w:left w:val="none" w:sz="0" w:space="0" w:color="auto"/>
        <w:bottom w:val="none" w:sz="0" w:space="0" w:color="auto"/>
        <w:right w:val="none" w:sz="0" w:space="0" w:color="auto"/>
      </w:divBdr>
      <w:divsChild>
        <w:div w:id="147326980">
          <w:marLeft w:val="821"/>
          <w:marRight w:val="0"/>
          <w:marTop w:val="0"/>
          <w:marBottom w:val="0"/>
          <w:divBdr>
            <w:top w:val="none" w:sz="0" w:space="0" w:color="auto"/>
            <w:left w:val="none" w:sz="0" w:space="0" w:color="auto"/>
            <w:bottom w:val="none" w:sz="0" w:space="0" w:color="auto"/>
            <w:right w:val="none" w:sz="0" w:space="0" w:color="auto"/>
          </w:divBdr>
        </w:div>
      </w:divsChild>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62310580">
      <w:bodyDiv w:val="1"/>
      <w:marLeft w:val="0"/>
      <w:marRight w:val="0"/>
      <w:marTop w:val="0"/>
      <w:marBottom w:val="0"/>
      <w:divBdr>
        <w:top w:val="none" w:sz="0" w:space="0" w:color="auto"/>
        <w:left w:val="none" w:sz="0" w:space="0" w:color="auto"/>
        <w:bottom w:val="none" w:sz="0" w:space="0" w:color="auto"/>
        <w:right w:val="none" w:sz="0" w:space="0" w:color="auto"/>
      </w:divBdr>
    </w:div>
    <w:div w:id="471488287">
      <w:bodyDiv w:val="1"/>
      <w:marLeft w:val="0"/>
      <w:marRight w:val="0"/>
      <w:marTop w:val="0"/>
      <w:marBottom w:val="0"/>
      <w:divBdr>
        <w:top w:val="none" w:sz="0" w:space="0" w:color="auto"/>
        <w:left w:val="none" w:sz="0" w:space="0" w:color="auto"/>
        <w:bottom w:val="none" w:sz="0" w:space="0" w:color="auto"/>
        <w:right w:val="none" w:sz="0" w:space="0" w:color="auto"/>
      </w:divBdr>
    </w:div>
    <w:div w:id="484587145">
      <w:bodyDiv w:val="1"/>
      <w:marLeft w:val="0"/>
      <w:marRight w:val="0"/>
      <w:marTop w:val="0"/>
      <w:marBottom w:val="0"/>
      <w:divBdr>
        <w:top w:val="none" w:sz="0" w:space="0" w:color="auto"/>
        <w:left w:val="none" w:sz="0" w:space="0" w:color="auto"/>
        <w:bottom w:val="none" w:sz="0" w:space="0" w:color="auto"/>
        <w:right w:val="none" w:sz="0" w:space="0" w:color="auto"/>
      </w:divBdr>
    </w:div>
    <w:div w:id="493423834">
      <w:bodyDiv w:val="1"/>
      <w:marLeft w:val="0"/>
      <w:marRight w:val="0"/>
      <w:marTop w:val="0"/>
      <w:marBottom w:val="0"/>
      <w:divBdr>
        <w:top w:val="none" w:sz="0" w:space="0" w:color="auto"/>
        <w:left w:val="none" w:sz="0" w:space="0" w:color="auto"/>
        <w:bottom w:val="none" w:sz="0" w:space="0" w:color="auto"/>
        <w:right w:val="none" w:sz="0" w:space="0" w:color="auto"/>
      </w:divBdr>
    </w:div>
    <w:div w:id="49934565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2667204">
      <w:bodyDiv w:val="1"/>
      <w:marLeft w:val="0"/>
      <w:marRight w:val="0"/>
      <w:marTop w:val="0"/>
      <w:marBottom w:val="0"/>
      <w:divBdr>
        <w:top w:val="none" w:sz="0" w:space="0" w:color="auto"/>
        <w:left w:val="none" w:sz="0" w:space="0" w:color="auto"/>
        <w:bottom w:val="none" w:sz="0" w:space="0" w:color="auto"/>
        <w:right w:val="none" w:sz="0" w:space="0" w:color="auto"/>
      </w:divBdr>
    </w:div>
    <w:div w:id="548537349">
      <w:bodyDiv w:val="1"/>
      <w:marLeft w:val="0"/>
      <w:marRight w:val="0"/>
      <w:marTop w:val="0"/>
      <w:marBottom w:val="0"/>
      <w:divBdr>
        <w:top w:val="none" w:sz="0" w:space="0" w:color="auto"/>
        <w:left w:val="none" w:sz="0" w:space="0" w:color="auto"/>
        <w:bottom w:val="none" w:sz="0" w:space="0" w:color="auto"/>
        <w:right w:val="none" w:sz="0" w:space="0" w:color="auto"/>
      </w:divBdr>
    </w:div>
    <w:div w:id="562133602">
      <w:bodyDiv w:val="1"/>
      <w:marLeft w:val="0"/>
      <w:marRight w:val="0"/>
      <w:marTop w:val="0"/>
      <w:marBottom w:val="0"/>
      <w:divBdr>
        <w:top w:val="none" w:sz="0" w:space="0" w:color="auto"/>
        <w:left w:val="none" w:sz="0" w:space="0" w:color="auto"/>
        <w:bottom w:val="none" w:sz="0" w:space="0" w:color="auto"/>
        <w:right w:val="none" w:sz="0" w:space="0" w:color="auto"/>
      </w:divBdr>
    </w:div>
    <w:div w:id="576134958">
      <w:bodyDiv w:val="1"/>
      <w:marLeft w:val="0"/>
      <w:marRight w:val="0"/>
      <w:marTop w:val="0"/>
      <w:marBottom w:val="0"/>
      <w:divBdr>
        <w:top w:val="none" w:sz="0" w:space="0" w:color="auto"/>
        <w:left w:val="none" w:sz="0" w:space="0" w:color="auto"/>
        <w:bottom w:val="none" w:sz="0" w:space="0" w:color="auto"/>
        <w:right w:val="none" w:sz="0" w:space="0" w:color="auto"/>
      </w:divBdr>
    </w:div>
    <w:div w:id="580218364">
      <w:bodyDiv w:val="1"/>
      <w:marLeft w:val="0"/>
      <w:marRight w:val="0"/>
      <w:marTop w:val="0"/>
      <w:marBottom w:val="0"/>
      <w:divBdr>
        <w:top w:val="none" w:sz="0" w:space="0" w:color="auto"/>
        <w:left w:val="none" w:sz="0" w:space="0" w:color="auto"/>
        <w:bottom w:val="none" w:sz="0" w:space="0" w:color="auto"/>
        <w:right w:val="none" w:sz="0" w:space="0" w:color="auto"/>
      </w:divBdr>
    </w:div>
    <w:div w:id="587345729">
      <w:bodyDiv w:val="1"/>
      <w:marLeft w:val="0"/>
      <w:marRight w:val="0"/>
      <w:marTop w:val="0"/>
      <w:marBottom w:val="0"/>
      <w:divBdr>
        <w:top w:val="none" w:sz="0" w:space="0" w:color="auto"/>
        <w:left w:val="none" w:sz="0" w:space="0" w:color="auto"/>
        <w:bottom w:val="none" w:sz="0" w:space="0" w:color="auto"/>
        <w:right w:val="none" w:sz="0" w:space="0" w:color="auto"/>
      </w:divBdr>
    </w:div>
    <w:div w:id="589043900">
      <w:bodyDiv w:val="1"/>
      <w:marLeft w:val="0"/>
      <w:marRight w:val="0"/>
      <w:marTop w:val="0"/>
      <w:marBottom w:val="0"/>
      <w:divBdr>
        <w:top w:val="none" w:sz="0" w:space="0" w:color="auto"/>
        <w:left w:val="none" w:sz="0" w:space="0" w:color="auto"/>
        <w:bottom w:val="none" w:sz="0" w:space="0" w:color="auto"/>
        <w:right w:val="none" w:sz="0" w:space="0" w:color="auto"/>
      </w:divBdr>
    </w:div>
    <w:div w:id="590940739">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11745058">
      <w:bodyDiv w:val="1"/>
      <w:marLeft w:val="0"/>
      <w:marRight w:val="0"/>
      <w:marTop w:val="0"/>
      <w:marBottom w:val="0"/>
      <w:divBdr>
        <w:top w:val="none" w:sz="0" w:space="0" w:color="auto"/>
        <w:left w:val="none" w:sz="0" w:space="0" w:color="auto"/>
        <w:bottom w:val="none" w:sz="0" w:space="0" w:color="auto"/>
        <w:right w:val="none" w:sz="0" w:space="0" w:color="auto"/>
      </w:divBdr>
    </w:div>
    <w:div w:id="615217578">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54802351">
      <w:bodyDiv w:val="1"/>
      <w:marLeft w:val="0"/>
      <w:marRight w:val="0"/>
      <w:marTop w:val="0"/>
      <w:marBottom w:val="0"/>
      <w:divBdr>
        <w:top w:val="none" w:sz="0" w:space="0" w:color="auto"/>
        <w:left w:val="none" w:sz="0" w:space="0" w:color="auto"/>
        <w:bottom w:val="none" w:sz="0" w:space="0" w:color="auto"/>
        <w:right w:val="none" w:sz="0" w:space="0" w:color="auto"/>
      </w:divBdr>
    </w:div>
    <w:div w:id="660621537">
      <w:bodyDiv w:val="1"/>
      <w:marLeft w:val="0"/>
      <w:marRight w:val="0"/>
      <w:marTop w:val="0"/>
      <w:marBottom w:val="0"/>
      <w:divBdr>
        <w:top w:val="none" w:sz="0" w:space="0" w:color="auto"/>
        <w:left w:val="none" w:sz="0" w:space="0" w:color="auto"/>
        <w:bottom w:val="none" w:sz="0" w:space="0" w:color="auto"/>
        <w:right w:val="none" w:sz="0" w:space="0" w:color="auto"/>
      </w:divBdr>
    </w:div>
    <w:div w:id="667052507">
      <w:bodyDiv w:val="1"/>
      <w:marLeft w:val="0"/>
      <w:marRight w:val="0"/>
      <w:marTop w:val="0"/>
      <w:marBottom w:val="0"/>
      <w:divBdr>
        <w:top w:val="none" w:sz="0" w:space="0" w:color="auto"/>
        <w:left w:val="none" w:sz="0" w:space="0" w:color="auto"/>
        <w:bottom w:val="none" w:sz="0" w:space="0" w:color="auto"/>
        <w:right w:val="none" w:sz="0" w:space="0" w:color="auto"/>
      </w:divBdr>
    </w:div>
    <w:div w:id="675420886">
      <w:bodyDiv w:val="1"/>
      <w:marLeft w:val="0"/>
      <w:marRight w:val="0"/>
      <w:marTop w:val="0"/>
      <w:marBottom w:val="0"/>
      <w:divBdr>
        <w:top w:val="none" w:sz="0" w:space="0" w:color="auto"/>
        <w:left w:val="none" w:sz="0" w:space="0" w:color="auto"/>
        <w:bottom w:val="none" w:sz="0" w:space="0" w:color="auto"/>
        <w:right w:val="none" w:sz="0" w:space="0" w:color="auto"/>
      </w:divBdr>
    </w:div>
    <w:div w:id="681663805">
      <w:bodyDiv w:val="1"/>
      <w:marLeft w:val="0"/>
      <w:marRight w:val="0"/>
      <w:marTop w:val="0"/>
      <w:marBottom w:val="0"/>
      <w:divBdr>
        <w:top w:val="none" w:sz="0" w:space="0" w:color="auto"/>
        <w:left w:val="none" w:sz="0" w:space="0" w:color="auto"/>
        <w:bottom w:val="none" w:sz="0" w:space="0" w:color="auto"/>
        <w:right w:val="none" w:sz="0" w:space="0" w:color="auto"/>
      </w:divBdr>
    </w:div>
    <w:div w:id="681857408">
      <w:bodyDiv w:val="1"/>
      <w:marLeft w:val="0"/>
      <w:marRight w:val="0"/>
      <w:marTop w:val="0"/>
      <w:marBottom w:val="0"/>
      <w:divBdr>
        <w:top w:val="none" w:sz="0" w:space="0" w:color="auto"/>
        <w:left w:val="none" w:sz="0" w:space="0" w:color="auto"/>
        <w:bottom w:val="none" w:sz="0" w:space="0" w:color="auto"/>
        <w:right w:val="none" w:sz="0" w:space="0" w:color="auto"/>
      </w:divBdr>
    </w:div>
    <w:div w:id="682588944">
      <w:bodyDiv w:val="1"/>
      <w:marLeft w:val="0"/>
      <w:marRight w:val="0"/>
      <w:marTop w:val="0"/>
      <w:marBottom w:val="0"/>
      <w:divBdr>
        <w:top w:val="none" w:sz="0" w:space="0" w:color="auto"/>
        <w:left w:val="none" w:sz="0" w:space="0" w:color="auto"/>
        <w:bottom w:val="none" w:sz="0" w:space="0" w:color="auto"/>
        <w:right w:val="none" w:sz="0" w:space="0" w:color="auto"/>
      </w:divBdr>
    </w:div>
    <w:div w:id="691567689">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13886643">
      <w:bodyDiv w:val="1"/>
      <w:marLeft w:val="0"/>
      <w:marRight w:val="0"/>
      <w:marTop w:val="0"/>
      <w:marBottom w:val="0"/>
      <w:divBdr>
        <w:top w:val="none" w:sz="0" w:space="0" w:color="auto"/>
        <w:left w:val="none" w:sz="0" w:space="0" w:color="auto"/>
        <w:bottom w:val="none" w:sz="0" w:space="0" w:color="auto"/>
        <w:right w:val="none" w:sz="0" w:space="0" w:color="auto"/>
      </w:divBdr>
    </w:div>
    <w:div w:id="740061008">
      <w:bodyDiv w:val="1"/>
      <w:marLeft w:val="0"/>
      <w:marRight w:val="0"/>
      <w:marTop w:val="0"/>
      <w:marBottom w:val="0"/>
      <w:divBdr>
        <w:top w:val="none" w:sz="0" w:space="0" w:color="auto"/>
        <w:left w:val="none" w:sz="0" w:space="0" w:color="auto"/>
        <w:bottom w:val="none" w:sz="0" w:space="0" w:color="auto"/>
        <w:right w:val="none" w:sz="0" w:space="0" w:color="auto"/>
      </w:divBdr>
    </w:div>
    <w:div w:id="750390975">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75101486">
      <w:bodyDiv w:val="1"/>
      <w:marLeft w:val="0"/>
      <w:marRight w:val="0"/>
      <w:marTop w:val="0"/>
      <w:marBottom w:val="0"/>
      <w:divBdr>
        <w:top w:val="none" w:sz="0" w:space="0" w:color="auto"/>
        <w:left w:val="none" w:sz="0" w:space="0" w:color="auto"/>
        <w:bottom w:val="none" w:sz="0" w:space="0" w:color="auto"/>
        <w:right w:val="none" w:sz="0" w:space="0" w:color="auto"/>
      </w:divBdr>
    </w:div>
    <w:div w:id="776683464">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797994515">
      <w:bodyDiv w:val="1"/>
      <w:marLeft w:val="0"/>
      <w:marRight w:val="0"/>
      <w:marTop w:val="0"/>
      <w:marBottom w:val="0"/>
      <w:divBdr>
        <w:top w:val="none" w:sz="0" w:space="0" w:color="auto"/>
        <w:left w:val="none" w:sz="0" w:space="0" w:color="auto"/>
        <w:bottom w:val="none" w:sz="0" w:space="0" w:color="auto"/>
        <w:right w:val="none" w:sz="0" w:space="0" w:color="auto"/>
      </w:divBdr>
    </w:div>
    <w:div w:id="804661144">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23470909">
      <w:bodyDiv w:val="1"/>
      <w:marLeft w:val="0"/>
      <w:marRight w:val="0"/>
      <w:marTop w:val="0"/>
      <w:marBottom w:val="0"/>
      <w:divBdr>
        <w:top w:val="none" w:sz="0" w:space="0" w:color="auto"/>
        <w:left w:val="none" w:sz="0" w:space="0" w:color="auto"/>
        <w:bottom w:val="none" w:sz="0" w:space="0" w:color="auto"/>
        <w:right w:val="none" w:sz="0" w:space="0" w:color="auto"/>
      </w:divBdr>
    </w:div>
    <w:div w:id="838471765">
      <w:bodyDiv w:val="1"/>
      <w:marLeft w:val="0"/>
      <w:marRight w:val="0"/>
      <w:marTop w:val="0"/>
      <w:marBottom w:val="0"/>
      <w:divBdr>
        <w:top w:val="none" w:sz="0" w:space="0" w:color="auto"/>
        <w:left w:val="none" w:sz="0" w:space="0" w:color="auto"/>
        <w:bottom w:val="none" w:sz="0" w:space="0" w:color="auto"/>
        <w:right w:val="none" w:sz="0" w:space="0" w:color="auto"/>
      </w:divBdr>
    </w:div>
    <w:div w:id="846679208">
      <w:bodyDiv w:val="1"/>
      <w:marLeft w:val="0"/>
      <w:marRight w:val="0"/>
      <w:marTop w:val="0"/>
      <w:marBottom w:val="0"/>
      <w:divBdr>
        <w:top w:val="none" w:sz="0" w:space="0" w:color="auto"/>
        <w:left w:val="none" w:sz="0" w:space="0" w:color="auto"/>
        <w:bottom w:val="none" w:sz="0" w:space="0" w:color="auto"/>
        <w:right w:val="none" w:sz="0" w:space="0" w:color="auto"/>
      </w:divBdr>
    </w:div>
    <w:div w:id="850490877">
      <w:bodyDiv w:val="1"/>
      <w:marLeft w:val="0"/>
      <w:marRight w:val="0"/>
      <w:marTop w:val="0"/>
      <w:marBottom w:val="0"/>
      <w:divBdr>
        <w:top w:val="none" w:sz="0" w:space="0" w:color="auto"/>
        <w:left w:val="none" w:sz="0" w:space="0" w:color="auto"/>
        <w:bottom w:val="none" w:sz="0" w:space="0" w:color="auto"/>
        <w:right w:val="none" w:sz="0" w:space="0" w:color="auto"/>
      </w:divBdr>
    </w:div>
    <w:div w:id="860095724">
      <w:bodyDiv w:val="1"/>
      <w:marLeft w:val="0"/>
      <w:marRight w:val="0"/>
      <w:marTop w:val="0"/>
      <w:marBottom w:val="0"/>
      <w:divBdr>
        <w:top w:val="none" w:sz="0" w:space="0" w:color="auto"/>
        <w:left w:val="none" w:sz="0" w:space="0" w:color="auto"/>
        <w:bottom w:val="none" w:sz="0" w:space="0" w:color="auto"/>
        <w:right w:val="none" w:sz="0" w:space="0" w:color="auto"/>
      </w:divBdr>
    </w:div>
    <w:div w:id="869880572">
      <w:bodyDiv w:val="1"/>
      <w:marLeft w:val="0"/>
      <w:marRight w:val="0"/>
      <w:marTop w:val="0"/>
      <w:marBottom w:val="0"/>
      <w:divBdr>
        <w:top w:val="none" w:sz="0" w:space="0" w:color="auto"/>
        <w:left w:val="none" w:sz="0" w:space="0" w:color="auto"/>
        <w:bottom w:val="none" w:sz="0" w:space="0" w:color="auto"/>
        <w:right w:val="none" w:sz="0" w:space="0" w:color="auto"/>
      </w:divBdr>
    </w:div>
    <w:div w:id="871770539">
      <w:bodyDiv w:val="1"/>
      <w:marLeft w:val="0"/>
      <w:marRight w:val="0"/>
      <w:marTop w:val="0"/>
      <w:marBottom w:val="0"/>
      <w:divBdr>
        <w:top w:val="none" w:sz="0" w:space="0" w:color="auto"/>
        <w:left w:val="none" w:sz="0" w:space="0" w:color="auto"/>
        <w:bottom w:val="none" w:sz="0" w:space="0" w:color="auto"/>
        <w:right w:val="none" w:sz="0" w:space="0" w:color="auto"/>
      </w:divBdr>
    </w:div>
    <w:div w:id="873736523">
      <w:bodyDiv w:val="1"/>
      <w:marLeft w:val="0"/>
      <w:marRight w:val="0"/>
      <w:marTop w:val="0"/>
      <w:marBottom w:val="0"/>
      <w:divBdr>
        <w:top w:val="none" w:sz="0" w:space="0" w:color="auto"/>
        <w:left w:val="none" w:sz="0" w:space="0" w:color="auto"/>
        <w:bottom w:val="none" w:sz="0" w:space="0" w:color="auto"/>
        <w:right w:val="none" w:sz="0" w:space="0" w:color="auto"/>
      </w:divBdr>
    </w:div>
    <w:div w:id="878736607">
      <w:bodyDiv w:val="1"/>
      <w:marLeft w:val="0"/>
      <w:marRight w:val="0"/>
      <w:marTop w:val="0"/>
      <w:marBottom w:val="0"/>
      <w:divBdr>
        <w:top w:val="none" w:sz="0" w:space="0" w:color="auto"/>
        <w:left w:val="none" w:sz="0" w:space="0" w:color="auto"/>
        <w:bottom w:val="none" w:sz="0" w:space="0" w:color="auto"/>
        <w:right w:val="none" w:sz="0" w:space="0" w:color="auto"/>
      </w:divBdr>
    </w:div>
    <w:div w:id="878785152">
      <w:bodyDiv w:val="1"/>
      <w:marLeft w:val="0"/>
      <w:marRight w:val="0"/>
      <w:marTop w:val="0"/>
      <w:marBottom w:val="0"/>
      <w:divBdr>
        <w:top w:val="none" w:sz="0" w:space="0" w:color="auto"/>
        <w:left w:val="none" w:sz="0" w:space="0" w:color="auto"/>
        <w:bottom w:val="none" w:sz="0" w:space="0" w:color="auto"/>
        <w:right w:val="none" w:sz="0" w:space="0" w:color="auto"/>
      </w:divBdr>
    </w:div>
    <w:div w:id="880822227">
      <w:bodyDiv w:val="1"/>
      <w:marLeft w:val="0"/>
      <w:marRight w:val="0"/>
      <w:marTop w:val="0"/>
      <w:marBottom w:val="0"/>
      <w:divBdr>
        <w:top w:val="none" w:sz="0" w:space="0" w:color="auto"/>
        <w:left w:val="none" w:sz="0" w:space="0" w:color="auto"/>
        <w:bottom w:val="none" w:sz="0" w:space="0" w:color="auto"/>
        <w:right w:val="none" w:sz="0" w:space="0" w:color="auto"/>
      </w:divBdr>
    </w:div>
    <w:div w:id="882181982">
      <w:bodyDiv w:val="1"/>
      <w:marLeft w:val="0"/>
      <w:marRight w:val="0"/>
      <w:marTop w:val="0"/>
      <w:marBottom w:val="0"/>
      <w:divBdr>
        <w:top w:val="none" w:sz="0" w:space="0" w:color="auto"/>
        <w:left w:val="none" w:sz="0" w:space="0" w:color="auto"/>
        <w:bottom w:val="none" w:sz="0" w:space="0" w:color="auto"/>
        <w:right w:val="none" w:sz="0" w:space="0" w:color="auto"/>
      </w:divBdr>
    </w:div>
    <w:div w:id="896016547">
      <w:bodyDiv w:val="1"/>
      <w:marLeft w:val="0"/>
      <w:marRight w:val="0"/>
      <w:marTop w:val="0"/>
      <w:marBottom w:val="0"/>
      <w:divBdr>
        <w:top w:val="none" w:sz="0" w:space="0" w:color="auto"/>
        <w:left w:val="none" w:sz="0" w:space="0" w:color="auto"/>
        <w:bottom w:val="none" w:sz="0" w:space="0" w:color="auto"/>
        <w:right w:val="none" w:sz="0" w:space="0" w:color="auto"/>
      </w:divBdr>
    </w:div>
    <w:div w:id="897133772">
      <w:bodyDiv w:val="1"/>
      <w:marLeft w:val="0"/>
      <w:marRight w:val="0"/>
      <w:marTop w:val="0"/>
      <w:marBottom w:val="0"/>
      <w:divBdr>
        <w:top w:val="none" w:sz="0" w:space="0" w:color="auto"/>
        <w:left w:val="none" w:sz="0" w:space="0" w:color="auto"/>
        <w:bottom w:val="none" w:sz="0" w:space="0" w:color="auto"/>
        <w:right w:val="none" w:sz="0" w:space="0" w:color="auto"/>
      </w:divBdr>
    </w:div>
    <w:div w:id="910313811">
      <w:bodyDiv w:val="1"/>
      <w:marLeft w:val="0"/>
      <w:marRight w:val="0"/>
      <w:marTop w:val="0"/>
      <w:marBottom w:val="0"/>
      <w:divBdr>
        <w:top w:val="none" w:sz="0" w:space="0" w:color="auto"/>
        <w:left w:val="none" w:sz="0" w:space="0" w:color="auto"/>
        <w:bottom w:val="none" w:sz="0" w:space="0" w:color="auto"/>
        <w:right w:val="none" w:sz="0" w:space="0" w:color="auto"/>
      </w:divBdr>
    </w:div>
    <w:div w:id="923684821">
      <w:bodyDiv w:val="1"/>
      <w:marLeft w:val="0"/>
      <w:marRight w:val="0"/>
      <w:marTop w:val="0"/>
      <w:marBottom w:val="0"/>
      <w:divBdr>
        <w:top w:val="none" w:sz="0" w:space="0" w:color="auto"/>
        <w:left w:val="none" w:sz="0" w:space="0" w:color="auto"/>
        <w:bottom w:val="none" w:sz="0" w:space="0" w:color="auto"/>
        <w:right w:val="none" w:sz="0" w:space="0" w:color="auto"/>
      </w:divBdr>
    </w:div>
    <w:div w:id="933513620">
      <w:bodyDiv w:val="1"/>
      <w:marLeft w:val="0"/>
      <w:marRight w:val="0"/>
      <w:marTop w:val="0"/>
      <w:marBottom w:val="0"/>
      <w:divBdr>
        <w:top w:val="none" w:sz="0" w:space="0" w:color="auto"/>
        <w:left w:val="none" w:sz="0" w:space="0" w:color="auto"/>
        <w:bottom w:val="none" w:sz="0" w:space="0" w:color="auto"/>
        <w:right w:val="none" w:sz="0" w:space="0" w:color="auto"/>
      </w:divBdr>
    </w:div>
    <w:div w:id="938180005">
      <w:bodyDiv w:val="1"/>
      <w:marLeft w:val="0"/>
      <w:marRight w:val="0"/>
      <w:marTop w:val="0"/>
      <w:marBottom w:val="0"/>
      <w:divBdr>
        <w:top w:val="none" w:sz="0" w:space="0" w:color="auto"/>
        <w:left w:val="none" w:sz="0" w:space="0" w:color="auto"/>
        <w:bottom w:val="none" w:sz="0" w:space="0" w:color="auto"/>
        <w:right w:val="none" w:sz="0" w:space="0" w:color="auto"/>
      </w:divBdr>
    </w:div>
    <w:div w:id="962031957">
      <w:bodyDiv w:val="1"/>
      <w:marLeft w:val="0"/>
      <w:marRight w:val="0"/>
      <w:marTop w:val="0"/>
      <w:marBottom w:val="0"/>
      <w:divBdr>
        <w:top w:val="none" w:sz="0" w:space="0" w:color="auto"/>
        <w:left w:val="none" w:sz="0" w:space="0" w:color="auto"/>
        <w:bottom w:val="none" w:sz="0" w:space="0" w:color="auto"/>
        <w:right w:val="none" w:sz="0" w:space="0" w:color="auto"/>
      </w:divBdr>
    </w:div>
    <w:div w:id="966159465">
      <w:bodyDiv w:val="1"/>
      <w:marLeft w:val="0"/>
      <w:marRight w:val="0"/>
      <w:marTop w:val="0"/>
      <w:marBottom w:val="0"/>
      <w:divBdr>
        <w:top w:val="none" w:sz="0" w:space="0" w:color="auto"/>
        <w:left w:val="none" w:sz="0" w:space="0" w:color="auto"/>
        <w:bottom w:val="none" w:sz="0" w:space="0" w:color="auto"/>
        <w:right w:val="none" w:sz="0" w:space="0" w:color="auto"/>
      </w:divBdr>
    </w:div>
    <w:div w:id="984625728">
      <w:bodyDiv w:val="1"/>
      <w:marLeft w:val="0"/>
      <w:marRight w:val="0"/>
      <w:marTop w:val="0"/>
      <w:marBottom w:val="0"/>
      <w:divBdr>
        <w:top w:val="none" w:sz="0" w:space="0" w:color="auto"/>
        <w:left w:val="none" w:sz="0" w:space="0" w:color="auto"/>
        <w:bottom w:val="none" w:sz="0" w:space="0" w:color="auto"/>
        <w:right w:val="none" w:sz="0" w:space="0" w:color="auto"/>
      </w:divBdr>
    </w:div>
    <w:div w:id="995764893">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998270021">
      <w:bodyDiv w:val="1"/>
      <w:marLeft w:val="0"/>
      <w:marRight w:val="0"/>
      <w:marTop w:val="0"/>
      <w:marBottom w:val="0"/>
      <w:divBdr>
        <w:top w:val="none" w:sz="0" w:space="0" w:color="auto"/>
        <w:left w:val="none" w:sz="0" w:space="0" w:color="auto"/>
        <w:bottom w:val="none" w:sz="0" w:space="0" w:color="auto"/>
        <w:right w:val="none" w:sz="0" w:space="0" w:color="auto"/>
      </w:divBdr>
    </w:div>
    <w:div w:id="1000548906">
      <w:bodyDiv w:val="1"/>
      <w:marLeft w:val="0"/>
      <w:marRight w:val="0"/>
      <w:marTop w:val="0"/>
      <w:marBottom w:val="0"/>
      <w:divBdr>
        <w:top w:val="none" w:sz="0" w:space="0" w:color="auto"/>
        <w:left w:val="none" w:sz="0" w:space="0" w:color="auto"/>
        <w:bottom w:val="none" w:sz="0" w:space="0" w:color="auto"/>
        <w:right w:val="none" w:sz="0" w:space="0" w:color="auto"/>
      </w:divBdr>
    </w:div>
    <w:div w:id="1012798807">
      <w:bodyDiv w:val="1"/>
      <w:marLeft w:val="0"/>
      <w:marRight w:val="0"/>
      <w:marTop w:val="0"/>
      <w:marBottom w:val="0"/>
      <w:divBdr>
        <w:top w:val="none" w:sz="0" w:space="0" w:color="auto"/>
        <w:left w:val="none" w:sz="0" w:space="0" w:color="auto"/>
        <w:bottom w:val="none" w:sz="0" w:space="0" w:color="auto"/>
        <w:right w:val="none" w:sz="0" w:space="0" w:color="auto"/>
      </w:divBdr>
    </w:div>
    <w:div w:id="1022436137">
      <w:bodyDiv w:val="1"/>
      <w:marLeft w:val="0"/>
      <w:marRight w:val="0"/>
      <w:marTop w:val="0"/>
      <w:marBottom w:val="0"/>
      <w:divBdr>
        <w:top w:val="none" w:sz="0" w:space="0" w:color="auto"/>
        <w:left w:val="none" w:sz="0" w:space="0" w:color="auto"/>
        <w:bottom w:val="none" w:sz="0" w:space="0" w:color="auto"/>
        <w:right w:val="none" w:sz="0" w:space="0" w:color="auto"/>
      </w:divBdr>
    </w:div>
    <w:div w:id="1030765345">
      <w:bodyDiv w:val="1"/>
      <w:marLeft w:val="0"/>
      <w:marRight w:val="0"/>
      <w:marTop w:val="0"/>
      <w:marBottom w:val="0"/>
      <w:divBdr>
        <w:top w:val="none" w:sz="0" w:space="0" w:color="auto"/>
        <w:left w:val="none" w:sz="0" w:space="0" w:color="auto"/>
        <w:bottom w:val="none" w:sz="0" w:space="0" w:color="auto"/>
        <w:right w:val="none" w:sz="0" w:space="0" w:color="auto"/>
      </w:divBdr>
    </w:div>
    <w:div w:id="1032269287">
      <w:bodyDiv w:val="1"/>
      <w:marLeft w:val="0"/>
      <w:marRight w:val="0"/>
      <w:marTop w:val="0"/>
      <w:marBottom w:val="0"/>
      <w:divBdr>
        <w:top w:val="none" w:sz="0" w:space="0" w:color="auto"/>
        <w:left w:val="none" w:sz="0" w:space="0" w:color="auto"/>
        <w:bottom w:val="none" w:sz="0" w:space="0" w:color="auto"/>
        <w:right w:val="none" w:sz="0" w:space="0" w:color="auto"/>
      </w:divBdr>
    </w:div>
    <w:div w:id="1032849875">
      <w:bodyDiv w:val="1"/>
      <w:marLeft w:val="0"/>
      <w:marRight w:val="0"/>
      <w:marTop w:val="0"/>
      <w:marBottom w:val="0"/>
      <w:divBdr>
        <w:top w:val="none" w:sz="0" w:space="0" w:color="auto"/>
        <w:left w:val="none" w:sz="0" w:space="0" w:color="auto"/>
        <w:bottom w:val="none" w:sz="0" w:space="0" w:color="auto"/>
        <w:right w:val="none" w:sz="0" w:space="0" w:color="auto"/>
      </w:divBdr>
    </w:div>
    <w:div w:id="1034428841">
      <w:bodyDiv w:val="1"/>
      <w:marLeft w:val="0"/>
      <w:marRight w:val="0"/>
      <w:marTop w:val="0"/>
      <w:marBottom w:val="0"/>
      <w:divBdr>
        <w:top w:val="none" w:sz="0" w:space="0" w:color="auto"/>
        <w:left w:val="none" w:sz="0" w:space="0" w:color="auto"/>
        <w:bottom w:val="none" w:sz="0" w:space="0" w:color="auto"/>
        <w:right w:val="none" w:sz="0" w:space="0" w:color="auto"/>
      </w:divBdr>
    </w:div>
    <w:div w:id="1037658077">
      <w:bodyDiv w:val="1"/>
      <w:marLeft w:val="0"/>
      <w:marRight w:val="0"/>
      <w:marTop w:val="0"/>
      <w:marBottom w:val="0"/>
      <w:divBdr>
        <w:top w:val="none" w:sz="0" w:space="0" w:color="auto"/>
        <w:left w:val="none" w:sz="0" w:space="0" w:color="auto"/>
        <w:bottom w:val="none" w:sz="0" w:space="0" w:color="auto"/>
        <w:right w:val="none" w:sz="0" w:space="0" w:color="auto"/>
      </w:divBdr>
    </w:div>
    <w:div w:id="1039360013">
      <w:bodyDiv w:val="1"/>
      <w:marLeft w:val="0"/>
      <w:marRight w:val="0"/>
      <w:marTop w:val="0"/>
      <w:marBottom w:val="0"/>
      <w:divBdr>
        <w:top w:val="none" w:sz="0" w:space="0" w:color="auto"/>
        <w:left w:val="none" w:sz="0" w:space="0" w:color="auto"/>
        <w:bottom w:val="none" w:sz="0" w:space="0" w:color="auto"/>
        <w:right w:val="none" w:sz="0" w:space="0" w:color="auto"/>
      </w:divBdr>
    </w:div>
    <w:div w:id="1042906573">
      <w:bodyDiv w:val="1"/>
      <w:marLeft w:val="0"/>
      <w:marRight w:val="0"/>
      <w:marTop w:val="0"/>
      <w:marBottom w:val="0"/>
      <w:divBdr>
        <w:top w:val="none" w:sz="0" w:space="0" w:color="auto"/>
        <w:left w:val="none" w:sz="0" w:space="0" w:color="auto"/>
        <w:bottom w:val="none" w:sz="0" w:space="0" w:color="auto"/>
        <w:right w:val="none" w:sz="0" w:space="0" w:color="auto"/>
      </w:divBdr>
    </w:div>
    <w:div w:id="1044717788">
      <w:bodyDiv w:val="1"/>
      <w:marLeft w:val="0"/>
      <w:marRight w:val="0"/>
      <w:marTop w:val="0"/>
      <w:marBottom w:val="0"/>
      <w:divBdr>
        <w:top w:val="none" w:sz="0" w:space="0" w:color="auto"/>
        <w:left w:val="none" w:sz="0" w:space="0" w:color="auto"/>
        <w:bottom w:val="none" w:sz="0" w:space="0" w:color="auto"/>
        <w:right w:val="none" w:sz="0" w:space="0" w:color="auto"/>
      </w:divBdr>
    </w:div>
    <w:div w:id="1067150728">
      <w:bodyDiv w:val="1"/>
      <w:marLeft w:val="0"/>
      <w:marRight w:val="0"/>
      <w:marTop w:val="0"/>
      <w:marBottom w:val="0"/>
      <w:divBdr>
        <w:top w:val="none" w:sz="0" w:space="0" w:color="auto"/>
        <w:left w:val="none" w:sz="0" w:space="0" w:color="auto"/>
        <w:bottom w:val="none" w:sz="0" w:space="0" w:color="auto"/>
        <w:right w:val="none" w:sz="0" w:space="0" w:color="auto"/>
      </w:divBdr>
    </w:div>
    <w:div w:id="1070154628">
      <w:bodyDiv w:val="1"/>
      <w:marLeft w:val="0"/>
      <w:marRight w:val="0"/>
      <w:marTop w:val="0"/>
      <w:marBottom w:val="0"/>
      <w:divBdr>
        <w:top w:val="none" w:sz="0" w:space="0" w:color="auto"/>
        <w:left w:val="none" w:sz="0" w:space="0" w:color="auto"/>
        <w:bottom w:val="none" w:sz="0" w:space="0" w:color="auto"/>
        <w:right w:val="none" w:sz="0" w:space="0" w:color="auto"/>
      </w:divBdr>
    </w:div>
    <w:div w:id="1080983443">
      <w:bodyDiv w:val="1"/>
      <w:marLeft w:val="0"/>
      <w:marRight w:val="0"/>
      <w:marTop w:val="0"/>
      <w:marBottom w:val="0"/>
      <w:divBdr>
        <w:top w:val="none" w:sz="0" w:space="0" w:color="auto"/>
        <w:left w:val="none" w:sz="0" w:space="0" w:color="auto"/>
        <w:bottom w:val="none" w:sz="0" w:space="0" w:color="auto"/>
        <w:right w:val="none" w:sz="0" w:space="0" w:color="auto"/>
      </w:divBdr>
    </w:div>
    <w:div w:id="1084648980">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22921207">
      <w:bodyDiv w:val="1"/>
      <w:marLeft w:val="0"/>
      <w:marRight w:val="0"/>
      <w:marTop w:val="0"/>
      <w:marBottom w:val="0"/>
      <w:divBdr>
        <w:top w:val="none" w:sz="0" w:space="0" w:color="auto"/>
        <w:left w:val="none" w:sz="0" w:space="0" w:color="auto"/>
        <w:bottom w:val="none" w:sz="0" w:space="0" w:color="auto"/>
        <w:right w:val="none" w:sz="0" w:space="0" w:color="auto"/>
      </w:divBdr>
    </w:div>
    <w:div w:id="1125277362">
      <w:bodyDiv w:val="1"/>
      <w:marLeft w:val="0"/>
      <w:marRight w:val="0"/>
      <w:marTop w:val="0"/>
      <w:marBottom w:val="0"/>
      <w:divBdr>
        <w:top w:val="none" w:sz="0" w:space="0" w:color="auto"/>
        <w:left w:val="none" w:sz="0" w:space="0" w:color="auto"/>
        <w:bottom w:val="none" w:sz="0" w:space="0" w:color="auto"/>
        <w:right w:val="none" w:sz="0" w:space="0" w:color="auto"/>
      </w:divBdr>
    </w:div>
    <w:div w:id="1128550869">
      <w:bodyDiv w:val="1"/>
      <w:marLeft w:val="0"/>
      <w:marRight w:val="0"/>
      <w:marTop w:val="0"/>
      <w:marBottom w:val="0"/>
      <w:divBdr>
        <w:top w:val="none" w:sz="0" w:space="0" w:color="auto"/>
        <w:left w:val="none" w:sz="0" w:space="0" w:color="auto"/>
        <w:bottom w:val="none" w:sz="0" w:space="0" w:color="auto"/>
        <w:right w:val="none" w:sz="0" w:space="0" w:color="auto"/>
      </w:divBdr>
    </w:div>
    <w:div w:id="1159534931">
      <w:bodyDiv w:val="1"/>
      <w:marLeft w:val="0"/>
      <w:marRight w:val="0"/>
      <w:marTop w:val="0"/>
      <w:marBottom w:val="0"/>
      <w:divBdr>
        <w:top w:val="none" w:sz="0" w:space="0" w:color="auto"/>
        <w:left w:val="none" w:sz="0" w:space="0" w:color="auto"/>
        <w:bottom w:val="none" w:sz="0" w:space="0" w:color="auto"/>
        <w:right w:val="none" w:sz="0" w:space="0" w:color="auto"/>
      </w:divBdr>
    </w:div>
    <w:div w:id="1163662851">
      <w:bodyDiv w:val="1"/>
      <w:marLeft w:val="0"/>
      <w:marRight w:val="0"/>
      <w:marTop w:val="0"/>
      <w:marBottom w:val="0"/>
      <w:divBdr>
        <w:top w:val="none" w:sz="0" w:space="0" w:color="auto"/>
        <w:left w:val="none" w:sz="0" w:space="0" w:color="auto"/>
        <w:bottom w:val="none" w:sz="0" w:space="0" w:color="auto"/>
        <w:right w:val="none" w:sz="0" w:space="0" w:color="auto"/>
      </w:divBdr>
    </w:div>
    <w:div w:id="1170868091">
      <w:bodyDiv w:val="1"/>
      <w:marLeft w:val="0"/>
      <w:marRight w:val="0"/>
      <w:marTop w:val="0"/>
      <w:marBottom w:val="0"/>
      <w:divBdr>
        <w:top w:val="none" w:sz="0" w:space="0" w:color="auto"/>
        <w:left w:val="none" w:sz="0" w:space="0" w:color="auto"/>
        <w:bottom w:val="none" w:sz="0" w:space="0" w:color="auto"/>
        <w:right w:val="none" w:sz="0" w:space="0" w:color="auto"/>
      </w:divBdr>
    </w:div>
    <w:div w:id="1172259345">
      <w:bodyDiv w:val="1"/>
      <w:marLeft w:val="0"/>
      <w:marRight w:val="0"/>
      <w:marTop w:val="0"/>
      <w:marBottom w:val="0"/>
      <w:divBdr>
        <w:top w:val="none" w:sz="0" w:space="0" w:color="auto"/>
        <w:left w:val="none" w:sz="0" w:space="0" w:color="auto"/>
        <w:bottom w:val="none" w:sz="0" w:space="0" w:color="auto"/>
        <w:right w:val="none" w:sz="0" w:space="0" w:color="auto"/>
      </w:divBdr>
    </w:div>
    <w:div w:id="1179852498">
      <w:bodyDiv w:val="1"/>
      <w:marLeft w:val="0"/>
      <w:marRight w:val="0"/>
      <w:marTop w:val="0"/>
      <w:marBottom w:val="0"/>
      <w:divBdr>
        <w:top w:val="none" w:sz="0" w:space="0" w:color="auto"/>
        <w:left w:val="none" w:sz="0" w:space="0" w:color="auto"/>
        <w:bottom w:val="none" w:sz="0" w:space="0" w:color="auto"/>
        <w:right w:val="none" w:sz="0" w:space="0" w:color="auto"/>
      </w:divBdr>
    </w:div>
    <w:div w:id="1187325867">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12159537">
      <w:bodyDiv w:val="1"/>
      <w:marLeft w:val="0"/>
      <w:marRight w:val="0"/>
      <w:marTop w:val="0"/>
      <w:marBottom w:val="0"/>
      <w:divBdr>
        <w:top w:val="none" w:sz="0" w:space="0" w:color="auto"/>
        <w:left w:val="none" w:sz="0" w:space="0" w:color="auto"/>
        <w:bottom w:val="none" w:sz="0" w:space="0" w:color="auto"/>
        <w:right w:val="none" w:sz="0" w:space="0" w:color="auto"/>
      </w:divBdr>
    </w:div>
    <w:div w:id="1221554437">
      <w:bodyDiv w:val="1"/>
      <w:marLeft w:val="0"/>
      <w:marRight w:val="0"/>
      <w:marTop w:val="0"/>
      <w:marBottom w:val="0"/>
      <w:divBdr>
        <w:top w:val="none" w:sz="0" w:space="0" w:color="auto"/>
        <w:left w:val="none" w:sz="0" w:space="0" w:color="auto"/>
        <w:bottom w:val="none" w:sz="0" w:space="0" w:color="auto"/>
        <w:right w:val="none" w:sz="0" w:space="0" w:color="auto"/>
      </w:divBdr>
    </w:div>
    <w:div w:id="1225946122">
      <w:bodyDiv w:val="1"/>
      <w:marLeft w:val="0"/>
      <w:marRight w:val="0"/>
      <w:marTop w:val="0"/>
      <w:marBottom w:val="0"/>
      <w:divBdr>
        <w:top w:val="none" w:sz="0" w:space="0" w:color="auto"/>
        <w:left w:val="none" w:sz="0" w:space="0" w:color="auto"/>
        <w:bottom w:val="none" w:sz="0" w:space="0" w:color="auto"/>
        <w:right w:val="none" w:sz="0" w:space="0" w:color="auto"/>
      </w:divBdr>
    </w:div>
    <w:div w:id="1238829110">
      <w:bodyDiv w:val="1"/>
      <w:marLeft w:val="0"/>
      <w:marRight w:val="0"/>
      <w:marTop w:val="0"/>
      <w:marBottom w:val="0"/>
      <w:divBdr>
        <w:top w:val="none" w:sz="0" w:space="0" w:color="auto"/>
        <w:left w:val="none" w:sz="0" w:space="0" w:color="auto"/>
        <w:bottom w:val="none" w:sz="0" w:space="0" w:color="auto"/>
        <w:right w:val="none" w:sz="0" w:space="0" w:color="auto"/>
      </w:divBdr>
    </w:div>
    <w:div w:id="1240091709">
      <w:bodyDiv w:val="1"/>
      <w:marLeft w:val="0"/>
      <w:marRight w:val="0"/>
      <w:marTop w:val="0"/>
      <w:marBottom w:val="0"/>
      <w:divBdr>
        <w:top w:val="none" w:sz="0" w:space="0" w:color="auto"/>
        <w:left w:val="none" w:sz="0" w:space="0" w:color="auto"/>
        <w:bottom w:val="none" w:sz="0" w:space="0" w:color="auto"/>
        <w:right w:val="none" w:sz="0" w:space="0" w:color="auto"/>
      </w:divBdr>
    </w:div>
    <w:div w:id="1244409657">
      <w:bodyDiv w:val="1"/>
      <w:marLeft w:val="0"/>
      <w:marRight w:val="0"/>
      <w:marTop w:val="0"/>
      <w:marBottom w:val="0"/>
      <w:divBdr>
        <w:top w:val="none" w:sz="0" w:space="0" w:color="auto"/>
        <w:left w:val="none" w:sz="0" w:space="0" w:color="auto"/>
        <w:bottom w:val="none" w:sz="0" w:space="0" w:color="auto"/>
        <w:right w:val="none" w:sz="0" w:space="0" w:color="auto"/>
      </w:divBdr>
    </w:div>
    <w:div w:id="1248226068">
      <w:bodyDiv w:val="1"/>
      <w:marLeft w:val="0"/>
      <w:marRight w:val="0"/>
      <w:marTop w:val="0"/>
      <w:marBottom w:val="0"/>
      <w:divBdr>
        <w:top w:val="none" w:sz="0" w:space="0" w:color="auto"/>
        <w:left w:val="none" w:sz="0" w:space="0" w:color="auto"/>
        <w:bottom w:val="none" w:sz="0" w:space="0" w:color="auto"/>
        <w:right w:val="none" w:sz="0" w:space="0" w:color="auto"/>
      </w:divBdr>
    </w:div>
    <w:div w:id="1250774835">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270160081">
      <w:bodyDiv w:val="1"/>
      <w:marLeft w:val="0"/>
      <w:marRight w:val="0"/>
      <w:marTop w:val="0"/>
      <w:marBottom w:val="0"/>
      <w:divBdr>
        <w:top w:val="none" w:sz="0" w:space="0" w:color="auto"/>
        <w:left w:val="none" w:sz="0" w:space="0" w:color="auto"/>
        <w:bottom w:val="none" w:sz="0" w:space="0" w:color="auto"/>
        <w:right w:val="none" w:sz="0" w:space="0" w:color="auto"/>
      </w:divBdr>
    </w:div>
    <w:div w:id="1278682923">
      <w:bodyDiv w:val="1"/>
      <w:marLeft w:val="0"/>
      <w:marRight w:val="0"/>
      <w:marTop w:val="0"/>
      <w:marBottom w:val="0"/>
      <w:divBdr>
        <w:top w:val="none" w:sz="0" w:space="0" w:color="auto"/>
        <w:left w:val="none" w:sz="0" w:space="0" w:color="auto"/>
        <w:bottom w:val="none" w:sz="0" w:space="0" w:color="auto"/>
        <w:right w:val="none" w:sz="0" w:space="0" w:color="auto"/>
      </w:divBdr>
    </w:div>
    <w:div w:id="1287350078">
      <w:bodyDiv w:val="1"/>
      <w:marLeft w:val="0"/>
      <w:marRight w:val="0"/>
      <w:marTop w:val="0"/>
      <w:marBottom w:val="0"/>
      <w:divBdr>
        <w:top w:val="none" w:sz="0" w:space="0" w:color="auto"/>
        <w:left w:val="none" w:sz="0" w:space="0" w:color="auto"/>
        <w:bottom w:val="none" w:sz="0" w:space="0" w:color="auto"/>
        <w:right w:val="none" w:sz="0" w:space="0" w:color="auto"/>
      </w:divBdr>
    </w:div>
    <w:div w:id="1289045002">
      <w:bodyDiv w:val="1"/>
      <w:marLeft w:val="0"/>
      <w:marRight w:val="0"/>
      <w:marTop w:val="0"/>
      <w:marBottom w:val="0"/>
      <w:divBdr>
        <w:top w:val="none" w:sz="0" w:space="0" w:color="auto"/>
        <w:left w:val="none" w:sz="0" w:space="0" w:color="auto"/>
        <w:bottom w:val="none" w:sz="0" w:space="0" w:color="auto"/>
        <w:right w:val="none" w:sz="0" w:space="0" w:color="auto"/>
      </w:divBdr>
    </w:div>
    <w:div w:id="1298099374">
      <w:bodyDiv w:val="1"/>
      <w:marLeft w:val="0"/>
      <w:marRight w:val="0"/>
      <w:marTop w:val="0"/>
      <w:marBottom w:val="0"/>
      <w:divBdr>
        <w:top w:val="none" w:sz="0" w:space="0" w:color="auto"/>
        <w:left w:val="none" w:sz="0" w:space="0" w:color="auto"/>
        <w:bottom w:val="none" w:sz="0" w:space="0" w:color="auto"/>
        <w:right w:val="none" w:sz="0" w:space="0" w:color="auto"/>
      </w:divBdr>
    </w:div>
    <w:div w:id="1299847668">
      <w:bodyDiv w:val="1"/>
      <w:marLeft w:val="0"/>
      <w:marRight w:val="0"/>
      <w:marTop w:val="0"/>
      <w:marBottom w:val="0"/>
      <w:divBdr>
        <w:top w:val="none" w:sz="0" w:space="0" w:color="auto"/>
        <w:left w:val="none" w:sz="0" w:space="0" w:color="auto"/>
        <w:bottom w:val="none" w:sz="0" w:space="0" w:color="auto"/>
        <w:right w:val="none" w:sz="0" w:space="0" w:color="auto"/>
      </w:divBdr>
    </w:div>
    <w:div w:id="1304120096">
      <w:bodyDiv w:val="1"/>
      <w:marLeft w:val="0"/>
      <w:marRight w:val="0"/>
      <w:marTop w:val="0"/>
      <w:marBottom w:val="0"/>
      <w:divBdr>
        <w:top w:val="none" w:sz="0" w:space="0" w:color="auto"/>
        <w:left w:val="none" w:sz="0" w:space="0" w:color="auto"/>
        <w:bottom w:val="none" w:sz="0" w:space="0" w:color="auto"/>
        <w:right w:val="none" w:sz="0" w:space="0" w:color="auto"/>
      </w:divBdr>
    </w:div>
    <w:div w:id="1325664452">
      <w:bodyDiv w:val="1"/>
      <w:marLeft w:val="0"/>
      <w:marRight w:val="0"/>
      <w:marTop w:val="0"/>
      <w:marBottom w:val="0"/>
      <w:divBdr>
        <w:top w:val="none" w:sz="0" w:space="0" w:color="auto"/>
        <w:left w:val="none" w:sz="0" w:space="0" w:color="auto"/>
        <w:bottom w:val="none" w:sz="0" w:space="0" w:color="auto"/>
        <w:right w:val="none" w:sz="0" w:space="0" w:color="auto"/>
      </w:divBdr>
    </w:div>
    <w:div w:id="1331984036">
      <w:bodyDiv w:val="1"/>
      <w:marLeft w:val="0"/>
      <w:marRight w:val="0"/>
      <w:marTop w:val="0"/>
      <w:marBottom w:val="0"/>
      <w:divBdr>
        <w:top w:val="none" w:sz="0" w:space="0" w:color="auto"/>
        <w:left w:val="none" w:sz="0" w:space="0" w:color="auto"/>
        <w:bottom w:val="none" w:sz="0" w:space="0" w:color="auto"/>
        <w:right w:val="none" w:sz="0" w:space="0" w:color="auto"/>
      </w:divBdr>
    </w:div>
    <w:div w:id="1340620840">
      <w:bodyDiv w:val="1"/>
      <w:marLeft w:val="0"/>
      <w:marRight w:val="0"/>
      <w:marTop w:val="0"/>
      <w:marBottom w:val="0"/>
      <w:divBdr>
        <w:top w:val="none" w:sz="0" w:space="0" w:color="auto"/>
        <w:left w:val="none" w:sz="0" w:space="0" w:color="auto"/>
        <w:bottom w:val="none" w:sz="0" w:space="0" w:color="auto"/>
        <w:right w:val="none" w:sz="0" w:space="0" w:color="auto"/>
      </w:divBdr>
    </w:div>
    <w:div w:id="1342009638">
      <w:bodyDiv w:val="1"/>
      <w:marLeft w:val="0"/>
      <w:marRight w:val="0"/>
      <w:marTop w:val="0"/>
      <w:marBottom w:val="0"/>
      <w:divBdr>
        <w:top w:val="none" w:sz="0" w:space="0" w:color="auto"/>
        <w:left w:val="none" w:sz="0" w:space="0" w:color="auto"/>
        <w:bottom w:val="none" w:sz="0" w:space="0" w:color="auto"/>
        <w:right w:val="none" w:sz="0" w:space="0" w:color="auto"/>
      </w:divBdr>
    </w:div>
    <w:div w:id="1344235611">
      <w:bodyDiv w:val="1"/>
      <w:marLeft w:val="0"/>
      <w:marRight w:val="0"/>
      <w:marTop w:val="0"/>
      <w:marBottom w:val="0"/>
      <w:divBdr>
        <w:top w:val="none" w:sz="0" w:space="0" w:color="auto"/>
        <w:left w:val="none" w:sz="0" w:space="0" w:color="auto"/>
        <w:bottom w:val="none" w:sz="0" w:space="0" w:color="auto"/>
        <w:right w:val="none" w:sz="0" w:space="0" w:color="auto"/>
      </w:divBdr>
    </w:div>
    <w:div w:id="1347712414">
      <w:bodyDiv w:val="1"/>
      <w:marLeft w:val="0"/>
      <w:marRight w:val="0"/>
      <w:marTop w:val="0"/>
      <w:marBottom w:val="0"/>
      <w:divBdr>
        <w:top w:val="none" w:sz="0" w:space="0" w:color="auto"/>
        <w:left w:val="none" w:sz="0" w:space="0" w:color="auto"/>
        <w:bottom w:val="none" w:sz="0" w:space="0" w:color="auto"/>
        <w:right w:val="none" w:sz="0" w:space="0" w:color="auto"/>
      </w:divBdr>
      <w:divsChild>
        <w:div w:id="1397123912">
          <w:marLeft w:val="418"/>
          <w:marRight w:val="0"/>
          <w:marTop w:val="0"/>
          <w:marBottom w:val="0"/>
          <w:divBdr>
            <w:top w:val="none" w:sz="0" w:space="0" w:color="auto"/>
            <w:left w:val="none" w:sz="0" w:space="0" w:color="auto"/>
            <w:bottom w:val="none" w:sz="0" w:space="0" w:color="auto"/>
            <w:right w:val="none" w:sz="0" w:space="0" w:color="auto"/>
          </w:divBdr>
        </w:div>
      </w:divsChild>
    </w:div>
    <w:div w:id="1353535303">
      <w:bodyDiv w:val="1"/>
      <w:marLeft w:val="0"/>
      <w:marRight w:val="0"/>
      <w:marTop w:val="0"/>
      <w:marBottom w:val="0"/>
      <w:divBdr>
        <w:top w:val="none" w:sz="0" w:space="0" w:color="auto"/>
        <w:left w:val="none" w:sz="0" w:space="0" w:color="auto"/>
        <w:bottom w:val="none" w:sz="0" w:space="0" w:color="auto"/>
        <w:right w:val="none" w:sz="0" w:space="0" w:color="auto"/>
      </w:divBdr>
    </w:div>
    <w:div w:id="1367870074">
      <w:bodyDiv w:val="1"/>
      <w:marLeft w:val="0"/>
      <w:marRight w:val="0"/>
      <w:marTop w:val="0"/>
      <w:marBottom w:val="0"/>
      <w:divBdr>
        <w:top w:val="none" w:sz="0" w:space="0" w:color="auto"/>
        <w:left w:val="none" w:sz="0" w:space="0" w:color="auto"/>
        <w:bottom w:val="none" w:sz="0" w:space="0" w:color="auto"/>
        <w:right w:val="none" w:sz="0" w:space="0" w:color="auto"/>
      </w:divBdr>
    </w:div>
    <w:div w:id="1376583716">
      <w:bodyDiv w:val="1"/>
      <w:marLeft w:val="0"/>
      <w:marRight w:val="0"/>
      <w:marTop w:val="0"/>
      <w:marBottom w:val="0"/>
      <w:divBdr>
        <w:top w:val="none" w:sz="0" w:space="0" w:color="auto"/>
        <w:left w:val="none" w:sz="0" w:space="0" w:color="auto"/>
        <w:bottom w:val="none" w:sz="0" w:space="0" w:color="auto"/>
        <w:right w:val="none" w:sz="0" w:space="0" w:color="auto"/>
      </w:divBdr>
    </w:div>
    <w:div w:id="1380284086">
      <w:bodyDiv w:val="1"/>
      <w:marLeft w:val="0"/>
      <w:marRight w:val="0"/>
      <w:marTop w:val="0"/>
      <w:marBottom w:val="0"/>
      <w:divBdr>
        <w:top w:val="none" w:sz="0" w:space="0" w:color="auto"/>
        <w:left w:val="none" w:sz="0" w:space="0" w:color="auto"/>
        <w:bottom w:val="none" w:sz="0" w:space="0" w:color="auto"/>
        <w:right w:val="none" w:sz="0" w:space="0" w:color="auto"/>
      </w:divBdr>
    </w:div>
    <w:div w:id="1384141269">
      <w:bodyDiv w:val="1"/>
      <w:marLeft w:val="0"/>
      <w:marRight w:val="0"/>
      <w:marTop w:val="0"/>
      <w:marBottom w:val="0"/>
      <w:divBdr>
        <w:top w:val="none" w:sz="0" w:space="0" w:color="auto"/>
        <w:left w:val="none" w:sz="0" w:space="0" w:color="auto"/>
        <w:bottom w:val="none" w:sz="0" w:space="0" w:color="auto"/>
        <w:right w:val="none" w:sz="0" w:space="0" w:color="auto"/>
      </w:divBdr>
    </w:div>
    <w:div w:id="1396465928">
      <w:bodyDiv w:val="1"/>
      <w:marLeft w:val="0"/>
      <w:marRight w:val="0"/>
      <w:marTop w:val="0"/>
      <w:marBottom w:val="0"/>
      <w:divBdr>
        <w:top w:val="none" w:sz="0" w:space="0" w:color="auto"/>
        <w:left w:val="none" w:sz="0" w:space="0" w:color="auto"/>
        <w:bottom w:val="none" w:sz="0" w:space="0" w:color="auto"/>
        <w:right w:val="none" w:sz="0" w:space="0" w:color="auto"/>
      </w:divBdr>
    </w:div>
    <w:div w:id="1398670727">
      <w:bodyDiv w:val="1"/>
      <w:marLeft w:val="0"/>
      <w:marRight w:val="0"/>
      <w:marTop w:val="0"/>
      <w:marBottom w:val="0"/>
      <w:divBdr>
        <w:top w:val="none" w:sz="0" w:space="0" w:color="auto"/>
        <w:left w:val="none" w:sz="0" w:space="0" w:color="auto"/>
        <w:bottom w:val="none" w:sz="0" w:space="0" w:color="auto"/>
        <w:right w:val="none" w:sz="0" w:space="0" w:color="auto"/>
      </w:divBdr>
    </w:div>
    <w:div w:id="1403604084">
      <w:bodyDiv w:val="1"/>
      <w:marLeft w:val="0"/>
      <w:marRight w:val="0"/>
      <w:marTop w:val="0"/>
      <w:marBottom w:val="0"/>
      <w:divBdr>
        <w:top w:val="none" w:sz="0" w:space="0" w:color="auto"/>
        <w:left w:val="none" w:sz="0" w:space="0" w:color="auto"/>
        <w:bottom w:val="none" w:sz="0" w:space="0" w:color="auto"/>
        <w:right w:val="none" w:sz="0" w:space="0" w:color="auto"/>
      </w:divBdr>
    </w:div>
    <w:div w:id="1417093739">
      <w:bodyDiv w:val="1"/>
      <w:marLeft w:val="0"/>
      <w:marRight w:val="0"/>
      <w:marTop w:val="0"/>
      <w:marBottom w:val="0"/>
      <w:divBdr>
        <w:top w:val="none" w:sz="0" w:space="0" w:color="auto"/>
        <w:left w:val="none" w:sz="0" w:space="0" w:color="auto"/>
        <w:bottom w:val="none" w:sz="0" w:space="0" w:color="auto"/>
        <w:right w:val="none" w:sz="0" w:space="0" w:color="auto"/>
      </w:divBdr>
    </w:div>
    <w:div w:id="1424911347">
      <w:bodyDiv w:val="1"/>
      <w:marLeft w:val="0"/>
      <w:marRight w:val="0"/>
      <w:marTop w:val="0"/>
      <w:marBottom w:val="0"/>
      <w:divBdr>
        <w:top w:val="none" w:sz="0" w:space="0" w:color="auto"/>
        <w:left w:val="none" w:sz="0" w:space="0" w:color="auto"/>
        <w:bottom w:val="none" w:sz="0" w:space="0" w:color="auto"/>
        <w:right w:val="none" w:sz="0" w:space="0" w:color="auto"/>
      </w:divBdr>
      <w:divsChild>
        <w:div w:id="444276467">
          <w:marLeft w:val="821"/>
          <w:marRight w:val="0"/>
          <w:marTop w:val="0"/>
          <w:marBottom w:val="0"/>
          <w:divBdr>
            <w:top w:val="none" w:sz="0" w:space="0" w:color="auto"/>
            <w:left w:val="none" w:sz="0" w:space="0" w:color="auto"/>
            <w:bottom w:val="none" w:sz="0" w:space="0" w:color="auto"/>
            <w:right w:val="none" w:sz="0" w:space="0" w:color="auto"/>
          </w:divBdr>
        </w:div>
      </w:divsChild>
    </w:div>
    <w:div w:id="1444808144">
      <w:bodyDiv w:val="1"/>
      <w:marLeft w:val="0"/>
      <w:marRight w:val="0"/>
      <w:marTop w:val="0"/>
      <w:marBottom w:val="0"/>
      <w:divBdr>
        <w:top w:val="none" w:sz="0" w:space="0" w:color="auto"/>
        <w:left w:val="none" w:sz="0" w:space="0" w:color="auto"/>
        <w:bottom w:val="none" w:sz="0" w:space="0" w:color="auto"/>
        <w:right w:val="none" w:sz="0" w:space="0" w:color="auto"/>
      </w:divBdr>
    </w:div>
    <w:div w:id="1445803248">
      <w:bodyDiv w:val="1"/>
      <w:marLeft w:val="0"/>
      <w:marRight w:val="0"/>
      <w:marTop w:val="0"/>
      <w:marBottom w:val="0"/>
      <w:divBdr>
        <w:top w:val="none" w:sz="0" w:space="0" w:color="auto"/>
        <w:left w:val="none" w:sz="0" w:space="0" w:color="auto"/>
        <w:bottom w:val="none" w:sz="0" w:space="0" w:color="auto"/>
        <w:right w:val="none" w:sz="0" w:space="0" w:color="auto"/>
      </w:divBdr>
    </w:div>
    <w:div w:id="1456411913">
      <w:bodyDiv w:val="1"/>
      <w:marLeft w:val="0"/>
      <w:marRight w:val="0"/>
      <w:marTop w:val="0"/>
      <w:marBottom w:val="0"/>
      <w:divBdr>
        <w:top w:val="none" w:sz="0" w:space="0" w:color="auto"/>
        <w:left w:val="none" w:sz="0" w:space="0" w:color="auto"/>
        <w:bottom w:val="none" w:sz="0" w:space="0" w:color="auto"/>
        <w:right w:val="none" w:sz="0" w:space="0" w:color="auto"/>
      </w:divBdr>
    </w:div>
    <w:div w:id="1459882536">
      <w:bodyDiv w:val="1"/>
      <w:marLeft w:val="0"/>
      <w:marRight w:val="0"/>
      <w:marTop w:val="0"/>
      <w:marBottom w:val="0"/>
      <w:divBdr>
        <w:top w:val="none" w:sz="0" w:space="0" w:color="auto"/>
        <w:left w:val="none" w:sz="0" w:space="0" w:color="auto"/>
        <w:bottom w:val="none" w:sz="0" w:space="0" w:color="auto"/>
        <w:right w:val="none" w:sz="0" w:space="0" w:color="auto"/>
      </w:divBdr>
    </w:div>
    <w:div w:id="1465196763">
      <w:bodyDiv w:val="1"/>
      <w:marLeft w:val="0"/>
      <w:marRight w:val="0"/>
      <w:marTop w:val="0"/>
      <w:marBottom w:val="0"/>
      <w:divBdr>
        <w:top w:val="none" w:sz="0" w:space="0" w:color="auto"/>
        <w:left w:val="none" w:sz="0" w:space="0" w:color="auto"/>
        <w:bottom w:val="none" w:sz="0" w:space="0" w:color="auto"/>
        <w:right w:val="none" w:sz="0" w:space="0" w:color="auto"/>
      </w:divBdr>
    </w:div>
    <w:div w:id="1467241801">
      <w:bodyDiv w:val="1"/>
      <w:marLeft w:val="0"/>
      <w:marRight w:val="0"/>
      <w:marTop w:val="0"/>
      <w:marBottom w:val="0"/>
      <w:divBdr>
        <w:top w:val="none" w:sz="0" w:space="0" w:color="auto"/>
        <w:left w:val="none" w:sz="0" w:space="0" w:color="auto"/>
        <w:bottom w:val="none" w:sz="0" w:space="0" w:color="auto"/>
        <w:right w:val="none" w:sz="0" w:space="0" w:color="auto"/>
      </w:divBdr>
    </w:div>
    <w:div w:id="1468815137">
      <w:bodyDiv w:val="1"/>
      <w:marLeft w:val="0"/>
      <w:marRight w:val="0"/>
      <w:marTop w:val="0"/>
      <w:marBottom w:val="0"/>
      <w:divBdr>
        <w:top w:val="none" w:sz="0" w:space="0" w:color="auto"/>
        <w:left w:val="none" w:sz="0" w:space="0" w:color="auto"/>
        <w:bottom w:val="none" w:sz="0" w:space="0" w:color="auto"/>
        <w:right w:val="none" w:sz="0" w:space="0" w:color="auto"/>
      </w:divBdr>
    </w:div>
    <w:div w:id="1475443757">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21117292">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585020887">
      <w:bodyDiv w:val="1"/>
      <w:marLeft w:val="0"/>
      <w:marRight w:val="0"/>
      <w:marTop w:val="0"/>
      <w:marBottom w:val="0"/>
      <w:divBdr>
        <w:top w:val="none" w:sz="0" w:space="0" w:color="auto"/>
        <w:left w:val="none" w:sz="0" w:space="0" w:color="auto"/>
        <w:bottom w:val="none" w:sz="0" w:space="0" w:color="auto"/>
        <w:right w:val="none" w:sz="0" w:space="0" w:color="auto"/>
      </w:divBdr>
    </w:div>
    <w:div w:id="1588418524">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38490486">
      <w:bodyDiv w:val="1"/>
      <w:marLeft w:val="0"/>
      <w:marRight w:val="0"/>
      <w:marTop w:val="0"/>
      <w:marBottom w:val="0"/>
      <w:divBdr>
        <w:top w:val="none" w:sz="0" w:space="0" w:color="auto"/>
        <w:left w:val="none" w:sz="0" w:space="0" w:color="auto"/>
        <w:bottom w:val="none" w:sz="0" w:space="0" w:color="auto"/>
        <w:right w:val="none" w:sz="0" w:space="0" w:color="auto"/>
      </w:divBdr>
    </w:div>
    <w:div w:id="1639266470">
      <w:bodyDiv w:val="1"/>
      <w:marLeft w:val="0"/>
      <w:marRight w:val="0"/>
      <w:marTop w:val="0"/>
      <w:marBottom w:val="0"/>
      <w:divBdr>
        <w:top w:val="none" w:sz="0" w:space="0" w:color="auto"/>
        <w:left w:val="none" w:sz="0" w:space="0" w:color="auto"/>
        <w:bottom w:val="none" w:sz="0" w:space="0" w:color="auto"/>
        <w:right w:val="none" w:sz="0" w:space="0" w:color="auto"/>
      </w:divBdr>
    </w:div>
    <w:div w:id="1643076656">
      <w:bodyDiv w:val="1"/>
      <w:marLeft w:val="0"/>
      <w:marRight w:val="0"/>
      <w:marTop w:val="0"/>
      <w:marBottom w:val="0"/>
      <w:divBdr>
        <w:top w:val="none" w:sz="0" w:space="0" w:color="auto"/>
        <w:left w:val="none" w:sz="0" w:space="0" w:color="auto"/>
        <w:bottom w:val="none" w:sz="0" w:space="0" w:color="auto"/>
        <w:right w:val="none" w:sz="0" w:space="0" w:color="auto"/>
      </w:divBdr>
    </w:div>
    <w:div w:id="1647275388">
      <w:bodyDiv w:val="1"/>
      <w:marLeft w:val="0"/>
      <w:marRight w:val="0"/>
      <w:marTop w:val="0"/>
      <w:marBottom w:val="0"/>
      <w:divBdr>
        <w:top w:val="none" w:sz="0" w:space="0" w:color="auto"/>
        <w:left w:val="none" w:sz="0" w:space="0" w:color="auto"/>
        <w:bottom w:val="none" w:sz="0" w:space="0" w:color="auto"/>
        <w:right w:val="none" w:sz="0" w:space="0" w:color="auto"/>
      </w:divBdr>
    </w:div>
    <w:div w:id="1665162475">
      <w:bodyDiv w:val="1"/>
      <w:marLeft w:val="0"/>
      <w:marRight w:val="0"/>
      <w:marTop w:val="0"/>
      <w:marBottom w:val="0"/>
      <w:divBdr>
        <w:top w:val="none" w:sz="0" w:space="0" w:color="auto"/>
        <w:left w:val="none" w:sz="0" w:space="0" w:color="auto"/>
        <w:bottom w:val="none" w:sz="0" w:space="0" w:color="auto"/>
        <w:right w:val="none" w:sz="0" w:space="0" w:color="auto"/>
      </w:divBdr>
    </w:div>
    <w:div w:id="1679428703">
      <w:bodyDiv w:val="1"/>
      <w:marLeft w:val="0"/>
      <w:marRight w:val="0"/>
      <w:marTop w:val="0"/>
      <w:marBottom w:val="0"/>
      <w:divBdr>
        <w:top w:val="none" w:sz="0" w:space="0" w:color="auto"/>
        <w:left w:val="none" w:sz="0" w:space="0" w:color="auto"/>
        <w:bottom w:val="none" w:sz="0" w:space="0" w:color="auto"/>
        <w:right w:val="none" w:sz="0" w:space="0" w:color="auto"/>
      </w:divBdr>
    </w:div>
    <w:div w:id="1679694278">
      <w:bodyDiv w:val="1"/>
      <w:marLeft w:val="0"/>
      <w:marRight w:val="0"/>
      <w:marTop w:val="0"/>
      <w:marBottom w:val="0"/>
      <w:divBdr>
        <w:top w:val="none" w:sz="0" w:space="0" w:color="auto"/>
        <w:left w:val="none" w:sz="0" w:space="0" w:color="auto"/>
        <w:bottom w:val="none" w:sz="0" w:space="0" w:color="auto"/>
        <w:right w:val="none" w:sz="0" w:space="0" w:color="auto"/>
      </w:divBdr>
    </w:div>
    <w:div w:id="1713380705">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18891833">
      <w:bodyDiv w:val="1"/>
      <w:marLeft w:val="0"/>
      <w:marRight w:val="0"/>
      <w:marTop w:val="0"/>
      <w:marBottom w:val="0"/>
      <w:divBdr>
        <w:top w:val="none" w:sz="0" w:space="0" w:color="auto"/>
        <w:left w:val="none" w:sz="0" w:space="0" w:color="auto"/>
        <w:bottom w:val="none" w:sz="0" w:space="0" w:color="auto"/>
        <w:right w:val="none" w:sz="0" w:space="0" w:color="auto"/>
      </w:divBdr>
    </w:div>
    <w:div w:id="1731539747">
      <w:bodyDiv w:val="1"/>
      <w:marLeft w:val="0"/>
      <w:marRight w:val="0"/>
      <w:marTop w:val="0"/>
      <w:marBottom w:val="0"/>
      <w:divBdr>
        <w:top w:val="none" w:sz="0" w:space="0" w:color="auto"/>
        <w:left w:val="none" w:sz="0" w:space="0" w:color="auto"/>
        <w:bottom w:val="none" w:sz="0" w:space="0" w:color="auto"/>
        <w:right w:val="none" w:sz="0" w:space="0" w:color="auto"/>
      </w:divBdr>
    </w:div>
    <w:div w:id="1738892807">
      <w:bodyDiv w:val="1"/>
      <w:marLeft w:val="0"/>
      <w:marRight w:val="0"/>
      <w:marTop w:val="0"/>
      <w:marBottom w:val="0"/>
      <w:divBdr>
        <w:top w:val="none" w:sz="0" w:space="0" w:color="auto"/>
        <w:left w:val="none" w:sz="0" w:space="0" w:color="auto"/>
        <w:bottom w:val="none" w:sz="0" w:space="0" w:color="auto"/>
        <w:right w:val="none" w:sz="0" w:space="0" w:color="auto"/>
      </w:divBdr>
    </w:div>
    <w:div w:id="1739131056">
      <w:bodyDiv w:val="1"/>
      <w:marLeft w:val="0"/>
      <w:marRight w:val="0"/>
      <w:marTop w:val="0"/>
      <w:marBottom w:val="0"/>
      <w:divBdr>
        <w:top w:val="none" w:sz="0" w:space="0" w:color="auto"/>
        <w:left w:val="none" w:sz="0" w:space="0" w:color="auto"/>
        <w:bottom w:val="none" w:sz="0" w:space="0" w:color="auto"/>
        <w:right w:val="none" w:sz="0" w:space="0" w:color="auto"/>
      </w:divBdr>
    </w:div>
    <w:div w:id="1748532056">
      <w:bodyDiv w:val="1"/>
      <w:marLeft w:val="0"/>
      <w:marRight w:val="0"/>
      <w:marTop w:val="0"/>
      <w:marBottom w:val="0"/>
      <w:divBdr>
        <w:top w:val="none" w:sz="0" w:space="0" w:color="auto"/>
        <w:left w:val="none" w:sz="0" w:space="0" w:color="auto"/>
        <w:bottom w:val="none" w:sz="0" w:space="0" w:color="auto"/>
        <w:right w:val="none" w:sz="0" w:space="0" w:color="auto"/>
      </w:divBdr>
    </w:div>
    <w:div w:id="175289556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764062793">
      <w:bodyDiv w:val="1"/>
      <w:marLeft w:val="0"/>
      <w:marRight w:val="0"/>
      <w:marTop w:val="0"/>
      <w:marBottom w:val="0"/>
      <w:divBdr>
        <w:top w:val="none" w:sz="0" w:space="0" w:color="auto"/>
        <w:left w:val="none" w:sz="0" w:space="0" w:color="auto"/>
        <w:bottom w:val="none" w:sz="0" w:space="0" w:color="auto"/>
        <w:right w:val="none" w:sz="0" w:space="0" w:color="auto"/>
      </w:divBdr>
    </w:div>
    <w:div w:id="1783065139">
      <w:bodyDiv w:val="1"/>
      <w:marLeft w:val="0"/>
      <w:marRight w:val="0"/>
      <w:marTop w:val="0"/>
      <w:marBottom w:val="0"/>
      <w:divBdr>
        <w:top w:val="none" w:sz="0" w:space="0" w:color="auto"/>
        <w:left w:val="none" w:sz="0" w:space="0" w:color="auto"/>
        <w:bottom w:val="none" w:sz="0" w:space="0" w:color="auto"/>
        <w:right w:val="none" w:sz="0" w:space="0" w:color="auto"/>
      </w:divBdr>
    </w:div>
    <w:div w:id="1783962349">
      <w:bodyDiv w:val="1"/>
      <w:marLeft w:val="0"/>
      <w:marRight w:val="0"/>
      <w:marTop w:val="0"/>
      <w:marBottom w:val="0"/>
      <w:divBdr>
        <w:top w:val="none" w:sz="0" w:space="0" w:color="auto"/>
        <w:left w:val="none" w:sz="0" w:space="0" w:color="auto"/>
        <w:bottom w:val="none" w:sz="0" w:space="0" w:color="auto"/>
        <w:right w:val="none" w:sz="0" w:space="0" w:color="auto"/>
      </w:divBdr>
    </w:div>
    <w:div w:id="1815758442">
      <w:bodyDiv w:val="1"/>
      <w:marLeft w:val="0"/>
      <w:marRight w:val="0"/>
      <w:marTop w:val="0"/>
      <w:marBottom w:val="0"/>
      <w:divBdr>
        <w:top w:val="none" w:sz="0" w:space="0" w:color="auto"/>
        <w:left w:val="none" w:sz="0" w:space="0" w:color="auto"/>
        <w:bottom w:val="none" w:sz="0" w:space="0" w:color="auto"/>
        <w:right w:val="none" w:sz="0" w:space="0" w:color="auto"/>
      </w:divBdr>
    </w:div>
    <w:div w:id="1822308248">
      <w:bodyDiv w:val="1"/>
      <w:marLeft w:val="0"/>
      <w:marRight w:val="0"/>
      <w:marTop w:val="0"/>
      <w:marBottom w:val="0"/>
      <w:divBdr>
        <w:top w:val="none" w:sz="0" w:space="0" w:color="auto"/>
        <w:left w:val="none" w:sz="0" w:space="0" w:color="auto"/>
        <w:bottom w:val="none" w:sz="0" w:space="0" w:color="auto"/>
        <w:right w:val="none" w:sz="0" w:space="0" w:color="auto"/>
      </w:divBdr>
    </w:div>
    <w:div w:id="1823228016">
      <w:bodyDiv w:val="1"/>
      <w:marLeft w:val="0"/>
      <w:marRight w:val="0"/>
      <w:marTop w:val="0"/>
      <w:marBottom w:val="0"/>
      <w:divBdr>
        <w:top w:val="none" w:sz="0" w:space="0" w:color="auto"/>
        <w:left w:val="none" w:sz="0" w:space="0" w:color="auto"/>
        <w:bottom w:val="none" w:sz="0" w:space="0" w:color="auto"/>
        <w:right w:val="none" w:sz="0" w:space="0" w:color="auto"/>
      </w:divBdr>
    </w:div>
    <w:div w:id="1836528416">
      <w:bodyDiv w:val="1"/>
      <w:marLeft w:val="0"/>
      <w:marRight w:val="0"/>
      <w:marTop w:val="0"/>
      <w:marBottom w:val="0"/>
      <w:divBdr>
        <w:top w:val="none" w:sz="0" w:space="0" w:color="auto"/>
        <w:left w:val="none" w:sz="0" w:space="0" w:color="auto"/>
        <w:bottom w:val="none" w:sz="0" w:space="0" w:color="auto"/>
        <w:right w:val="none" w:sz="0" w:space="0" w:color="auto"/>
      </w:divBdr>
    </w:div>
    <w:div w:id="1843200315">
      <w:bodyDiv w:val="1"/>
      <w:marLeft w:val="0"/>
      <w:marRight w:val="0"/>
      <w:marTop w:val="0"/>
      <w:marBottom w:val="0"/>
      <w:divBdr>
        <w:top w:val="none" w:sz="0" w:space="0" w:color="auto"/>
        <w:left w:val="none" w:sz="0" w:space="0" w:color="auto"/>
        <w:bottom w:val="none" w:sz="0" w:space="0" w:color="auto"/>
        <w:right w:val="none" w:sz="0" w:space="0" w:color="auto"/>
      </w:divBdr>
    </w:div>
    <w:div w:id="1844004912">
      <w:bodyDiv w:val="1"/>
      <w:marLeft w:val="0"/>
      <w:marRight w:val="0"/>
      <w:marTop w:val="0"/>
      <w:marBottom w:val="0"/>
      <w:divBdr>
        <w:top w:val="none" w:sz="0" w:space="0" w:color="auto"/>
        <w:left w:val="none" w:sz="0" w:space="0" w:color="auto"/>
        <w:bottom w:val="none" w:sz="0" w:space="0" w:color="auto"/>
        <w:right w:val="none" w:sz="0" w:space="0" w:color="auto"/>
      </w:divBdr>
    </w:div>
    <w:div w:id="1847089011">
      <w:bodyDiv w:val="1"/>
      <w:marLeft w:val="0"/>
      <w:marRight w:val="0"/>
      <w:marTop w:val="0"/>
      <w:marBottom w:val="0"/>
      <w:divBdr>
        <w:top w:val="none" w:sz="0" w:space="0" w:color="auto"/>
        <w:left w:val="none" w:sz="0" w:space="0" w:color="auto"/>
        <w:bottom w:val="none" w:sz="0" w:space="0" w:color="auto"/>
        <w:right w:val="none" w:sz="0" w:space="0" w:color="auto"/>
      </w:divBdr>
    </w:div>
    <w:div w:id="1859465288">
      <w:bodyDiv w:val="1"/>
      <w:marLeft w:val="0"/>
      <w:marRight w:val="0"/>
      <w:marTop w:val="0"/>
      <w:marBottom w:val="0"/>
      <w:divBdr>
        <w:top w:val="none" w:sz="0" w:space="0" w:color="auto"/>
        <w:left w:val="none" w:sz="0" w:space="0" w:color="auto"/>
        <w:bottom w:val="none" w:sz="0" w:space="0" w:color="auto"/>
        <w:right w:val="none" w:sz="0" w:space="0" w:color="auto"/>
      </w:divBdr>
    </w:div>
    <w:div w:id="1863081780">
      <w:bodyDiv w:val="1"/>
      <w:marLeft w:val="0"/>
      <w:marRight w:val="0"/>
      <w:marTop w:val="0"/>
      <w:marBottom w:val="0"/>
      <w:divBdr>
        <w:top w:val="none" w:sz="0" w:space="0" w:color="auto"/>
        <w:left w:val="none" w:sz="0" w:space="0" w:color="auto"/>
        <w:bottom w:val="none" w:sz="0" w:space="0" w:color="auto"/>
        <w:right w:val="none" w:sz="0" w:space="0" w:color="auto"/>
      </w:divBdr>
    </w:div>
    <w:div w:id="1867252373">
      <w:bodyDiv w:val="1"/>
      <w:marLeft w:val="0"/>
      <w:marRight w:val="0"/>
      <w:marTop w:val="0"/>
      <w:marBottom w:val="0"/>
      <w:divBdr>
        <w:top w:val="none" w:sz="0" w:space="0" w:color="auto"/>
        <w:left w:val="none" w:sz="0" w:space="0" w:color="auto"/>
        <w:bottom w:val="none" w:sz="0" w:space="0" w:color="auto"/>
        <w:right w:val="none" w:sz="0" w:space="0" w:color="auto"/>
      </w:divBdr>
    </w:div>
    <w:div w:id="1871844632">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08807526">
      <w:bodyDiv w:val="1"/>
      <w:marLeft w:val="0"/>
      <w:marRight w:val="0"/>
      <w:marTop w:val="0"/>
      <w:marBottom w:val="0"/>
      <w:divBdr>
        <w:top w:val="none" w:sz="0" w:space="0" w:color="auto"/>
        <w:left w:val="none" w:sz="0" w:space="0" w:color="auto"/>
        <w:bottom w:val="none" w:sz="0" w:space="0" w:color="auto"/>
        <w:right w:val="none" w:sz="0" w:space="0" w:color="auto"/>
      </w:divBdr>
    </w:div>
    <w:div w:id="1917862699">
      <w:bodyDiv w:val="1"/>
      <w:marLeft w:val="0"/>
      <w:marRight w:val="0"/>
      <w:marTop w:val="0"/>
      <w:marBottom w:val="0"/>
      <w:divBdr>
        <w:top w:val="none" w:sz="0" w:space="0" w:color="auto"/>
        <w:left w:val="none" w:sz="0" w:space="0" w:color="auto"/>
        <w:bottom w:val="none" w:sz="0" w:space="0" w:color="auto"/>
        <w:right w:val="none" w:sz="0" w:space="0" w:color="auto"/>
      </w:divBdr>
    </w:div>
    <w:div w:id="1929581511">
      <w:bodyDiv w:val="1"/>
      <w:marLeft w:val="0"/>
      <w:marRight w:val="0"/>
      <w:marTop w:val="0"/>
      <w:marBottom w:val="0"/>
      <w:divBdr>
        <w:top w:val="none" w:sz="0" w:space="0" w:color="auto"/>
        <w:left w:val="none" w:sz="0" w:space="0" w:color="auto"/>
        <w:bottom w:val="none" w:sz="0" w:space="0" w:color="auto"/>
        <w:right w:val="none" w:sz="0" w:space="0" w:color="auto"/>
      </w:divBdr>
    </w:div>
    <w:div w:id="1936550318">
      <w:bodyDiv w:val="1"/>
      <w:marLeft w:val="0"/>
      <w:marRight w:val="0"/>
      <w:marTop w:val="0"/>
      <w:marBottom w:val="0"/>
      <w:divBdr>
        <w:top w:val="none" w:sz="0" w:space="0" w:color="auto"/>
        <w:left w:val="none" w:sz="0" w:space="0" w:color="auto"/>
        <w:bottom w:val="none" w:sz="0" w:space="0" w:color="auto"/>
        <w:right w:val="none" w:sz="0" w:space="0" w:color="auto"/>
      </w:divBdr>
    </w:div>
    <w:div w:id="1944067247">
      <w:bodyDiv w:val="1"/>
      <w:marLeft w:val="0"/>
      <w:marRight w:val="0"/>
      <w:marTop w:val="0"/>
      <w:marBottom w:val="0"/>
      <w:divBdr>
        <w:top w:val="none" w:sz="0" w:space="0" w:color="auto"/>
        <w:left w:val="none" w:sz="0" w:space="0" w:color="auto"/>
        <w:bottom w:val="none" w:sz="0" w:space="0" w:color="auto"/>
        <w:right w:val="none" w:sz="0" w:space="0" w:color="auto"/>
      </w:divBdr>
    </w:div>
    <w:div w:id="1951743817">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1966158035">
      <w:bodyDiv w:val="1"/>
      <w:marLeft w:val="0"/>
      <w:marRight w:val="0"/>
      <w:marTop w:val="0"/>
      <w:marBottom w:val="0"/>
      <w:divBdr>
        <w:top w:val="none" w:sz="0" w:space="0" w:color="auto"/>
        <w:left w:val="none" w:sz="0" w:space="0" w:color="auto"/>
        <w:bottom w:val="none" w:sz="0" w:space="0" w:color="auto"/>
        <w:right w:val="none" w:sz="0" w:space="0" w:color="auto"/>
      </w:divBdr>
    </w:div>
    <w:div w:id="1975403877">
      <w:bodyDiv w:val="1"/>
      <w:marLeft w:val="0"/>
      <w:marRight w:val="0"/>
      <w:marTop w:val="0"/>
      <w:marBottom w:val="0"/>
      <w:divBdr>
        <w:top w:val="none" w:sz="0" w:space="0" w:color="auto"/>
        <w:left w:val="none" w:sz="0" w:space="0" w:color="auto"/>
        <w:bottom w:val="none" w:sz="0" w:space="0" w:color="auto"/>
        <w:right w:val="none" w:sz="0" w:space="0" w:color="auto"/>
      </w:divBdr>
    </w:div>
    <w:div w:id="1983193691">
      <w:bodyDiv w:val="1"/>
      <w:marLeft w:val="0"/>
      <w:marRight w:val="0"/>
      <w:marTop w:val="0"/>
      <w:marBottom w:val="0"/>
      <w:divBdr>
        <w:top w:val="none" w:sz="0" w:space="0" w:color="auto"/>
        <w:left w:val="none" w:sz="0" w:space="0" w:color="auto"/>
        <w:bottom w:val="none" w:sz="0" w:space="0" w:color="auto"/>
        <w:right w:val="none" w:sz="0" w:space="0" w:color="auto"/>
      </w:divBdr>
    </w:div>
    <w:div w:id="1988850714">
      <w:bodyDiv w:val="1"/>
      <w:marLeft w:val="0"/>
      <w:marRight w:val="0"/>
      <w:marTop w:val="0"/>
      <w:marBottom w:val="0"/>
      <w:divBdr>
        <w:top w:val="none" w:sz="0" w:space="0" w:color="auto"/>
        <w:left w:val="none" w:sz="0" w:space="0" w:color="auto"/>
        <w:bottom w:val="none" w:sz="0" w:space="0" w:color="auto"/>
        <w:right w:val="none" w:sz="0" w:space="0" w:color="auto"/>
      </w:divBdr>
    </w:div>
    <w:div w:id="2008093864">
      <w:bodyDiv w:val="1"/>
      <w:marLeft w:val="0"/>
      <w:marRight w:val="0"/>
      <w:marTop w:val="0"/>
      <w:marBottom w:val="0"/>
      <w:divBdr>
        <w:top w:val="none" w:sz="0" w:space="0" w:color="auto"/>
        <w:left w:val="none" w:sz="0" w:space="0" w:color="auto"/>
        <w:bottom w:val="none" w:sz="0" w:space="0" w:color="auto"/>
        <w:right w:val="none" w:sz="0" w:space="0" w:color="auto"/>
      </w:divBdr>
    </w:div>
    <w:div w:id="2009139650">
      <w:bodyDiv w:val="1"/>
      <w:marLeft w:val="0"/>
      <w:marRight w:val="0"/>
      <w:marTop w:val="0"/>
      <w:marBottom w:val="0"/>
      <w:divBdr>
        <w:top w:val="none" w:sz="0" w:space="0" w:color="auto"/>
        <w:left w:val="none" w:sz="0" w:space="0" w:color="auto"/>
        <w:bottom w:val="none" w:sz="0" w:space="0" w:color="auto"/>
        <w:right w:val="none" w:sz="0" w:space="0" w:color="auto"/>
      </w:divBdr>
    </w:div>
    <w:div w:id="2010131624">
      <w:bodyDiv w:val="1"/>
      <w:marLeft w:val="0"/>
      <w:marRight w:val="0"/>
      <w:marTop w:val="0"/>
      <w:marBottom w:val="0"/>
      <w:divBdr>
        <w:top w:val="none" w:sz="0" w:space="0" w:color="auto"/>
        <w:left w:val="none" w:sz="0" w:space="0" w:color="auto"/>
        <w:bottom w:val="none" w:sz="0" w:space="0" w:color="auto"/>
        <w:right w:val="none" w:sz="0" w:space="0" w:color="auto"/>
      </w:divBdr>
    </w:div>
    <w:div w:id="2015641852">
      <w:bodyDiv w:val="1"/>
      <w:marLeft w:val="0"/>
      <w:marRight w:val="0"/>
      <w:marTop w:val="0"/>
      <w:marBottom w:val="0"/>
      <w:divBdr>
        <w:top w:val="none" w:sz="0" w:space="0" w:color="auto"/>
        <w:left w:val="none" w:sz="0" w:space="0" w:color="auto"/>
        <w:bottom w:val="none" w:sz="0" w:space="0" w:color="auto"/>
        <w:right w:val="none" w:sz="0" w:space="0" w:color="auto"/>
      </w:divBdr>
    </w:div>
    <w:div w:id="2015909652">
      <w:bodyDiv w:val="1"/>
      <w:marLeft w:val="0"/>
      <w:marRight w:val="0"/>
      <w:marTop w:val="0"/>
      <w:marBottom w:val="0"/>
      <w:divBdr>
        <w:top w:val="none" w:sz="0" w:space="0" w:color="auto"/>
        <w:left w:val="none" w:sz="0" w:space="0" w:color="auto"/>
        <w:bottom w:val="none" w:sz="0" w:space="0" w:color="auto"/>
        <w:right w:val="none" w:sz="0" w:space="0" w:color="auto"/>
      </w:divBdr>
    </w:div>
    <w:div w:id="2038846486">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43707376">
      <w:bodyDiv w:val="1"/>
      <w:marLeft w:val="0"/>
      <w:marRight w:val="0"/>
      <w:marTop w:val="0"/>
      <w:marBottom w:val="0"/>
      <w:divBdr>
        <w:top w:val="none" w:sz="0" w:space="0" w:color="auto"/>
        <w:left w:val="none" w:sz="0" w:space="0" w:color="auto"/>
        <w:bottom w:val="none" w:sz="0" w:space="0" w:color="auto"/>
        <w:right w:val="none" w:sz="0" w:space="0" w:color="auto"/>
      </w:divBdr>
    </w:div>
    <w:div w:id="2047217989">
      <w:bodyDiv w:val="1"/>
      <w:marLeft w:val="0"/>
      <w:marRight w:val="0"/>
      <w:marTop w:val="0"/>
      <w:marBottom w:val="0"/>
      <w:divBdr>
        <w:top w:val="none" w:sz="0" w:space="0" w:color="auto"/>
        <w:left w:val="none" w:sz="0" w:space="0" w:color="auto"/>
        <w:bottom w:val="none" w:sz="0" w:space="0" w:color="auto"/>
        <w:right w:val="none" w:sz="0" w:space="0" w:color="auto"/>
      </w:divBdr>
    </w:div>
    <w:div w:id="2052536921">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77623148">
      <w:bodyDiv w:val="1"/>
      <w:marLeft w:val="0"/>
      <w:marRight w:val="0"/>
      <w:marTop w:val="0"/>
      <w:marBottom w:val="0"/>
      <w:divBdr>
        <w:top w:val="none" w:sz="0" w:space="0" w:color="auto"/>
        <w:left w:val="none" w:sz="0" w:space="0" w:color="auto"/>
        <w:bottom w:val="none" w:sz="0" w:space="0" w:color="auto"/>
        <w:right w:val="none" w:sz="0" w:space="0" w:color="auto"/>
      </w:divBdr>
    </w:div>
    <w:div w:id="2082557514">
      <w:bodyDiv w:val="1"/>
      <w:marLeft w:val="0"/>
      <w:marRight w:val="0"/>
      <w:marTop w:val="0"/>
      <w:marBottom w:val="0"/>
      <w:divBdr>
        <w:top w:val="none" w:sz="0" w:space="0" w:color="auto"/>
        <w:left w:val="none" w:sz="0" w:space="0" w:color="auto"/>
        <w:bottom w:val="none" w:sz="0" w:space="0" w:color="auto"/>
        <w:right w:val="none" w:sz="0" w:space="0" w:color="auto"/>
      </w:divBdr>
    </w:div>
    <w:div w:id="2083484783">
      <w:bodyDiv w:val="1"/>
      <w:marLeft w:val="0"/>
      <w:marRight w:val="0"/>
      <w:marTop w:val="0"/>
      <w:marBottom w:val="0"/>
      <w:divBdr>
        <w:top w:val="none" w:sz="0" w:space="0" w:color="auto"/>
        <w:left w:val="none" w:sz="0" w:space="0" w:color="auto"/>
        <w:bottom w:val="none" w:sz="0" w:space="0" w:color="auto"/>
        <w:right w:val="none" w:sz="0" w:space="0" w:color="auto"/>
      </w:divBdr>
    </w:div>
    <w:div w:id="2088964551">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0368136">
      <w:bodyDiv w:val="1"/>
      <w:marLeft w:val="0"/>
      <w:marRight w:val="0"/>
      <w:marTop w:val="0"/>
      <w:marBottom w:val="0"/>
      <w:divBdr>
        <w:top w:val="none" w:sz="0" w:space="0" w:color="auto"/>
        <w:left w:val="none" w:sz="0" w:space="0" w:color="auto"/>
        <w:bottom w:val="none" w:sz="0" w:space="0" w:color="auto"/>
        <w:right w:val="none" w:sz="0" w:space="0" w:color="auto"/>
      </w:divBdr>
    </w:div>
    <w:div w:id="2103067163">
      <w:bodyDiv w:val="1"/>
      <w:marLeft w:val="0"/>
      <w:marRight w:val="0"/>
      <w:marTop w:val="0"/>
      <w:marBottom w:val="0"/>
      <w:divBdr>
        <w:top w:val="none" w:sz="0" w:space="0" w:color="auto"/>
        <w:left w:val="none" w:sz="0" w:space="0" w:color="auto"/>
        <w:bottom w:val="none" w:sz="0" w:space="0" w:color="auto"/>
        <w:right w:val="none" w:sz="0" w:space="0" w:color="auto"/>
      </w:divBdr>
    </w:div>
    <w:div w:id="2105951458">
      <w:bodyDiv w:val="1"/>
      <w:marLeft w:val="0"/>
      <w:marRight w:val="0"/>
      <w:marTop w:val="0"/>
      <w:marBottom w:val="0"/>
      <w:divBdr>
        <w:top w:val="none" w:sz="0" w:space="0" w:color="auto"/>
        <w:left w:val="none" w:sz="0" w:space="0" w:color="auto"/>
        <w:bottom w:val="none" w:sz="0" w:space="0" w:color="auto"/>
        <w:right w:val="none" w:sz="0" w:space="0" w:color="auto"/>
      </w:divBdr>
    </w:div>
    <w:div w:id="2109931923">
      <w:bodyDiv w:val="1"/>
      <w:marLeft w:val="0"/>
      <w:marRight w:val="0"/>
      <w:marTop w:val="0"/>
      <w:marBottom w:val="0"/>
      <w:divBdr>
        <w:top w:val="none" w:sz="0" w:space="0" w:color="auto"/>
        <w:left w:val="none" w:sz="0" w:space="0" w:color="auto"/>
        <w:bottom w:val="none" w:sz="0" w:space="0" w:color="auto"/>
        <w:right w:val="none" w:sz="0" w:space="0" w:color="auto"/>
      </w:divBdr>
    </w:div>
    <w:div w:id="2110612967">
      <w:bodyDiv w:val="1"/>
      <w:marLeft w:val="0"/>
      <w:marRight w:val="0"/>
      <w:marTop w:val="0"/>
      <w:marBottom w:val="0"/>
      <w:divBdr>
        <w:top w:val="none" w:sz="0" w:space="0" w:color="auto"/>
        <w:left w:val="none" w:sz="0" w:space="0" w:color="auto"/>
        <w:bottom w:val="none" w:sz="0" w:space="0" w:color="auto"/>
        <w:right w:val="none" w:sz="0" w:space="0" w:color="auto"/>
      </w:divBdr>
    </w:div>
    <w:div w:id="2114661982">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 w:id="2121221607">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3767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CFEFD-A34B-48C5-8369-22A166693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22</Pages>
  <Words>9098</Words>
  <Characters>41890</Characters>
  <Application>Microsoft Office Word</Application>
  <DocSecurity>0</DocSecurity>
  <Lines>349</Lines>
  <Paragraphs>101</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50887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2020-04-30T22:20:00Z</cp:lastPrinted>
  <dcterms:created xsi:type="dcterms:W3CDTF">2020-05-05T19:18:00Z</dcterms:created>
  <dcterms:modified xsi:type="dcterms:W3CDTF">2020-05-05T19:18:00Z</dcterms:modified>
</cp:coreProperties>
</file>