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A156A7" w:rsidRDefault="00D33325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15pt;margin-top:-20.35pt;width:52.5pt;height:48.75pt;z-index:251657728" fillcolor="#0c9">
            <v:imagedata r:id="rId9" o:title=""/>
          </v:shape>
          <o:OLEObject Type="Embed" ProgID="PBrush" ShapeID="_x0000_s1026" DrawAspect="Content" ObjectID="_1491312687" r:id="rId10"/>
        </w:pict>
      </w:r>
    </w:p>
    <w:p w:rsidR="00625DC6" w:rsidRPr="00A156A7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4D077B" w:rsidRDefault="004D077B" w:rsidP="001174EA">
      <w:pPr>
        <w:ind w:left="0"/>
        <w:jc w:val="center"/>
        <w:rPr>
          <w:rFonts w:ascii="Bookman Old Style" w:hAnsi="Bookman Old Style"/>
          <w:bCs/>
        </w:rPr>
      </w:pPr>
    </w:p>
    <w:p w:rsidR="004D077B" w:rsidRDefault="004D077B" w:rsidP="001174EA">
      <w:pPr>
        <w:ind w:left="0"/>
        <w:jc w:val="center"/>
        <w:rPr>
          <w:rFonts w:ascii="Bookman Old Style" w:hAnsi="Bookman Old Style"/>
          <w:bCs/>
        </w:rPr>
      </w:pPr>
    </w:p>
    <w:p w:rsidR="00CA77FB" w:rsidRPr="00A156A7" w:rsidRDefault="00CA77FB" w:rsidP="001174EA">
      <w:pPr>
        <w:ind w:left="0"/>
        <w:jc w:val="center"/>
        <w:rPr>
          <w:rFonts w:ascii="Bookman Old Style" w:hAnsi="Bookman Old Style"/>
          <w:bCs/>
          <w:noProof/>
        </w:rPr>
      </w:pPr>
      <w:r w:rsidRPr="00A156A7">
        <w:rPr>
          <w:rFonts w:ascii="Bookman Old Style" w:hAnsi="Bookman Old Style"/>
          <w:bCs/>
        </w:rPr>
        <w:t>Ministerio de Minas y Energía</w:t>
      </w:r>
    </w:p>
    <w:p w:rsidR="00CA77FB" w:rsidRPr="00A156A7" w:rsidRDefault="00CA77FB" w:rsidP="001174EA">
      <w:pPr>
        <w:ind w:left="0"/>
        <w:jc w:val="center"/>
        <w:rPr>
          <w:rFonts w:ascii="Bookman Old Style" w:hAnsi="Bookman Old Style"/>
          <w:b/>
          <w:bCs/>
        </w:rPr>
      </w:pPr>
    </w:p>
    <w:p w:rsidR="00CA77FB" w:rsidRPr="00A156A7" w:rsidRDefault="00CA77FB" w:rsidP="001174EA">
      <w:pPr>
        <w:ind w:left="0"/>
        <w:jc w:val="center"/>
        <w:rPr>
          <w:rFonts w:ascii="Bookman Old Style" w:hAnsi="Bookman Old Style" w:cs="Arial"/>
          <w:b/>
          <w:spacing w:val="20"/>
        </w:rPr>
      </w:pPr>
      <w:r w:rsidRPr="00A156A7">
        <w:rPr>
          <w:rFonts w:ascii="Bookman Old Style" w:hAnsi="Bookman Old Style" w:cs="Arial"/>
          <w:b/>
          <w:spacing w:val="20"/>
        </w:rPr>
        <w:t>COMISIÓN DE REGULACIÓN DE ENERGÍA Y GAS</w:t>
      </w:r>
    </w:p>
    <w:p w:rsidR="00CA77FB" w:rsidRPr="00A156A7" w:rsidRDefault="00CA77FB" w:rsidP="001174EA">
      <w:pPr>
        <w:ind w:left="0"/>
        <w:jc w:val="center"/>
        <w:rPr>
          <w:rFonts w:ascii="Bookman Old Style" w:hAnsi="Bookman Old Style"/>
        </w:rPr>
      </w:pPr>
    </w:p>
    <w:p w:rsidR="00CA77FB" w:rsidRPr="00A156A7" w:rsidRDefault="00CA77FB" w:rsidP="001174EA">
      <w:pPr>
        <w:ind w:left="0"/>
        <w:jc w:val="center"/>
        <w:rPr>
          <w:rFonts w:ascii="Bookman Old Style" w:hAnsi="Bookman Old Style"/>
        </w:rPr>
      </w:pPr>
    </w:p>
    <w:p w:rsidR="00CA77FB" w:rsidRPr="00A156A7" w:rsidRDefault="00CA77FB" w:rsidP="001174EA">
      <w:pPr>
        <w:ind w:left="0"/>
        <w:jc w:val="center"/>
        <w:rPr>
          <w:rFonts w:ascii="Bookman Old Style" w:hAnsi="Bookman Old Style"/>
          <w:b/>
        </w:rPr>
      </w:pPr>
      <w:r w:rsidRPr="00A156A7">
        <w:rPr>
          <w:rFonts w:ascii="Bookman Old Style" w:hAnsi="Bookman Old Style"/>
          <w:b/>
        </w:rPr>
        <w:t xml:space="preserve">RESOLUCIÓN No. </w:t>
      </w:r>
      <w:r w:rsidR="00795BFB" w:rsidRPr="00A156A7">
        <w:rPr>
          <w:rFonts w:ascii="Bookman Old Style" w:hAnsi="Bookman Old Style"/>
          <w:b/>
        </w:rPr>
        <w:t xml:space="preserve">                  </w:t>
      </w:r>
      <w:r w:rsidRPr="00A156A7">
        <w:rPr>
          <w:rFonts w:ascii="Bookman Old Style" w:hAnsi="Bookman Old Style"/>
          <w:b/>
        </w:rPr>
        <w:t>DE 20</w:t>
      </w:r>
      <w:r w:rsidR="00795BFB" w:rsidRPr="00A156A7">
        <w:rPr>
          <w:rFonts w:ascii="Bookman Old Style" w:hAnsi="Bookman Old Style"/>
          <w:b/>
        </w:rPr>
        <w:t>1</w:t>
      </w:r>
      <w:r w:rsidR="003A0209">
        <w:rPr>
          <w:rFonts w:ascii="Bookman Old Style" w:hAnsi="Bookman Old Style"/>
          <w:b/>
        </w:rPr>
        <w:t>5</w:t>
      </w:r>
    </w:p>
    <w:p w:rsidR="00CA77FB" w:rsidRPr="00A156A7" w:rsidRDefault="00CA77FB" w:rsidP="001174EA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A156A7" w:rsidRDefault="00CA77FB" w:rsidP="001174EA">
      <w:pPr>
        <w:ind w:left="0"/>
        <w:jc w:val="center"/>
        <w:rPr>
          <w:rFonts w:ascii="Bookman Old Style" w:hAnsi="Bookman Old Style"/>
          <w:b/>
        </w:rPr>
      </w:pPr>
      <w:r w:rsidRPr="00A156A7">
        <w:rPr>
          <w:rFonts w:ascii="Bookman Old Style" w:hAnsi="Bookman Old Style"/>
          <w:b/>
        </w:rPr>
        <w:t>(                                  )</w:t>
      </w:r>
    </w:p>
    <w:p w:rsidR="00CA77FB" w:rsidRPr="00A156A7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6F3D11" w:rsidRDefault="006F3D11" w:rsidP="00DF496D">
      <w:pPr>
        <w:ind w:left="0"/>
        <w:jc w:val="both"/>
        <w:rPr>
          <w:rFonts w:ascii="Bookman Old Style" w:hAnsi="Bookman Old Style"/>
          <w:bCs/>
          <w:lang w:val="es-CO"/>
        </w:rPr>
      </w:pPr>
    </w:p>
    <w:p w:rsidR="004D077B" w:rsidRPr="002F1C78" w:rsidRDefault="004D077B" w:rsidP="00DF496D">
      <w:pPr>
        <w:ind w:left="0"/>
        <w:jc w:val="both"/>
        <w:rPr>
          <w:rFonts w:ascii="Bookman Old Style" w:hAnsi="Bookman Old Style"/>
          <w:bCs/>
          <w:lang w:val="es-CO"/>
        </w:rPr>
      </w:pPr>
    </w:p>
    <w:p w:rsidR="00B351B4" w:rsidRPr="00A156A7" w:rsidRDefault="00C20249" w:rsidP="008A7070">
      <w:pPr>
        <w:ind w:left="0"/>
        <w:jc w:val="center"/>
        <w:rPr>
          <w:rFonts w:ascii="Bookman Old Style" w:hAnsi="Bookman Old Style"/>
          <w:bCs/>
          <w:lang w:val="es-CO"/>
        </w:rPr>
      </w:pPr>
      <w:r w:rsidRPr="00576B1E">
        <w:rPr>
          <w:rFonts w:ascii="Bookman Old Style" w:hAnsi="Bookman Old Style"/>
          <w:bCs/>
          <w:lang w:val="es-CO"/>
        </w:rPr>
        <w:t>Por la cual se</w:t>
      </w:r>
      <w:r w:rsidR="003A0209">
        <w:rPr>
          <w:rFonts w:ascii="Bookman Old Style" w:hAnsi="Bookman Old Style"/>
          <w:bCs/>
          <w:lang w:val="es-CO"/>
        </w:rPr>
        <w:t xml:space="preserve"> modifica el plazo de vigencia</w:t>
      </w:r>
      <w:r w:rsidRPr="00576B1E">
        <w:rPr>
          <w:rFonts w:ascii="Bookman Old Style" w:hAnsi="Bookman Old Style"/>
          <w:bCs/>
          <w:lang w:val="es-CO"/>
        </w:rPr>
        <w:t xml:space="preserve"> </w:t>
      </w:r>
      <w:r w:rsidR="00576B1E" w:rsidRPr="00576B1E">
        <w:rPr>
          <w:rFonts w:ascii="Bookman Old Style" w:hAnsi="Bookman Old Style"/>
          <w:bCs/>
          <w:lang w:val="es-CO"/>
        </w:rPr>
        <w:t xml:space="preserve"> </w:t>
      </w:r>
      <w:r w:rsidR="003A0209">
        <w:rPr>
          <w:rFonts w:ascii="Bookman Old Style" w:hAnsi="Bookman Old Style"/>
          <w:bCs/>
          <w:lang w:val="es-CO"/>
        </w:rPr>
        <w:t>d</w:t>
      </w:r>
      <w:r w:rsidR="00576B1E" w:rsidRPr="00576B1E">
        <w:rPr>
          <w:rFonts w:ascii="Bookman Old Style" w:hAnsi="Bookman Old Style"/>
          <w:bCs/>
          <w:lang w:val="es-CO"/>
        </w:rPr>
        <w:t>el Reglamento de Mecanismos de Cubrimiento para el Pago de los Cargos por Uso del S</w:t>
      </w:r>
      <w:r w:rsidR="00576B1E">
        <w:rPr>
          <w:rFonts w:ascii="Bookman Old Style" w:hAnsi="Bookman Old Style"/>
          <w:bCs/>
          <w:lang w:val="es-CO"/>
        </w:rPr>
        <w:t xml:space="preserve">istema de </w:t>
      </w:r>
      <w:r w:rsidR="00576B1E" w:rsidRPr="00576B1E">
        <w:rPr>
          <w:rFonts w:ascii="Bookman Old Style" w:hAnsi="Bookman Old Style"/>
          <w:bCs/>
          <w:lang w:val="es-CO"/>
        </w:rPr>
        <w:t>T</w:t>
      </w:r>
      <w:r w:rsidR="00576B1E">
        <w:rPr>
          <w:rFonts w:ascii="Bookman Old Style" w:hAnsi="Bookman Old Style"/>
          <w:bCs/>
          <w:lang w:val="es-CO"/>
        </w:rPr>
        <w:t xml:space="preserve">ransmisión </w:t>
      </w:r>
      <w:r w:rsidR="00576B1E" w:rsidRPr="00576B1E">
        <w:rPr>
          <w:rFonts w:ascii="Bookman Old Style" w:hAnsi="Bookman Old Style"/>
          <w:bCs/>
          <w:lang w:val="es-CO"/>
        </w:rPr>
        <w:t>R</w:t>
      </w:r>
      <w:r w:rsidR="00576B1E">
        <w:rPr>
          <w:rFonts w:ascii="Bookman Old Style" w:hAnsi="Bookman Old Style"/>
          <w:bCs/>
          <w:lang w:val="es-CO"/>
        </w:rPr>
        <w:t>egional</w:t>
      </w:r>
      <w:r w:rsidR="00576B1E" w:rsidRPr="00576B1E">
        <w:rPr>
          <w:rFonts w:ascii="Bookman Old Style" w:hAnsi="Bookman Old Style"/>
          <w:bCs/>
          <w:lang w:val="es-CO"/>
        </w:rPr>
        <w:t xml:space="preserve"> y del S</w:t>
      </w:r>
      <w:r w:rsidR="00576B1E">
        <w:rPr>
          <w:rFonts w:ascii="Bookman Old Style" w:hAnsi="Bookman Old Style"/>
          <w:bCs/>
          <w:lang w:val="es-CO"/>
        </w:rPr>
        <w:t xml:space="preserve">istema de </w:t>
      </w:r>
      <w:r w:rsidR="00576B1E" w:rsidRPr="00576B1E">
        <w:rPr>
          <w:rFonts w:ascii="Bookman Old Style" w:hAnsi="Bookman Old Style"/>
          <w:bCs/>
          <w:lang w:val="es-CO"/>
        </w:rPr>
        <w:t>D</w:t>
      </w:r>
      <w:r w:rsidR="00576B1E">
        <w:rPr>
          <w:rFonts w:ascii="Bookman Old Style" w:hAnsi="Bookman Old Style"/>
          <w:bCs/>
          <w:lang w:val="es-CO"/>
        </w:rPr>
        <w:t xml:space="preserve">istribución </w:t>
      </w:r>
      <w:r w:rsidR="00576B1E" w:rsidRPr="00576B1E">
        <w:rPr>
          <w:rFonts w:ascii="Bookman Old Style" w:hAnsi="Bookman Old Style"/>
          <w:bCs/>
          <w:lang w:val="es-CO"/>
        </w:rPr>
        <w:t>L</w:t>
      </w:r>
      <w:r w:rsidR="00576B1E">
        <w:rPr>
          <w:rFonts w:ascii="Bookman Old Style" w:hAnsi="Bookman Old Style"/>
          <w:bCs/>
          <w:lang w:val="es-CO"/>
        </w:rPr>
        <w:t>ocal</w:t>
      </w:r>
      <w:r w:rsidR="00D43B93">
        <w:rPr>
          <w:rFonts w:ascii="Bookman Old Style" w:hAnsi="Bookman Old Style"/>
          <w:bCs/>
        </w:rPr>
        <w:t>.</w:t>
      </w:r>
    </w:p>
    <w:p w:rsidR="00B351B4" w:rsidRPr="00A156A7" w:rsidRDefault="00B351B4" w:rsidP="00012259">
      <w:pPr>
        <w:ind w:left="0"/>
        <w:rPr>
          <w:rFonts w:ascii="Bookman Old Style" w:hAnsi="Bookman Old Style"/>
          <w:bCs/>
          <w:lang w:val="es-CO"/>
        </w:rPr>
      </w:pPr>
    </w:p>
    <w:p w:rsidR="00C20249" w:rsidRDefault="00C20249" w:rsidP="00C20249">
      <w:pPr>
        <w:ind w:right="788"/>
        <w:rPr>
          <w:rFonts w:ascii="Bookman Old Style" w:hAnsi="Bookman Old Style" w:cs="Arial"/>
          <w:lang w:val="es-CO"/>
        </w:rPr>
      </w:pPr>
    </w:p>
    <w:p w:rsidR="004D077B" w:rsidRPr="004D077B" w:rsidRDefault="004D077B" w:rsidP="00C20249">
      <w:pPr>
        <w:ind w:right="788"/>
        <w:rPr>
          <w:rFonts w:ascii="Bookman Old Style" w:hAnsi="Bookman Old Style" w:cs="Arial"/>
          <w:lang w:val="es-CO"/>
        </w:rPr>
      </w:pPr>
    </w:p>
    <w:p w:rsidR="00C20249" w:rsidRPr="00A156A7" w:rsidRDefault="00C20249" w:rsidP="00C20249">
      <w:pPr>
        <w:pStyle w:val="Ttulo7"/>
        <w:spacing w:before="0" w:after="0"/>
        <w:jc w:val="center"/>
        <w:rPr>
          <w:rFonts w:ascii="Bookman Old Style" w:hAnsi="Bookman Old Style" w:cs="Arial"/>
          <w:b/>
          <w:bCs/>
        </w:rPr>
      </w:pPr>
      <w:r w:rsidRPr="00A156A7">
        <w:rPr>
          <w:rFonts w:ascii="Bookman Old Style" w:hAnsi="Bookman Old Style" w:cs="Arial"/>
          <w:b/>
          <w:bCs/>
        </w:rPr>
        <w:t>LA COMISIÓN DE REGULACIÓN DE ENERGÍA Y GAS</w:t>
      </w:r>
    </w:p>
    <w:p w:rsidR="00C20249" w:rsidRPr="00A156A7" w:rsidRDefault="00C20249" w:rsidP="00C20249">
      <w:pPr>
        <w:ind w:right="788"/>
        <w:rPr>
          <w:rFonts w:ascii="Bookman Old Style" w:hAnsi="Bookman Old Style" w:cs="Arial"/>
          <w:b/>
        </w:rPr>
      </w:pPr>
    </w:p>
    <w:p w:rsidR="00C20249" w:rsidRPr="00A156A7" w:rsidRDefault="00C20249" w:rsidP="00C20249">
      <w:pPr>
        <w:ind w:right="788"/>
        <w:rPr>
          <w:rFonts w:ascii="Bookman Old Style" w:hAnsi="Bookman Old Style" w:cs="Arial"/>
          <w:b/>
        </w:rPr>
      </w:pPr>
    </w:p>
    <w:p w:rsidR="00C20249" w:rsidRPr="00A156A7" w:rsidRDefault="00C20249" w:rsidP="00DF496D">
      <w:pPr>
        <w:tabs>
          <w:tab w:val="left" w:pos="8789"/>
        </w:tabs>
        <w:ind w:left="0" w:right="49"/>
        <w:jc w:val="both"/>
        <w:rPr>
          <w:rFonts w:ascii="Bookman Old Style" w:hAnsi="Bookman Old Style" w:cs="Arial"/>
        </w:rPr>
      </w:pPr>
      <w:r w:rsidRPr="00A156A7">
        <w:rPr>
          <w:rFonts w:ascii="Bookman Old Style" w:hAnsi="Bookman Old Style" w:cs="Arial"/>
        </w:rPr>
        <w:t>En ejercicio de sus atribuciones constitucionales y legales, en especial las conferidas por las leyes 142 y 143 de 1994, y en d</w:t>
      </w:r>
      <w:r w:rsidR="003A0209">
        <w:rPr>
          <w:rFonts w:ascii="Bookman Old Style" w:hAnsi="Bookman Old Style" w:cs="Arial"/>
        </w:rPr>
        <w:t>esarrollo de los decretos 1524,</w:t>
      </w:r>
      <w:r w:rsidRPr="00A156A7">
        <w:rPr>
          <w:rFonts w:ascii="Bookman Old Style" w:hAnsi="Bookman Old Style" w:cs="Arial"/>
        </w:rPr>
        <w:t xml:space="preserve"> 2253 de 1994</w:t>
      </w:r>
      <w:r w:rsidR="003A0209">
        <w:rPr>
          <w:rFonts w:ascii="Bookman Old Style" w:hAnsi="Bookman Old Style" w:cs="Arial"/>
        </w:rPr>
        <w:t xml:space="preserve"> y 1260 de 2013 y</w:t>
      </w:r>
    </w:p>
    <w:p w:rsidR="00C20249" w:rsidRPr="00A156A7" w:rsidRDefault="00C20249" w:rsidP="00C20249">
      <w:pPr>
        <w:rPr>
          <w:rFonts w:ascii="Bookman Old Style" w:hAnsi="Bookman Old Style" w:cs="Arial"/>
        </w:rPr>
      </w:pPr>
    </w:p>
    <w:p w:rsidR="00BB1ED6" w:rsidRPr="00A156A7" w:rsidRDefault="00BB1ED6" w:rsidP="00C20249">
      <w:pPr>
        <w:rPr>
          <w:rFonts w:ascii="Bookman Old Style" w:hAnsi="Bookman Old Style" w:cs="Arial"/>
        </w:rPr>
      </w:pPr>
    </w:p>
    <w:p w:rsidR="00C20249" w:rsidRPr="00A156A7" w:rsidRDefault="00C20249" w:rsidP="00344B1B">
      <w:pPr>
        <w:ind w:left="0"/>
        <w:jc w:val="center"/>
        <w:rPr>
          <w:rFonts w:ascii="Bookman Old Style" w:hAnsi="Bookman Old Style" w:cs="Arial"/>
          <w:b/>
        </w:rPr>
      </w:pPr>
      <w:r w:rsidRPr="00A156A7">
        <w:rPr>
          <w:rFonts w:ascii="Bookman Old Style" w:hAnsi="Bookman Old Style" w:cs="Arial"/>
          <w:b/>
          <w:spacing w:val="80"/>
        </w:rPr>
        <w:t>CONSIDERANDO QUE</w:t>
      </w:r>
      <w:r w:rsidRPr="00A156A7">
        <w:rPr>
          <w:rFonts w:ascii="Bookman Old Style" w:hAnsi="Bookman Old Style" w:cs="Arial"/>
          <w:b/>
        </w:rPr>
        <w:t>:</w:t>
      </w:r>
    </w:p>
    <w:p w:rsidR="00C20249" w:rsidRDefault="00C20249" w:rsidP="00C20249">
      <w:pPr>
        <w:rPr>
          <w:rFonts w:ascii="Bookman Old Style" w:hAnsi="Bookman Old Style" w:cs="Arial"/>
          <w:b/>
        </w:rPr>
      </w:pPr>
    </w:p>
    <w:p w:rsidR="004D077B" w:rsidRPr="00A156A7" w:rsidRDefault="004D077B" w:rsidP="00C20249">
      <w:pPr>
        <w:rPr>
          <w:rFonts w:ascii="Bookman Old Style" w:hAnsi="Bookman Old Style" w:cs="Arial"/>
          <w:b/>
        </w:rPr>
      </w:pPr>
    </w:p>
    <w:p w:rsidR="0097019D" w:rsidRPr="0097019D" w:rsidRDefault="0097019D" w:rsidP="0097019D">
      <w:pPr>
        <w:ind w:left="0"/>
        <w:jc w:val="both"/>
        <w:rPr>
          <w:rFonts w:ascii="Bookman Old Style" w:hAnsi="Bookman Old Style"/>
        </w:rPr>
      </w:pPr>
      <w:r w:rsidRPr="0097019D">
        <w:rPr>
          <w:rFonts w:ascii="Bookman Old Style" w:hAnsi="Bookman Old Style"/>
        </w:rPr>
        <w:t>El artículo 333 de la Constitución Política de Colombia señala que la actividad económica y la iniciativa privada son libres dentro de los límites del bien común, que la libre competencia económica es un derecho de todos que supone responsabilidades y que la ley delimitará el alcance de la libertad económica.</w:t>
      </w:r>
    </w:p>
    <w:p w:rsidR="0097019D" w:rsidRPr="0097019D" w:rsidRDefault="0097019D" w:rsidP="0097019D">
      <w:pPr>
        <w:ind w:left="0"/>
        <w:jc w:val="both"/>
        <w:rPr>
          <w:rFonts w:ascii="Bookman Old Style" w:hAnsi="Bookman Old Style"/>
        </w:rPr>
      </w:pPr>
    </w:p>
    <w:p w:rsidR="0097019D" w:rsidRDefault="0097019D" w:rsidP="0097019D">
      <w:pPr>
        <w:ind w:left="0"/>
        <w:jc w:val="both"/>
        <w:rPr>
          <w:rFonts w:ascii="Bookman Old Style" w:hAnsi="Bookman Old Style"/>
        </w:rPr>
      </w:pPr>
      <w:r w:rsidRPr="0097019D">
        <w:rPr>
          <w:rFonts w:ascii="Bookman Old Style" w:hAnsi="Bookman Old Style"/>
        </w:rPr>
        <w:t>Según lo previsto en el artículo 334 de la Constitución Política de Colombia, el Estado intervendrá en los servicios públicos y privados para racionalizar la economía con el fin de conseguir el mejoramiento de la calidad de vida de los habitantes, la distribución equitativa de oportunidades y los beneficios del desarrollo y la preservación de un ambiente sano.</w:t>
      </w:r>
    </w:p>
    <w:p w:rsidR="0091320A" w:rsidRDefault="0091320A" w:rsidP="00540B35">
      <w:pPr>
        <w:ind w:left="0"/>
        <w:jc w:val="both"/>
        <w:rPr>
          <w:rFonts w:ascii="Bookman Old Style" w:hAnsi="Bookman Old Style"/>
        </w:rPr>
      </w:pPr>
    </w:p>
    <w:p w:rsidR="0097019D" w:rsidRDefault="0097019D" w:rsidP="00540B35">
      <w:pPr>
        <w:ind w:left="0"/>
        <w:jc w:val="both"/>
        <w:rPr>
          <w:rFonts w:ascii="Bookman Old Style" w:hAnsi="Bookman Old Style"/>
        </w:rPr>
      </w:pPr>
      <w:r w:rsidRPr="0097019D">
        <w:rPr>
          <w:rFonts w:ascii="Bookman Old Style" w:hAnsi="Bookman Old Style"/>
        </w:rPr>
        <w:t xml:space="preserve">Las leyes 142 y 143 de 1994 otorgan a la Comisión de Regulación de Energía y Gas la facultad de establecer el Reglamento de Operación, el cual incluye los principios, criterios y procedimientos para regular el funcionamiento del </w:t>
      </w:r>
      <w:r w:rsidR="007C6396">
        <w:rPr>
          <w:rFonts w:ascii="Bookman Old Style" w:hAnsi="Bookman Old Style"/>
        </w:rPr>
        <w:t>sistema interconectado nacional</w:t>
      </w:r>
      <w:r w:rsidRPr="0097019D">
        <w:rPr>
          <w:rFonts w:ascii="Bookman Old Style" w:hAnsi="Bookman Old Style"/>
        </w:rPr>
        <w:t>.</w:t>
      </w:r>
    </w:p>
    <w:p w:rsidR="0097019D" w:rsidRPr="0091320A" w:rsidRDefault="0097019D" w:rsidP="00540B35">
      <w:pPr>
        <w:ind w:left="0"/>
        <w:jc w:val="both"/>
        <w:rPr>
          <w:rFonts w:ascii="Bookman Old Style" w:hAnsi="Bookman Old Style"/>
        </w:rPr>
      </w:pPr>
    </w:p>
    <w:p w:rsidR="0091320A" w:rsidRDefault="0091320A" w:rsidP="00540B35">
      <w:pPr>
        <w:pStyle w:val="Textoindependiente"/>
        <w:ind w:left="0"/>
        <w:jc w:val="both"/>
        <w:rPr>
          <w:rFonts w:ascii="Bookman Old Style" w:hAnsi="Bookman Old Style"/>
          <w:b w:val="0"/>
          <w:lang w:val="es-ES_tradnl"/>
        </w:rPr>
      </w:pPr>
      <w:r w:rsidRPr="0091320A">
        <w:rPr>
          <w:rFonts w:ascii="Bookman Old Style" w:hAnsi="Bookman Old Style"/>
          <w:b w:val="0"/>
          <w:color w:val="000000"/>
        </w:rPr>
        <w:t xml:space="preserve">La Resolución CREG 008 de 2003 estableció </w:t>
      </w:r>
      <w:r w:rsidRPr="0091320A">
        <w:rPr>
          <w:rFonts w:ascii="Bookman Old Style" w:hAnsi="Bookman Old Style"/>
          <w:b w:val="0"/>
          <w:lang w:val="es-ES_tradnl"/>
        </w:rPr>
        <w:t xml:space="preserve">las reglas para la </w:t>
      </w:r>
      <w:r w:rsidR="00E85D52">
        <w:rPr>
          <w:rFonts w:ascii="Bookman Old Style" w:hAnsi="Bookman Old Style"/>
          <w:b w:val="0"/>
          <w:lang w:val="es-ES_tradnl"/>
        </w:rPr>
        <w:t>l</w:t>
      </w:r>
      <w:r w:rsidRPr="0091320A">
        <w:rPr>
          <w:rFonts w:ascii="Bookman Old Style" w:hAnsi="Bookman Old Style"/>
          <w:b w:val="0"/>
          <w:lang w:val="es-ES_tradnl"/>
        </w:rPr>
        <w:t xml:space="preserve">iquidación y </w:t>
      </w:r>
      <w:r w:rsidR="00E85D52">
        <w:rPr>
          <w:rFonts w:ascii="Bookman Old Style" w:hAnsi="Bookman Old Style"/>
          <w:b w:val="0"/>
          <w:lang w:val="es-ES_tradnl"/>
        </w:rPr>
        <w:t>a</w:t>
      </w:r>
      <w:r w:rsidRPr="0091320A">
        <w:rPr>
          <w:rFonts w:ascii="Bookman Old Style" w:hAnsi="Bookman Old Style"/>
          <w:b w:val="0"/>
          <w:lang w:val="es-ES_tradnl"/>
        </w:rPr>
        <w:t xml:space="preserve">dministración de </w:t>
      </w:r>
      <w:r w:rsidR="00E85D52">
        <w:rPr>
          <w:rFonts w:ascii="Bookman Old Style" w:hAnsi="Bookman Old Style"/>
          <w:b w:val="0"/>
          <w:lang w:val="es-ES_tradnl"/>
        </w:rPr>
        <w:t>c</w:t>
      </w:r>
      <w:r w:rsidRPr="0091320A">
        <w:rPr>
          <w:rFonts w:ascii="Bookman Old Style" w:hAnsi="Bookman Old Style"/>
          <w:b w:val="0"/>
          <w:lang w:val="es-ES_tradnl"/>
        </w:rPr>
        <w:t xml:space="preserve">uentas por </w:t>
      </w:r>
      <w:r w:rsidR="00E85D52">
        <w:rPr>
          <w:rFonts w:ascii="Bookman Old Style" w:hAnsi="Bookman Old Style"/>
          <w:b w:val="0"/>
          <w:lang w:val="es-ES_tradnl"/>
        </w:rPr>
        <w:t>u</w:t>
      </w:r>
      <w:r w:rsidRPr="0091320A">
        <w:rPr>
          <w:rFonts w:ascii="Bookman Old Style" w:hAnsi="Bookman Old Style"/>
          <w:b w:val="0"/>
          <w:lang w:val="es-ES_tradnl"/>
        </w:rPr>
        <w:t xml:space="preserve">so de las redes del </w:t>
      </w:r>
      <w:r w:rsidR="00E85D52">
        <w:rPr>
          <w:rFonts w:ascii="Bookman Old Style" w:hAnsi="Bookman Old Style"/>
          <w:b w:val="0"/>
          <w:lang w:val="es-ES_tradnl"/>
        </w:rPr>
        <w:t>s</w:t>
      </w:r>
      <w:r w:rsidRPr="0091320A">
        <w:rPr>
          <w:rFonts w:ascii="Bookman Old Style" w:hAnsi="Bookman Old Style"/>
          <w:b w:val="0"/>
          <w:lang w:val="es-ES_tradnl"/>
        </w:rPr>
        <w:t xml:space="preserve">istema </w:t>
      </w:r>
      <w:r w:rsidR="00E85D52">
        <w:rPr>
          <w:rFonts w:ascii="Bookman Old Style" w:hAnsi="Bookman Old Style"/>
          <w:b w:val="0"/>
          <w:lang w:val="es-ES_tradnl"/>
        </w:rPr>
        <w:t>i</w:t>
      </w:r>
      <w:r w:rsidRPr="0091320A">
        <w:rPr>
          <w:rFonts w:ascii="Bookman Old Style" w:hAnsi="Bookman Old Style"/>
          <w:b w:val="0"/>
          <w:lang w:val="es-ES_tradnl"/>
        </w:rPr>
        <w:t xml:space="preserve">nterconectado </w:t>
      </w:r>
      <w:r w:rsidR="00E85D52">
        <w:rPr>
          <w:rFonts w:ascii="Bookman Old Style" w:hAnsi="Bookman Old Style"/>
          <w:b w:val="0"/>
          <w:lang w:val="es-ES_tradnl"/>
        </w:rPr>
        <w:t>n</w:t>
      </w:r>
      <w:r w:rsidRPr="0091320A">
        <w:rPr>
          <w:rFonts w:ascii="Bookman Old Style" w:hAnsi="Bookman Old Style"/>
          <w:b w:val="0"/>
          <w:lang w:val="es-ES_tradnl"/>
        </w:rPr>
        <w:t>acional asignadas al L</w:t>
      </w:r>
      <w:r w:rsidR="00E85D52">
        <w:rPr>
          <w:rFonts w:ascii="Bookman Old Style" w:hAnsi="Bookman Old Style"/>
          <w:b w:val="0"/>
          <w:lang w:val="es-ES_tradnl"/>
        </w:rPr>
        <w:t xml:space="preserve">iquidador y </w:t>
      </w:r>
      <w:r w:rsidRPr="0091320A">
        <w:rPr>
          <w:rFonts w:ascii="Bookman Old Style" w:hAnsi="Bookman Old Style"/>
          <w:b w:val="0"/>
          <w:lang w:val="es-ES_tradnl"/>
        </w:rPr>
        <w:t>A</w:t>
      </w:r>
      <w:r w:rsidR="00E85D52">
        <w:rPr>
          <w:rFonts w:ascii="Bookman Old Style" w:hAnsi="Bookman Old Style"/>
          <w:b w:val="0"/>
          <w:lang w:val="es-ES_tradnl"/>
        </w:rPr>
        <w:t xml:space="preserve">dministrador de </w:t>
      </w:r>
      <w:r w:rsidRPr="0091320A">
        <w:rPr>
          <w:rFonts w:ascii="Bookman Old Style" w:hAnsi="Bookman Old Style"/>
          <w:b w:val="0"/>
          <w:lang w:val="es-ES_tradnl"/>
        </w:rPr>
        <w:t>C</w:t>
      </w:r>
      <w:r w:rsidR="00E85D52">
        <w:rPr>
          <w:rFonts w:ascii="Bookman Old Style" w:hAnsi="Bookman Old Style"/>
          <w:b w:val="0"/>
          <w:lang w:val="es-ES_tradnl"/>
        </w:rPr>
        <w:t>uentas</w:t>
      </w:r>
      <w:r w:rsidRPr="0091320A">
        <w:rPr>
          <w:rFonts w:ascii="Bookman Old Style" w:hAnsi="Bookman Old Style"/>
          <w:b w:val="0"/>
          <w:lang w:val="es-ES_tradnl"/>
        </w:rPr>
        <w:t>.</w:t>
      </w:r>
    </w:p>
    <w:p w:rsidR="00867022" w:rsidRDefault="00867022" w:rsidP="00540B35">
      <w:pPr>
        <w:ind w:left="0"/>
        <w:jc w:val="both"/>
        <w:rPr>
          <w:rFonts w:ascii="Bookman Old Style" w:hAnsi="Bookman Old Style"/>
          <w:color w:val="000000"/>
        </w:rPr>
      </w:pPr>
    </w:p>
    <w:p w:rsidR="0091320A" w:rsidRDefault="0091320A" w:rsidP="00540B35">
      <w:pPr>
        <w:ind w:left="0"/>
        <w:jc w:val="both"/>
        <w:rPr>
          <w:rFonts w:ascii="Bookman Old Style" w:hAnsi="Bookman Old Style" w:cs="Arial"/>
        </w:rPr>
      </w:pPr>
      <w:r w:rsidRPr="0091320A">
        <w:rPr>
          <w:rFonts w:ascii="Bookman Old Style" w:hAnsi="Bookman Old Style"/>
          <w:color w:val="000000"/>
        </w:rPr>
        <w:t xml:space="preserve">La Resolución CREG 097 de 2008 señaló </w:t>
      </w:r>
      <w:r w:rsidRPr="0091320A">
        <w:rPr>
          <w:rFonts w:ascii="Bookman Old Style" w:hAnsi="Bookman Old Style" w:cs="Arial"/>
        </w:rPr>
        <w:t xml:space="preserve">los principios generales y la metodología para el establecimiento de los cargos por uso de los </w:t>
      </w:r>
      <w:r w:rsidR="00E85D52">
        <w:rPr>
          <w:rFonts w:ascii="Bookman Old Style" w:hAnsi="Bookman Old Style" w:cs="Arial"/>
        </w:rPr>
        <w:t>s</w:t>
      </w:r>
      <w:r w:rsidRPr="0091320A">
        <w:rPr>
          <w:rFonts w:ascii="Bookman Old Style" w:hAnsi="Bookman Old Style" w:cs="Arial"/>
        </w:rPr>
        <w:t xml:space="preserve">istemas de </w:t>
      </w:r>
      <w:r w:rsidR="00E85D52">
        <w:rPr>
          <w:rFonts w:ascii="Bookman Old Style" w:hAnsi="Bookman Old Style" w:cs="Arial"/>
        </w:rPr>
        <w:t>t</w:t>
      </w:r>
      <w:r w:rsidRPr="0091320A">
        <w:rPr>
          <w:rFonts w:ascii="Bookman Old Style" w:hAnsi="Bookman Old Style" w:cs="Arial"/>
        </w:rPr>
        <w:t xml:space="preserve">ransmisión </w:t>
      </w:r>
      <w:r w:rsidR="00E85D52">
        <w:rPr>
          <w:rFonts w:ascii="Bookman Old Style" w:hAnsi="Bookman Old Style" w:cs="Arial"/>
        </w:rPr>
        <w:t>r</w:t>
      </w:r>
      <w:r w:rsidRPr="0091320A">
        <w:rPr>
          <w:rFonts w:ascii="Bookman Old Style" w:hAnsi="Bookman Old Style" w:cs="Arial"/>
        </w:rPr>
        <w:t xml:space="preserve">egional y </w:t>
      </w:r>
      <w:r w:rsidR="00E85D52">
        <w:rPr>
          <w:rFonts w:ascii="Bookman Old Style" w:hAnsi="Bookman Old Style" w:cs="Arial"/>
        </w:rPr>
        <w:t>d</w:t>
      </w:r>
      <w:r w:rsidRPr="0091320A">
        <w:rPr>
          <w:rFonts w:ascii="Bookman Old Style" w:hAnsi="Bookman Old Style" w:cs="Arial"/>
        </w:rPr>
        <w:t xml:space="preserve">istribución </w:t>
      </w:r>
      <w:r w:rsidR="00E85D52">
        <w:rPr>
          <w:rFonts w:ascii="Bookman Old Style" w:hAnsi="Bookman Old Style" w:cs="Arial"/>
        </w:rPr>
        <w:t>l</w:t>
      </w:r>
      <w:r w:rsidRPr="0091320A">
        <w:rPr>
          <w:rFonts w:ascii="Bookman Old Style" w:hAnsi="Bookman Old Style" w:cs="Arial"/>
        </w:rPr>
        <w:t>ocal.</w:t>
      </w:r>
    </w:p>
    <w:p w:rsidR="003A0209" w:rsidRDefault="003A0209" w:rsidP="009466D2">
      <w:pPr>
        <w:ind w:left="0"/>
        <w:jc w:val="both"/>
        <w:rPr>
          <w:rFonts w:ascii="Bookman Old Style" w:hAnsi="Bookman Old Style" w:cs="Arial"/>
        </w:rPr>
      </w:pPr>
    </w:p>
    <w:p w:rsidR="009466D2" w:rsidRDefault="006077DE" w:rsidP="009466D2">
      <w:pPr>
        <w:ind w:left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</w:t>
      </w:r>
      <w:r w:rsidR="003A0209">
        <w:rPr>
          <w:rFonts w:ascii="Bookman Old Style" w:hAnsi="Bookman Old Style" w:cs="Arial"/>
        </w:rPr>
        <w:t xml:space="preserve">ediante </w:t>
      </w:r>
      <w:r>
        <w:rPr>
          <w:rFonts w:ascii="Bookman Old Style" w:hAnsi="Bookman Old Style" w:cs="Arial"/>
        </w:rPr>
        <w:t xml:space="preserve">la </w:t>
      </w:r>
      <w:r w:rsidR="003A0209">
        <w:rPr>
          <w:rFonts w:ascii="Bookman Old Style" w:hAnsi="Bookman Old Style" w:cs="Arial"/>
        </w:rPr>
        <w:t xml:space="preserve">Resolución CREG 159 de 2011 se estableció </w:t>
      </w:r>
      <w:r>
        <w:rPr>
          <w:rFonts w:ascii="Bookman Old Style" w:hAnsi="Bookman Old Style" w:cs="Arial"/>
        </w:rPr>
        <w:t xml:space="preserve">el </w:t>
      </w:r>
      <w:r w:rsidR="009466D2" w:rsidRPr="00071A69">
        <w:rPr>
          <w:rFonts w:ascii="Bookman Old Style" w:hAnsi="Bookman Old Style" w:cs="Arial"/>
        </w:rPr>
        <w:t>Reglamento de Mecanismos de Cubrimiento para el Pago de los Cargos por Uso del Sistema de Transmisión Regional y del Sistema de Distribución Local, con los siguientes o</w:t>
      </w:r>
      <w:r w:rsidR="009466D2" w:rsidRPr="00FE5661">
        <w:rPr>
          <w:rFonts w:ascii="Bookman Old Style" w:hAnsi="Bookman Old Style" w:cs="Arial"/>
        </w:rPr>
        <w:t>bjetivos: i)</w:t>
      </w:r>
      <w:r w:rsidR="00332391" w:rsidRPr="00FE5661">
        <w:rPr>
          <w:rFonts w:ascii="Bookman Old Style" w:hAnsi="Bookman Old Style" w:cs="Arial"/>
        </w:rPr>
        <w:t xml:space="preserve"> mitigar el riesgo de incumplimiento en</w:t>
      </w:r>
      <w:r w:rsidR="009466D2" w:rsidRPr="00E52973">
        <w:rPr>
          <w:rFonts w:ascii="Bookman Old Style" w:hAnsi="Bookman Old Style" w:cs="Arial"/>
        </w:rPr>
        <w:t xml:space="preserve"> el pago de los cargos por uso asociados a la energía que se transporta por los </w:t>
      </w:r>
      <w:r w:rsidR="00E85D52" w:rsidRPr="00A95339">
        <w:rPr>
          <w:rFonts w:ascii="Bookman Old Style" w:hAnsi="Bookman Old Style" w:cs="Arial"/>
        </w:rPr>
        <w:t>sistemas de transmisión regional y distribución local</w:t>
      </w:r>
      <w:r w:rsidR="009466D2" w:rsidRPr="00E863D6">
        <w:rPr>
          <w:rFonts w:ascii="Bookman Old Style" w:hAnsi="Bookman Old Style" w:cs="Arial"/>
        </w:rPr>
        <w:t xml:space="preserve">; </w:t>
      </w:r>
      <w:r w:rsidR="008C67EE">
        <w:rPr>
          <w:rFonts w:ascii="Bookman Old Style" w:hAnsi="Bookman Old Style" w:cs="Arial"/>
        </w:rPr>
        <w:t xml:space="preserve">y </w:t>
      </w:r>
      <w:r w:rsidR="009466D2" w:rsidRPr="00E863D6">
        <w:rPr>
          <w:rFonts w:ascii="Bookman Old Style" w:hAnsi="Bookman Old Style" w:cs="Arial"/>
        </w:rPr>
        <w:t>ii)</w:t>
      </w:r>
      <w:r w:rsidR="00290A84">
        <w:rPr>
          <w:rFonts w:ascii="Bookman Old Style" w:hAnsi="Bookman Old Style" w:cs="Arial"/>
        </w:rPr>
        <w:t> </w:t>
      </w:r>
      <w:r w:rsidR="009466D2" w:rsidRPr="00E863D6">
        <w:rPr>
          <w:rFonts w:ascii="Bookman Old Style" w:hAnsi="Bookman Old Style" w:cs="Arial"/>
        </w:rPr>
        <w:t>asegurar la c</w:t>
      </w:r>
      <w:r w:rsidR="009466D2" w:rsidRPr="000D7708">
        <w:rPr>
          <w:rFonts w:ascii="Bookman Old Style" w:hAnsi="Bookman Old Style" w:cs="Arial"/>
        </w:rPr>
        <w:t>ontinuidad del servicio a los usuarios finales</w:t>
      </w:r>
      <w:r w:rsidR="00CC71B9" w:rsidRPr="00E85D52">
        <w:rPr>
          <w:rFonts w:ascii="Bookman Old Style" w:hAnsi="Bookman Old Style" w:cs="Arial"/>
        </w:rPr>
        <w:t>.</w:t>
      </w:r>
    </w:p>
    <w:p w:rsidR="003A0209" w:rsidRDefault="003A0209" w:rsidP="009466D2">
      <w:pPr>
        <w:ind w:left="0"/>
        <w:jc w:val="both"/>
        <w:rPr>
          <w:rFonts w:ascii="Bookman Old Style" w:hAnsi="Bookman Old Style" w:cs="Arial"/>
        </w:rPr>
      </w:pPr>
    </w:p>
    <w:p w:rsidR="003A0209" w:rsidRDefault="006077DE" w:rsidP="009466D2">
      <w:pPr>
        <w:ind w:left="0"/>
        <w:jc w:val="both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>E</w:t>
      </w:r>
      <w:r w:rsidR="003A0209">
        <w:rPr>
          <w:rFonts w:ascii="Bookman Old Style" w:hAnsi="Bookman Old Style" w:cs="Arial"/>
        </w:rPr>
        <w:t xml:space="preserve">n la precitada </w:t>
      </w:r>
      <w:r>
        <w:rPr>
          <w:rFonts w:ascii="Bookman Old Style" w:hAnsi="Bookman Old Style" w:cs="Arial"/>
        </w:rPr>
        <w:t>r</w:t>
      </w:r>
      <w:r w:rsidR="003A0209">
        <w:rPr>
          <w:rFonts w:ascii="Bookman Old Style" w:hAnsi="Bookman Old Style" w:cs="Arial"/>
        </w:rPr>
        <w:t xml:space="preserve">esolución se estableció que entraría en vigencia una vez </w:t>
      </w:r>
      <w:r w:rsidR="00867022">
        <w:rPr>
          <w:rFonts w:ascii="Bookman Old Style" w:hAnsi="Bookman Old Style" w:cs="Arial"/>
        </w:rPr>
        <w:t xml:space="preserve">hubieran </w:t>
      </w:r>
      <w:r w:rsidR="003A0209">
        <w:rPr>
          <w:rFonts w:ascii="Bookman Old Style" w:hAnsi="Bookman Old Style" w:cs="Arial"/>
        </w:rPr>
        <w:t xml:space="preserve">transcurrido tres (3) meses contados a partir de la expedición de la resolución que </w:t>
      </w:r>
      <w:r w:rsidR="00867022">
        <w:rPr>
          <w:rFonts w:ascii="Bookman Old Style" w:hAnsi="Bookman Old Style" w:cs="Arial"/>
        </w:rPr>
        <w:t xml:space="preserve">definiera </w:t>
      </w:r>
      <w:r w:rsidR="003A0209">
        <w:rPr>
          <w:rFonts w:ascii="Bookman Old Style" w:hAnsi="Bookman Old Style" w:cs="Arial"/>
        </w:rPr>
        <w:t>la metodología para remunerar la actividad de comercialización de energía eléctrica</w:t>
      </w:r>
      <w:r w:rsidR="003A0209" w:rsidRPr="008A7070">
        <w:rPr>
          <w:rFonts w:ascii="Bookman Old Style" w:hAnsi="Bookman Old Style" w:cs="Arial"/>
        </w:rPr>
        <w:t>,</w:t>
      </w:r>
      <w:r w:rsidR="003A0209">
        <w:rPr>
          <w:rFonts w:ascii="Bookman Old Style" w:hAnsi="Bookman Old Style" w:cs="Arial"/>
        </w:rPr>
        <w:t xml:space="preserve"> y</w:t>
      </w:r>
      <w:r w:rsidR="003A0209" w:rsidRPr="008A7070">
        <w:rPr>
          <w:rFonts w:ascii="Bookman Old Style" w:hAnsi="Bookman Old Style" w:cs="Arial"/>
        </w:rPr>
        <w:t xml:space="preserve"> una vez </w:t>
      </w:r>
      <w:r w:rsidR="00867022" w:rsidRPr="008A7070">
        <w:rPr>
          <w:rFonts w:ascii="Bookman Old Style" w:hAnsi="Bookman Old Style" w:cs="Arial"/>
        </w:rPr>
        <w:t>h</w:t>
      </w:r>
      <w:r w:rsidR="00867022">
        <w:rPr>
          <w:rFonts w:ascii="Bookman Old Style" w:hAnsi="Bookman Old Style" w:cs="Arial"/>
        </w:rPr>
        <w:t>ubier</w:t>
      </w:r>
      <w:r w:rsidR="00867022" w:rsidRPr="008A7070">
        <w:rPr>
          <w:rFonts w:ascii="Bookman Old Style" w:hAnsi="Bookman Old Style" w:cs="Arial"/>
        </w:rPr>
        <w:t xml:space="preserve">a </w:t>
      </w:r>
      <w:r w:rsidR="003A0209" w:rsidRPr="008A7070">
        <w:rPr>
          <w:rFonts w:ascii="Bookman Old Style" w:hAnsi="Bookman Old Style" w:cs="Arial"/>
        </w:rPr>
        <w:t xml:space="preserve">sido publicada en el </w:t>
      </w:r>
      <w:r w:rsidR="003A0209" w:rsidRPr="004D077B">
        <w:rPr>
          <w:rFonts w:ascii="Bookman Old Style" w:hAnsi="Bookman Old Style" w:cs="Arial"/>
          <w:i/>
        </w:rPr>
        <w:t>Diario Oficial</w:t>
      </w:r>
      <w:r w:rsidR="003A0209">
        <w:rPr>
          <w:rFonts w:ascii="Bookman Old Style" w:hAnsi="Bookman Old Style" w:cs="Arial"/>
          <w:i/>
        </w:rPr>
        <w:t>.</w:t>
      </w:r>
    </w:p>
    <w:p w:rsidR="0091320A" w:rsidRDefault="0091320A" w:rsidP="00EF0D5F">
      <w:pPr>
        <w:pStyle w:val="Encabezado"/>
        <w:tabs>
          <w:tab w:val="left" w:pos="-720"/>
        </w:tabs>
        <w:suppressAutoHyphens/>
        <w:ind w:left="0"/>
        <w:rPr>
          <w:rFonts w:ascii="Bookman Old Style" w:hAnsi="Bookman Old Style" w:cs="Arial"/>
          <w:szCs w:val="24"/>
          <w:lang w:val="es-ES"/>
        </w:rPr>
      </w:pPr>
    </w:p>
    <w:p w:rsidR="003A0209" w:rsidRDefault="006077DE" w:rsidP="003A0209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  <w:r>
        <w:rPr>
          <w:rFonts w:ascii="Bookman Old Style" w:hAnsi="Bookman Old Style" w:cs="Arial"/>
          <w:szCs w:val="24"/>
          <w:lang w:val="es-ES"/>
        </w:rPr>
        <w:t>M</w:t>
      </w:r>
      <w:r w:rsidR="003E79F6">
        <w:rPr>
          <w:rFonts w:ascii="Bookman Old Style" w:hAnsi="Bookman Old Style" w:cs="Arial"/>
          <w:szCs w:val="24"/>
          <w:lang w:val="es-ES"/>
        </w:rPr>
        <w:t xml:space="preserve">ediante </w:t>
      </w:r>
      <w:r>
        <w:rPr>
          <w:rFonts w:ascii="Bookman Old Style" w:hAnsi="Bookman Old Style" w:cs="Arial"/>
          <w:szCs w:val="24"/>
          <w:lang w:val="es-ES"/>
        </w:rPr>
        <w:t xml:space="preserve">la </w:t>
      </w:r>
      <w:r w:rsidR="003E79F6">
        <w:rPr>
          <w:rFonts w:ascii="Bookman Old Style" w:hAnsi="Bookman Old Style" w:cs="Arial"/>
          <w:szCs w:val="24"/>
          <w:lang w:val="es-ES"/>
        </w:rPr>
        <w:t xml:space="preserve">Resolución CREG </w:t>
      </w:r>
      <w:r w:rsidR="003A0209">
        <w:rPr>
          <w:rFonts w:ascii="Bookman Old Style" w:hAnsi="Bookman Old Style" w:cs="Arial"/>
          <w:szCs w:val="24"/>
          <w:lang w:val="es-ES"/>
        </w:rPr>
        <w:t xml:space="preserve">180 de 2014 se establecen los criterios generales para determinar la remuneración de la actividad de comercialización de energía eléctrica a usuarios regulados en el </w:t>
      </w:r>
      <w:r w:rsidR="00E91EA6">
        <w:rPr>
          <w:rFonts w:ascii="Bookman Old Style" w:hAnsi="Bookman Old Style" w:cs="Arial"/>
          <w:szCs w:val="24"/>
          <w:lang w:val="es-ES"/>
        </w:rPr>
        <w:t xml:space="preserve">Sistema Interconectado Nacional; dicha Resolución fue publicada en el </w:t>
      </w:r>
      <w:r w:rsidR="00E91EA6" w:rsidRPr="00FE417C">
        <w:rPr>
          <w:rFonts w:ascii="Bookman Old Style" w:hAnsi="Bookman Old Style" w:cs="Arial"/>
          <w:i/>
          <w:szCs w:val="24"/>
          <w:lang w:val="es-ES"/>
        </w:rPr>
        <w:t>Diario Oficial</w:t>
      </w:r>
      <w:r w:rsidR="00E91EA6">
        <w:rPr>
          <w:rFonts w:ascii="Bookman Old Style" w:hAnsi="Bookman Old Style" w:cs="Arial"/>
          <w:szCs w:val="24"/>
          <w:lang w:val="es-ES"/>
        </w:rPr>
        <w:t xml:space="preserve"> el </w:t>
      </w:r>
      <w:r w:rsidR="001D1008">
        <w:rPr>
          <w:rFonts w:ascii="Bookman Old Style" w:hAnsi="Bookman Old Style" w:cs="Arial"/>
          <w:szCs w:val="24"/>
          <w:lang w:val="es-ES"/>
        </w:rPr>
        <w:t>30</w:t>
      </w:r>
      <w:r w:rsidR="00E91EA6">
        <w:rPr>
          <w:rFonts w:ascii="Bookman Old Style" w:hAnsi="Bookman Old Style" w:cs="Arial"/>
          <w:szCs w:val="24"/>
          <w:lang w:val="es-ES"/>
        </w:rPr>
        <w:t xml:space="preserve"> de enero de 2014.</w:t>
      </w:r>
    </w:p>
    <w:p w:rsidR="005A3B13" w:rsidRDefault="005A3B13" w:rsidP="003A0209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</w:p>
    <w:p w:rsidR="005A3B13" w:rsidRDefault="005A3B13" w:rsidP="003A0209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  <w:r>
        <w:rPr>
          <w:rFonts w:ascii="Bookman Old Style" w:hAnsi="Bookman Old Style" w:cs="Arial"/>
          <w:szCs w:val="24"/>
          <w:lang w:val="es-ES"/>
        </w:rPr>
        <w:t>Mediante la Resolución CREG 191 de 2014 se modificó y complementó la Resolución CREG 119 de 20</w:t>
      </w:r>
      <w:r w:rsidR="00277ADA">
        <w:rPr>
          <w:rFonts w:ascii="Bookman Old Style" w:hAnsi="Bookman Old Style" w:cs="Arial"/>
          <w:szCs w:val="24"/>
          <w:lang w:val="es-ES"/>
        </w:rPr>
        <w:t>0</w:t>
      </w:r>
      <w:r>
        <w:rPr>
          <w:rFonts w:ascii="Bookman Old Style" w:hAnsi="Bookman Old Style" w:cs="Arial"/>
          <w:szCs w:val="24"/>
          <w:lang w:val="es-ES"/>
        </w:rPr>
        <w:t>7</w:t>
      </w:r>
      <w:r w:rsidR="00867022">
        <w:rPr>
          <w:rFonts w:ascii="Bookman Old Style" w:hAnsi="Bookman Old Style" w:cs="Arial"/>
          <w:szCs w:val="24"/>
          <w:lang w:val="es-ES"/>
        </w:rPr>
        <w:t>,</w:t>
      </w:r>
      <w:r>
        <w:rPr>
          <w:rFonts w:ascii="Bookman Old Style" w:hAnsi="Bookman Old Style" w:cs="Arial"/>
          <w:szCs w:val="24"/>
          <w:lang w:val="es-ES"/>
        </w:rPr>
        <w:t xml:space="preserve"> con el propósito de </w:t>
      </w:r>
      <w:r w:rsidRPr="005A3B13">
        <w:rPr>
          <w:rFonts w:ascii="Bookman Old Style" w:hAnsi="Bookman Old Style" w:cs="Arial"/>
          <w:szCs w:val="24"/>
          <w:lang w:val="es-ES"/>
        </w:rPr>
        <w:t>incluir en las variables del margen de comercialización una que remunere el costo de la actividad de comercialización realizada por el prestador de última instancia y otra variable que remunere el costo de las garantías financieras para cubrir el pago que el comercializador debe realizar de los cargos por uso del STR y/o SDL</w:t>
      </w:r>
      <w:r>
        <w:rPr>
          <w:rFonts w:ascii="Bookman Old Style" w:hAnsi="Bookman Old Style" w:cs="Arial"/>
          <w:szCs w:val="24"/>
          <w:lang w:val="es-ES"/>
        </w:rPr>
        <w:t>.</w:t>
      </w:r>
    </w:p>
    <w:p w:rsidR="006077DE" w:rsidRDefault="006077DE" w:rsidP="003A0209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</w:p>
    <w:p w:rsidR="00E91EA6" w:rsidRDefault="005A3B13" w:rsidP="003A0209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  <w:r>
        <w:rPr>
          <w:rFonts w:ascii="Bookman Old Style" w:hAnsi="Bookman Old Style" w:cs="Arial"/>
          <w:szCs w:val="24"/>
          <w:lang w:val="es-ES"/>
        </w:rPr>
        <w:t xml:space="preserve">De acuerdo con el Documento CREG 126 de 2011, que soporta la </w:t>
      </w:r>
      <w:r w:rsidR="00E91EA6">
        <w:rPr>
          <w:rFonts w:ascii="Bookman Old Style" w:hAnsi="Bookman Old Style" w:cs="Arial"/>
          <w:szCs w:val="24"/>
          <w:lang w:val="es-ES"/>
        </w:rPr>
        <w:t>Resolución CREG 159 de 2011</w:t>
      </w:r>
      <w:r>
        <w:rPr>
          <w:rFonts w:ascii="Bookman Old Style" w:hAnsi="Bookman Old Style" w:cs="Arial"/>
          <w:szCs w:val="24"/>
          <w:lang w:val="es-ES"/>
        </w:rPr>
        <w:t>,</w:t>
      </w:r>
      <w:r w:rsidR="00E91EA6">
        <w:rPr>
          <w:rFonts w:ascii="Bookman Old Style" w:hAnsi="Bookman Old Style" w:cs="Arial"/>
          <w:szCs w:val="24"/>
          <w:lang w:val="es-ES"/>
        </w:rPr>
        <w:t xml:space="preserve"> </w:t>
      </w:r>
      <w:r w:rsidR="00615F8F">
        <w:rPr>
          <w:rFonts w:ascii="Bookman Old Style" w:hAnsi="Bookman Old Style" w:cs="Arial"/>
          <w:szCs w:val="24"/>
          <w:lang w:val="es-ES"/>
        </w:rPr>
        <w:t xml:space="preserve">la motivación </w:t>
      </w:r>
      <w:r>
        <w:rPr>
          <w:rFonts w:ascii="Bookman Old Style" w:hAnsi="Bookman Old Style" w:cs="Arial"/>
          <w:szCs w:val="24"/>
          <w:lang w:val="es-ES"/>
        </w:rPr>
        <w:t xml:space="preserve">para </w:t>
      </w:r>
      <w:r w:rsidR="00615F8F">
        <w:rPr>
          <w:rFonts w:ascii="Bookman Old Style" w:hAnsi="Bookman Old Style" w:cs="Arial"/>
          <w:szCs w:val="24"/>
          <w:lang w:val="es-ES"/>
        </w:rPr>
        <w:t>que la Resolución entrara en vigencia tres meses después de publicada</w:t>
      </w:r>
      <w:r w:rsidR="003E79F6">
        <w:rPr>
          <w:rFonts w:ascii="Bookman Old Style" w:hAnsi="Bookman Old Style" w:cs="Arial"/>
          <w:szCs w:val="24"/>
          <w:lang w:val="es-ES"/>
        </w:rPr>
        <w:t xml:space="preserve"> en el </w:t>
      </w:r>
      <w:r w:rsidR="003E79F6" w:rsidRPr="00FE417C">
        <w:rPr>
          <w:rFonts w:ascii="Bookman Old Style" w:hAnsi="Bookman Old Style" w:cs="Arial"/>
          <w:i/>
          <w:szCs w:val="24"/>
          <w:lang w:val="es-ES"/>
        </w:rPr>
        <w:t>Diario Oficial</w:t>
      </w:r>
      <w:r w:rsidR="00615F8F">
        <w:rPr>
          <w:rFonts w:ascii="Bookman Old Style" w:hAnsi="Bookman Old Style" w:cs="Arial"/>
          <w:szCs w:val="24"/>
          <w:lang w:val="es-ES"/>
        </w:rPr>
        <w:t xml:space="preserve"> la </w:t>
      </w:r>
      <w:r w:rsidR="00867022">
        <w:rPr>
          <w:rFonts w:ascii="Bookman Old Style" w:hAnsi="Bookman Old Style" w:cs="Arial"/>
          <w:szCs w:val="24"/>
          <w:lang w:val="es-ES"/>
        </w:rPr>
        <w:t xml:space="preserve">resolución </w:t>
      </w:r>
      <w:r w:rsidR="00615F8F">
        <w:rPr>
          <w:rFonts w:ascii="Bookman Old Style" w:hAnsi="Bookman Old Style" w:cs="Arial"/>
          <w:szCs w:val="24"/>
          <w:lang w:val="es-ES"/>
        </w:rPr>
        <w:t xml:space="preserve">que estableciera la metodología para la remuneración de comercialización de energía eléctrica, obedeció a que los cargos aprobados por esta actividad, </w:t>
      </w:r>
      <w:r w:rsidR="00867022">
        <w:rPr>
          <w:rFonts w:ascii="Bookman Old Style" w:hAnsi="Bookman Old Style" w:cs="Arial"/>
          <w:szCs w:val="24"/>
          <w:lang w:val="es-ES"/>
        </w:rPr>
        <w:t xml:space="preserve">remunerarán </w:t>
      </w:r>
      <w:r w:rsidR="00615F8F">
        <w:rPr>
          <w:rFonts w:ascii="Bookman Old Style" w:hAnsi="Bookman Old Style" w:cs="Arial"/>
          <w:szCs w:val="24"/>
          <w:lang w:val="es-ES"/>
        </w:rPr>
        <w:t xml:space="preserve">también la nueva obligación contenida en la Resolución CREG 159 </w:t>
      </w:r>
      <w:r>
        <w:rPr>
          <w:rFonts w:ascii="Bookman Old Style" w:hAnsi="Bookman Old Style" w:cs="Arial"/>
          <w:szCs w:val="24"/>
          <w:lang w:val="es-ES"/>
        </w:rPr>
        <w:t>de</w:t>
      </w:r>
      <w:r w:rsidR="00615F8F">
        <w:rPr>
          <w:rFonts w:ascii="Bookman Old Style" w:hAnsi="Bookman Old Style" w:cs="Arial"/>
          <w:szCs w:val="24"/>
          <w:lang w:val="es-ES"/>
        </w:rPr>
        <w:t xml:space="preserve"> 2011.</w:t>
      </w:r>
    </w:p>
    <w:p w:rsidR="002F1C78" w:rsidRDefault="002F1C78" w:rsidP="003A0209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</w:p>
    <w:p w:rsidR="002F1C78" w:rsidRDefault="002F1C78" w:rsidP="003A0209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  <w:r>
        <w:rPr>
          <w:rFonts w:ascii="Bookman Old Style" w:hAnsi="Bookman Old Style" w:cs="Arial"/>
          <w:szCs w:val="24"/>
          <w:lang w:val="es-ES"/>
        </w:rPr>
        <w:t xml:space="preserve">Mediante la Resolución CREG 035 de 2015 se sometió a consulta </w:t>
      </w:r>
      <w:r w:rsidRPr="002F1C78">
        <w:rPr>
          <w:rFonts w:ascii="Bookman Old Style" w:hAnsi="Bookman Old Style" w:cs="Arial"/>
          <w:szCs w:val="24"/>
          <w:lang w:val="es-ES"/>
        </w:rPr>
        <w:t xml:space="preserve">a los agentes, a los usuarios, a las autoridades competentes, a la Superintendencia de Servicios Públicos Domiciliarios y a la Superintendencia de Industria y Comercio </w:t>
      </w:r>
      <w:r>
        <w:rPr>
          <w:rFonts w:ascii="Bookman Old Style" w:hAnsi="Bookman Old Style" w:cs="Arial"/>
          <w:szCs w:val="24"/>
          <w:lang w:val="es-ES"/>
        </w:rPr>
        <w:t xml:space="preserve">el proyecto de resolución </w:t>
      </w:r>
      <w:r w:rsidRPr="002F1C78">
        <w:rPr>
          <w:rFonts w:ascii="Bookman Old Style" w:hAnsi="Bookman Old Style" w:cs="Arial"/>
          <w:i/>
          <w:szCs w:val="24"/>
          <w:lang w:val="es-ES"/>
        </w:rPr>
        <w:t>“Por la cual se modifica el plazo de vigencia  del Reglamento de Mecanismos de Cubrimiento para el Pago de los Cargos por Uso del Sistema de Transmisión Regional y del Sistema de Distribución Local”</w:t>
      </w:r>
      <w:r>
        <w:rPr>
          <w:rFonts w:ascii="Bookman Old Style" w:hAnsi="Bookman Old Style" w:cs="Arial"/>
          <w:szCs w:val="24"/>
          <w:lang w:val="es-ES"/>
        </w:rPr>
        <w:t>.</w:t>
      </w:r>
    </w:p>
    <w:p w:rsidR="002F1C78" w:rsidRDefault="002F1C78" w:rsidP="003A0209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</w:p>
    <w:p w:rsidR="00B963A2" w:rsidRPr="002F1C78" w:rsidRDefault="00B963A2" w:rsidP="00B963A2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  <w:r>
        <w:rPr>
          <w:rFonts w:ascii="Bookman Old Style" w:hAnsi="Bookman Old Style" w:cs="Arial"/>
          <w:szCs w:val="24"/>
          <w:lang w:val="es-ES"/>
        </w:rPr>
        <w:t xml:space="preserve">Se recibieron comentarios de las siguientes entidades: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Asocodis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,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Emcali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E.I.C.E. E.S.P.,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ASCingenieria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S.A. E.S.P.,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Gecelca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S.A. E.S.P.,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Enertotal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S.A. E.S.P.,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Dicel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S.A. E.S.P.,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Codensa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S.A. E.S.P.,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Emgesa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S.A. E.S.P.,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Eec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S.A. E.S.P., </w:t>
      </w:r>
      <w:proofErr w:type="spellStart"/>
      <w:r w:rsidRPr="002F1C78">
        <w:rPr>
          <w:rFonts w:ascii="Bookman Old Style" w:hAnsi="Bookman Old Style" w:cs="Arial"/>
          <w:szCs w:val="24"/>
          <w:lang w:val="es-ES"/>
        </w:rPr>
        <w:t>Isagen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S.A. E.S.P. y </w:t>
      </w:r>
      <w:proofErr w:type="spellStart"/>
      <w:r>
        <w:rPr>
          <w:rFonts w:ascii="Bookman Old Style" w:hAnsi="Bookman Old Style" w:cs="Arial"/>
          <w:szCs w:val="24"/>
          <w:lang w:val="es-ES"/>
        </w:rPr>
        <w:t>Vatia</w:t>
      </w:r>
      <w:proofErr w:type="spellEnd"/>
      <w:r>
        <w:rPr>
          <w:rFonts w:ascii="Bookman Old Style" w:hAnsi="Bookman Old Style" w:cs="Arial"/>
          <w:szCs w:val="24"/>
          <w:lang w:val="es-ES"/>
        </w:rPr>
        <w:t xml:space="preserve"> S.A. E.S.P., con los respectivos radicados CREG </w:t>
      </w:r>
      <w:r w:rsidRPr="002F1C78">
        <w:rPr>
          <w:rFonts w:ascii="Bookman Old Style" w:hAnsi="Bookman Old Style" w:cs="Arial"/>
          <w:szCs w:val="24"/>
          <w:lang w:val="es-ES"/>
        </w:rPr>
        <w:t>E-2015-003813</w:t>
      </w:r>
      <w:r>
        <w:rPr>
          <w:rFonts w:ascii="Bookman Old Style" w:hAnsi="Bookman Old Style" w:cs="Arial"/>
          <w:szCs w:val="24"/>
          <w:lang w:val="es-ES"/>
        </w:rPr>
        <w:t xml:space="preserve">, </w:t>
      </w:r>
      <w:r w:rsidRPr="002F1C78">
        <w:rPr>
          <w:rFonts w:ascii="Bookman Old Style" w:hAnsi="Bookman Old Style" w:cs="Arial"/>
          <w:szCs w:val="24"/>
          <w:lang w:val="es-ES"/>
        </w:rPr>
        <w:t>E-2015-003862</w:t>
      </w:r>
      <w:r>
        <w:rPr>
          <w:rFonts w:ascii="Bookman Old Style" w:hAnsi="Bookman Old Style" w:cs="Arial"/>
          <w:szCs w:val="24"/>
          <w:lang w:val="es-ES"/>
        </w:rPr>
        <w:t xml:space="preserve">, </w:t>
      </w:r>
      <w:r w:rsidRPr="002F1C78">
        <w:rPr>
          <w:rFonts w:ascii="Bookman Old Style" w:hAnsi="Bookman Old Style" w:cs="Arial"/>
          <w:szCs w:val="24"/>
          <w:lang w:val="es-ES"/>
        </w:rPr>
        <w:t>E-2015-003863</w:t>
      </w:r>
      <w:r>
        <w:rPr>
          <w:rFonts w:ascii="Bookman Old Style" w:hAnsi="Bookman Old Style" w:cs="Arial"/>
          <w:szCs w:val="24"/>
          <w:lang w:val="es-ES"/>
        </w:rPr>
        <w:t xml:space="preserve">, </w:t>
      </w:r>
      <w:r w:rsidRPr="002F1C78">
        <w:rPr>
          <w:rFonts w:ascii="Bookman Old Style" w:hAnsi="Bookman Old Style" w:cs="Arial"/>
          <w:szCs w:val="24"/>
          <w:lang w:val="es-ES"/>
        </w:rPr>
        <w:t>E-2015-003864</w:t>
      </w:r>
      <w:r>
        <w:rPr>
          <w:rFonts w:ascii="Bookman Old Style" w:hAnsi="Bookman Old Style" w:cs="Arial"/>
          <w:szCs w:val="24"/>
          <w:lang w:val="es-ES"/>
        </w:rPr>
        <w:t xml:space="preserve">, </w:t>
      </w:r>
      <w:r w:rsidRPr="002F1C78">
        <w:rPr>
          <w:rFonts w:ascii="Bookman Old Style" w:hAnsi="Bookman Old Style" w:cs="Arial"/>
          <w:szCs w:val="24"/>
          <w:lang w:val="es-ES"/>
        </w:rPr>
        <w:t>E</w:t>
      </w:r>
      <w:r>
        <w:rPr>
          <w:rFonts w:ascii="Bookman Old Style" w:hAnsi="Bookman Old Style" w:cs="Arial"/>
          <w:szCs w:val="24"/>
          <w:lang w:val="es-ES"/>
        </w:rPr>
        <w:noBreakHyphen/>
      </w:r>
      <w:r w:rsidRPr="002F1C78">
        <w:rPr>
          <w:rFonts w:ascii="Bookman Old Style" w:hAnsi="Bookman Old Style" w:cs="Arial"/>
          <w:szCs w:val="24"/>
          <w:lang w:val="es-ES"/>
        </w:rPr>
        <w:t>2015-003865</w:t>
      </w:r>
      <w:r>
        <w:rPr>
          <w:rFonts w:ascii="Bookman Old Style" w:hAnsi="Bookman Old Style" w:cs="Arial"/>
          <w:szCs w:val="24"/>
          <w:lang w:val="es-ES"/>
        </w:rPr>
        <w:t xml:space="preserve"> y </w:t>
      </w:r>
      <w:r w:rsidRPr="002F1C78">
        <w:rPr>
          <w:rFonts w:ascii="Bookman Old Style" w:hAnsi="Bookman Old Style" w:cs="Arial"/>
          <w:szCs w:val="24"/>
          <w:lang w:val="es-ES"/>
        </w:rPr>
        <w:t>TL-2015-000076</w:t>
      </w:r>
      <w:r>
        <w:rPr>
          <w:rFonts w:ascii="Bookman Old Style" w:hAnsi="Bookman Old Style" w:cs="Arial"/>
          <w:szCs w:val="24"/>
          <w:lang w:val="es-ES"/>
        </w:rPr>
        <w:t xml:space="preserve">, </w:t>
      </w:r>
      <w:r w:rsidRPr="002F1C78">
        <w:rPr>
          <w:rFonts w:ascii="Bookman Old Style" w:hAnsi="Bookman Old Style" w:cs="Arial"/>
          <w:szCs w:val="24"/>
          <w:lang w:val="es-ES"/>
        </w:rPr>
        <w:t>E-2015-003867</w:t>
      </w:r>
      <w:r>
        <w:rPr>
          <w:rFonts w:ascii="Bookman Old Style" w:hAnsi="Bookman Old Style" w:cs="Arial"/>
          <w:szCs w:val="24"/>
          <w:lang w:val="es-ES"/>
        </w:rPr>
        <w:t xml:space="preserve">, </w:t>
      </w:r>
      <w:r w:rsidRPr="002F1C78">
        <w:rPr>
          <w:rFonts w:ascii="Bookman Old Style" w:hAnsi="Bookman Old Style" w:cs="Arial"/>
          <w:szCs w:val="24"/>
          <w:lang w:val="es-ES"/>
        </w:rPr>
        <w:t>E-2015-003870</w:t>
      </w:r>
      <w:r>
        <w:rPr>
          <w:rFonts w:ascii="Bookman Old Style" w:hAnsi="Bookman Old Style" w:cs="Arial"/>
          <w:szCs w:val="24"/>
          <w:lang w:val="es-ES"/>
        </w:rPr>
        <w:t xml:space="preserve">, </w:t>
      </w:r>
      <w:r w:rsidRPr="002F1C78">
        <w:rPr>
          <w:rFonts w:ascii="Bookman Old Style" w:hAnsi="Bookman Old Style" w:cs="Arial"/>
          <w:szCs w:val="24"/>
          <w:lang w:val="es-ES"/>
        </w:rPr>
        <w:t>E</w:t>
      </w:r>
      <w:r>
        <w:rPr>
          <w:rFonts w:ascii="Bookman Old Style" w:hAnsi="Bookman Old Style" w:cs="Arial"/>
          <w:szCs w:val="24"/>
          <w:lang w:val="es-ES"/>
        </w:rPr>
        <w:noBreakHyphen/>
      </w:r>
      <w:r w:rsidRPr="002F1C78">
        <w:rPr>
          <w:rFonts w:ascii="Bookman Old Style" w:hAnsi="Bookman Old Style" w:cs="Arial"/>
          <w:szCs w:val="24"/>
          <w:lang w:val="es-ES"/>
        </w:rPr>
        <w:t>2015</w:t>
      </w:r>
      <w:r>
        <w:rPr>
          <w:rFonts w:ascii="Bookman Old Style" w:hAnsi="Bookman Old Style" w:cs="Arial"/>
          <w:szCs w:val="24"/>
          <w:lang w:val="es-ES"/>
        </w:rPr>
        <w:noBreakHyphen/>
      </w:r>
      <w:r w:rsidRPr="002F1C78">
        <w:rPr>
          <w:rFonts w:ascii="Bookman Old Style" w:hAnsi="Bookman Old Style" w:cs="Arial"/>
          <w:szCs w:val="24"/>
          <w:lang w:val="es-ES"/>
        </w:rPr>
        <w:t>003874</w:t>
      </w:r>
      <w:r>
        <w:rPr>
          <w:rFonts w:ascii="Bookman Old Style" w:hAnsi="Bookman Old Style" w:cs="Arial"/>
          <w:szCs w:val="24"/>
          <w:lang w:val="es-ES"/>
        </w:rPr>
        <w:t xml:space="preserve">, </w:t>
      </w:r>
      <w:r w:rsidRPr="002F1C78">
        <w:rPr>
          <w:rFonts w:ascii="Bookman Old Style" w:hAnsi="Bookman Old Style" w:cs="Arial"/>
          <w:szCs w:val="24"/>
          <w:lang w:val="es-ES"/>
        </w:rPr>
        <w:t>E-2015-003875</w:t>
      </w:r>
      <w:r>
        <w:rPr>
          <w:rFonts w:ascii="Bookman Old Style" w:hAnsi="Bookman Old Style" w:cs="Arial"/>
          <w:szCs w:val="24"/>
          <w:lang w:val="es-ES"/>
        </w:rPr>
        <w:t xml:space="preserve">, </w:t>
      </w:r>
      <w:r w:rsidRPr="002F1C78">
        <w:rPr>
          <w:rFonts w:ascii="Bookman Old Style" w:hAnsi="Bookman Old Style" w:cs="Arial"/>
          <w:szCs w:val="24"/>
          <w:lang w:val="es-ES"/>
        </w:rPr>
        <w:t>E-2015-003946</w:t>
      </w:r>
      <w:r w:rsidRPr="00A070B8">
        <w:rPr>
          <w:rFonts w:ascii="Bookman Old Style" w:hAnsi="Bookman Old Style" w:cs="Arial"/>
          <w:szCs w:val="24"/>
          <w:lang w:val="es-ES"/>
        </w:rPr>
        <w:t xml:space="preserve"> </w:t>
      </w:r>
      <w:r>
        <w:rPr>
          <w:rFonts w:ascii="Bookman Old Style" w:hAnsi="Bookman Old Style" w:cs="Arial"/>
          <w:szCs w:val="24"/>
          <w:lang w:val="es-ES"/>
        </w:rPr>
        <w:t>y E-2015-004042.</w:t>
      </w:r>
    </w:p>
    <w:p w:rsidR="002F1C78" w:rsidRDefault="002F1C78" w:rsidP="002F1C78">
      <w:pPr>
        <w:pStyle w:val="Encabezado"/>
        <w:tabs>
          <w:tab w:val="left" w:pos="-720"/>
        </w:tabs>
        <w:suppressAutoHyphens/>
        <w:ind w:left="0"/>
        <w:jc w:val="both"/>
        <w:rPr>
          <w:rFonts w:ascii="Bookman Old Style" w:hAnsi="Bookman Old Style" w:cs="Arial"/>
          <w:szCs w:val="24"/>
          <w:lang w:val="es-ES"/>
        </w:rPr>
      </w:pPr>
    </w:p>
    <w:p w:rsidR="00277ADA" w:rsidRDefault="00277ADA" w:rsidP="00166C07">
      <w:pPr>
        <w:ind w:left="0"/>
        <w:jc w:val="both"/>
        <w:rPr>
          <w:rFonts w:ascii="Bookman Old Style" w:hAnsi="Bookman Old Style"/>
        </w:rPr>
      </w:pPr>
    </w:p>
    <w:p w:rsidR="00277ADA" w:rsidRDefault="00277ADA" w:rsidP="00166C07">
      <w:pPr>
        <w:ind w:left="0"/>
        <w:jc w:val="both"/>
        <w:rPr>
          <w:rFonts w:ascii="Bookman Old Style" w:hAnsi="Bookman Old Style"/>
        </w:rPr>
      </w:pPr>
    </w:p>
    <w:p w:rsidR="00166C07" w:rsidRDefault="002F1C78" w:rsidP="00166C07">
      <w:pPr>
        <w:ind w:left="0"/>
        <w:jc w:val="both"/>
        <w:rPr>
          <w:rFonts w:ascii="Bookman Old Style" w:hAnsi="Bookman Old Style"/>
        </w:rPr>
      </w:pPr>
      <w:r w:rsidRPr="002F1C78">
        <w:rPr>
          <w:rFonts w:ascii="Bookman Old Style" w:hAnsi="Bookman Old Style"/>
        </w:rPr>
        <w:t xml:space="preserve">Los análisis de los comentarios presentados a la propuesta “Por la cual se modifica el plazo de vigencia del Reglamento de Mecanismos de Cubrimiento para el Pago de los Cargos por Uso del Sistema de Transmisión Regional y del Sistema de Distribución Local” se encuentran en el Documento CREG </w:t>
      </w:r>
      <w:r w:rsidR="00277ADA">
        <w:rPr>
          <w:rFonts w:ascii="Bookman Old Style" w:hAnsi="Bookman Old Style"/>
        </w:rPr>
        <w:t>028</w:t>
      </w:r>
      <w:r>
        <w:rPr>
          <w:rFonts w:ascii="Bookman Old Style" w:hAnsi="Bookman Old Style"/>
        </w:rPr>
        <w:t xml:space="preserve"> de 2015.</w:t>
      </w:r>
    </w:p>
    <w:p w:rsidR="00A7687B" w:rsidRDefault="00A7687B" w:rsidP="00166C07">
      <w:pPr>
        <w:ind w:left="0"/>
        <w:jc w:val="both"/>
        <w:rPr>
          <w:rFonts w:ascii="Bookman Old Style" w:hAnsi="Bookman Old Style"/>
        </w:rPr>
      </w:pPr>
    </w:p>
    <w:p w:rsidR="002F1C78" w:rsidRDefault="00A7687B" w:rsidP="00166C07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 cumplimiento de lo establecido en el artículo 7 de la Ley 1340 de 2009 y el artículo 5 del Decreto 2897 de 2010 la CREG respondió el cuestionario elaborado por la Superintendencia de Industria y Comercio encontrando que</w:t>
      </w:r>
      <w:r w:rsidR="0086702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867022">
        <w:rPr>
          <w:rFonts w:ascii="Bookman Old Style" w:hAnsi="Bookman Old Style"/>
        </w:rPr>
        <w:t xml:space="preserve">en </w:t>
      </w:r>
      <w:r>
        <w:rPr>
          <w:rFonts w:ascii="Bookman Old Style" w:hAnsi="Bookman Old Style"/>
        </w:rPr>
        <w:t>conjunto</w:t>
      </w:r>
      <w:r w:rsidR="00867022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la</w:t>
      </w:r>
      <w:r w:rsidR="00867022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respuesta</w:t>
      </w:r>
      <w:r w:rsidR="00867022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fue</w:t>
      </w:r>
      <w:r w:rsidR="00867022">
        <w:rPr>
          <w:rFonts w:ascii="Bookman Old Style" w:hAnsi="Bookman Old Style"/>
        </w:rPr>
        <w:t>ron</w:t>
      </w:r>
      <w:r>
        <w:rPr>
          <w:rFonts w:ascii="Bookman Old Style" w:hAnsi="Bookman Old Style"/>
        </w:rPr>
        <w:t xml:space="preserve"> </w:t>
      </w:r>
      <w:r w:rsidR="00867022">
        <w:rPr>
          <w:rFonts w:ascii="Bookman Old Style" w:hAnsi="Bookman Old Style"/>
        </w:rPr>
        <w:t>negativas</w:t>
      </w:r>
      <w:r>
        <w:rPr>
          <w:rFonts w:ascii="Bookman Old Style" w:hAnsi="Bookman Old Style"/>
        </w:rPr>
        <w:t>, por lo que las disposiciones contenidas en esta resolución no tienen incidencia sobre la libre competencia en los mercados y no se requiere informar a la Superintendencia de Industria y Comercio.</w:t>
      </w:r>
    </w:p>
    <w:p w:rsidR="002F1C78" w:rsidRDefault="002F1C78" w:rsidP="00166C07">
      <w:pPr>
        <w:ind w:left="0"/>
        <w:jc w:val="both"/>
        <w:rPr>
          <w:rFonts w:ascii="Bookman Old Style" w:hAnsi="Bookman Old Style"/>
        </w:rPr>
      </w:pPr>
    </w:p>
    <w:p w:rsidR="002F1C78" w:rsidRDefault="002F1C78" w:rsidP="00166C07">
      <w:pPr>
        <w:ind w:left="0"/>
        <w:jc w:val="both"/>
        <w:rPr>
          <w:rFonts w:ascii="Bookman Old Style" w:hAnsi="Bookman Old Style"/>
        </w:rPr>
      </w:pPr>
      <w:r w:rsidRPr="002F1C78">
        <w:rPr>
          <w:rFonts w:ascii="Bookman Old Style" w:hAnsi="Bookman Old Style"/>
        </w:rPr>
        <w:t xml:space="preserve">La Comisión de Regulación de Energía y Gas, en su sesión </w:t>
      </w:r>
      <w:r w:rsidR="00277ADA">
        <w:rPr>
          <w:rFonts w:ascii="Bookman Old Style" w:hAnsi="Bookman Old Style"/>
        </w:rPr>
        <w:t>653</w:t>
      </w:r>
      <w:r w:rsidRPr="002F1C78">
        <w:rPr>
          <w:rFonts w:ascii="Bookman Old Style" w:hAnsi="Bookman Old Style"/>
        </w:rPr>
        <w:t xml:space="preserve"> del </w:t>
      </w:r>
      <w:r w:rsidR="00277ADA">
        <w:rPr>
          <w:rFonts w:ascii="Bookman Old Style" w:hAnsi="Bookman Old Style"/>
        </w:rPr>
        <w:t>23</w:t>
      </w:r>
      <w:r w:rsidRPr="002F1C78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 de 2015</w:t>
      </w:r>
      <w:r w:rsidRPr="002F1C78">
        <w:rPr>
          <w:rFonts w:ascii="Bookman Old Style" w:hAnsi="Bookman Old Style"/>
        </w:rPr>
        <w:t>, acordó expedir la presente resolución.</w:t>
      </w:r>
    </w:p>
    <w:p w:rsidR="00C20249" w:rsidRPr="00E85D52" w:rsidRDefault="00C20249" w:rsidP="00C20249">
      <w:pPr>
        <w:pStyle w:val="Encabezado"/>
        <w:tabs>
          <w:tab w:val="left" w:pos="-720"/>
        </w:tabs>
        <w:suppressAutoHyphens/>
        <w:rPr>
          <w:rFonts w:ascii="Bookman Old Style" w:hAnsi="Bookman Old Style" w:cs="Arial"/>
          <w:szCs w:val="24"/>
        </w:rPr>
      </w:pPr>
    </w:p>
    <w:p w:rsidR="00C20249" w:rsidRPr="00071A69" w:rsidRDefault="00C20249" w:rsidP="002C039D">
      <w:pPr>
        <w:keepNext/>
        <w:ind w:left="0"/>
        <w:jc w:val="center"/>
        <w:rPr>
          <w:rFonts w:ascii="Bookman Old Style" w:hAnsi="Bookman Old Style" w:cs="Arial"/>
        </w:rPr>
      </w:pPr>
      <w:r w:rsidRPr="00071A69">
        <w:rPr>
          <w:rFonts w:ascii="Bookman Old Style" w:hAnsi="Bookman Old Style" w:cs="Arial"/>
          <w:b/>
          <w:spacing w:val="80"/>
        </w:rPr>
        <w:t>RESUELVE</w:t>
      </w:r>
      <w:r w:rsidRPr="00071A69">
        <w:rPr>
          <w:rFonts w:ascii="Bookman Old Style" w:hAnsi="Bookman Old Style" w:cs="Arial"/>
        </w:rPr>
        <w:t>:</w:t>
      </w:r>
    </w:p>
    <w:p w:rsidR="00C20249" w:rsidRPr="00071A69" w:rsidRDefault="00C20249" w:rsidP="00CC71B9">
      <w:pPr>
        <w:keepNext/>
        <w:tabs>
          <w:tab w:val="left" w:pos="-720"/>
        </w:tabs>
        <w:suppressAutoHyphens/>
        <w:ind w:left="0"/>
        <w:rPr>
          <w:rFonts w:ascii="Bookman Old Style" w:hAnsi="Bookman Old Style" w:cs="Arial"/>
          <w:b/>
          <w:spacing w:val="-3"/>
        </w:rPr>
      </w:pPr>
    </w:p>
    <w:p w:rsidR="00E310B6" w:rsidRDefault="00E310B6" w:rsidP="00BA77C9">
      <w:pPr>
        <w:keepNext/>
        <w:tabs>
          <w:tab w:val="left" w:pos="-720"/>
        </w:tabs>
        <w:suppressAutoHyphens/>
        <w:ind w:left="0"/>
        <w:rPr>
          <w:rFonts w:ascii="Bookman Old Style" w:hAnsi="Bookman Old Style" w:cs="Arial"/>
          <w:b/>
          <w:spacing w:val="-3"/>
        </w:rPr>
      </w:pPr>
    </w:p>
    <w:p w:rsidR="00142BFE" w:rsidRPr="00142BFE" w:rsidRDefault="009D3AB4" w:rsidP="00180350">
      <w:pPr>
        <w:pStyle w:val="Estilo2"/>
      </w:pPr>
      <w:r w:rsidRPr="009D3AB4">
        <w:t xml:space="preserve">Modificación del artículo </w:t>
      </w:r>
      <w:r w:rsidR="002749E4">
        <w:t>4</w:t>
      </w:r>
      <w:r w:rsidRPr="009D3AB4">
        <w:t xml:space="preserve"> de la Resolución </w:t>
      </w:r>
      <w:r w:rsidR="00867022">
        <w:t xml:space="preserve">CREG </w:t>
      </w:r>
      <w:r w:rsidRPr="009D3AB4">
        <w:t>159 de 2011.</w:t>
      </w:r>
      <w:r w:rsidRPr="00142BFE">
        <w:rPr>
          <w:b w:val="0"/>
        </w:rPr>
        <w:t xml:space="preserve"> </w:t>
      </w:r>
      <w:r>
        <w:rPr>
          <w:b w:val="0"/>
        </w:rPr>
        <w:t xml:space="preserve">Modificar el </w:t>
      </w:r>
      <w:r w:rsidR="00180350" w:rsidRPr="00142BFE">
        <w:rPr>
          <w:b w:val="0"/>
        </w:rPr>
        <w:t xml:space="preserve">artículo </w:t>
      </w:r>
      <w:r w:rsidR="002749E4">
        <w:rPr>
          <w:b w:val="0"/>
        </w:rPr>
        <w:t>4</w:t>
      </w:r>
      <w:r w:rsidR="00180350" w:rsidRPr="00142BFE">
        <w:rPr>
          <w:b w:val="0"/>
        </w:rPr>
        <w:t xml:space="preserve"> de la Resolución </w:t>
      </w:r>
      <w:r w:rsidR="00867022">
        <w:rPr>
          <w:b w:val="0"/>
        </w:rPr>
        <w:t xml:space="preserve">CREG </w:t>
      </w:r>
      <w:r w:rsidR="00180350" w:rsidRPr="00142BFE">
        <w:rPr>
          <w:b w:val="0"/>
        </w:rPr>
        <w:t>159 de 2011, el cual quedará así</w:t>
      </w:r>
      <w:r w:rsidR="00142BFE">
        <w:rPr>
          <w:b w:val="0"/>
        </w:rPr>
        <w:t>:</w:t>
      </w:r>
    </w:p>
    <w:p w:rsidR="00142BFE" w:rsidRPr="00142BFE" w:rsidRDefault="00142BFE" w:rsidP="00142BFE">
      <w:pPr>
        <w:pStyle w:val="Estilo2"/>
        <w:numPr>
          <w:ilvl w:val="0"/>
          <w:numId w:val="0"/>
        </w:numPr>
      </w:pPr>
    </w:p>
    <w:p w:rsidR="00C11DD4" w:rsidRPr="00142BFE" w:rsidRDefault="00C11DD4" w:rsidP="00C11DD4">
      <w:pPr>
        <w:pStyle w:val="Estilo2"/>
        <w:numPr>
          <w:ilvl w:val="0"/>
          <w:numId w:val="0"/>
        </w:numPr>
        <w:ind w:left="709"/>
        <w:rPr>
          <w:b w:val="0"/>
        </w:rPr>
      </w:pPr>
      <w:r w:rsidRPr="00142BFE">
        <w:t>Artícu</w:t>
      </w:r>
      <w:r>
        <w:t>lo 4</w:t>
      </w:r>
      <w:r w:rsidRPr="00142BFE">
        <w:t xml:space="preserve">. </w:t>
      </w:r>
      <w:r>
        <w:t xml:space="preserve">Vigencia. </w:t>
      </w:r>
      <w:r w:rsidR="002749E4" w:rsidRPr="002749E4">
        <w:rPr>
          <w:b w:val="0"/>
        </w:rPr>
        <w:t xml:space="preserve">La presente </w:t>
      </w:r>
      <w:r w:rsidR="00867022">
        <w:rPr>
          <w:b w:val="0"/>
        </w:rPr>
        <w:t>r</w:t>
      </w:r>
      <w:r w:rsidR="00867022" w:rsidRPr="002749E4">
        <w:rPr>
          <w:b w:val="0"/>
        </w:rPr>
        <w:t xml:space="preserve">esolución </w:t>
      </w:r>
      <w:r w:rsidR="002749E4" w:rsidRPr="002749E4">
        <w:rPr>
          <w:b w:val="0"/>
        </w:rPr>
        <w:t xml:space="preserve">entrará en vigencia </w:t>
      </w:r>
      <w:r w:rsidR="00636D5D">
        <w:rPr>
          <w:b w:val="0"/>
        </w:rPr>
        <w:t>una</w:t>
      </w:r>
      <w:r w:rsidR="002749E4" w:rsidRPr="002749E4">
        <w:rPr>
          <w:b w:val="0"/>
        </w:rPr>
        <w:t xml:space="preserve"> vez haya</w:t>
      </w:r>
      <w:r w:rsidR="003C4A9F">
        <w:rPr>
          <w:b w:val="0"/>
        </w:rPr>
        <w:t>n</w:t>
      </w:r>
      <w:r w:rsidR="002749E4" w:rsidRPr="002749E4">
        <w:rPr>
          <w:b w:val="0"/>
        </w:rPr>
        <w:t xml:space="preserve"> transcurrido tres (3) meses contados a partir de la ejecutoria de la resolución que apruebe el cargo que remunere la actividad</w:t>
      </w:r>
      <w:r w:rsidR="0058653D">
        <w:rPr>
          <w:b w:val="0"/>
        </w:rPr>
        <w:t xml:space="preserve"> </w:t>
      </w:r>
      <w:r w:rsidR="0062096D">
        <w:rPr>
          <w:b w:val="0"/>
        </w:rPr>
        <w:t xml:space="preserve">de </w:t>
      </w:r>
      <w:r w:rsidR="002749E4" w:rsidRPr="002749E4">
        <w:rPr>
          <w:b w:val="0"/>
        </w:rPr>
        <w:t>comercialización de energía eléctrica a usuarios regulados, en el respetivo mercado de comercialización, en aplicación de la metodología contenida en la Resolución CREG 180 de 2014.</w:t>
      </w:r>
      <w:r w:rsidR="003C4A9F">
        <w:rPr>
          <w:b w:val="0"/>
        </w:rPr>
        <w:t xml:space="preserve"> </w:t>
      </w:r>
      <w:r w:rsidRPr="00C11DD4">
        <w:rPr>
          <w:b w:val="0"/>
        </w:rPr>
        <w:t>Esta resolución deroga las disposiciones que le sean contrarias</w:t>
      </w:r>
      <w:r w:rsidRPr="00142BFE">
        <w:rPr>
          <w:b w:val="0"/>
        </w:rPr>
        <w:t>.</w:t>
      </w:r>
    </w:p>
    <w:p w:rsidR="00C20249" w:rsidRDefault="00C20249" w:rsidP="00081A75">
      <w:pPr>
        <w:tabs>
          <w:tab w:val="left" w:pos="1701"/>
        </w:tabs>
        <w:ind w:left="0"/>
        <w:jc w:val="both"/>
        <w:rPr>
          <w:rFonts w:ascii="Bookman Old Style" w:hAnsi="Bookman Old Style" w:cs="Arial"/>
          <w:b/>
          <w:bCs/>
        </w:rPr>
      </w:pPr>
    </w:p>
    <w:p w:rsidR="00C20249" w:rsidRPr="00180350" w:rsidRDefault="00C20249" w:rsidP="00081A75">
      <w:pPr>
        <w:numPr>
          <w:ilvl w:val="0"/>
          <w:numId w:val="1"/>
        </w:numPr>
        <w:tabs>
          <w:tab w:val="clear" w:pos="1440"/>
          <w:tab w:val="num" w:pos="1701"/>
        </w:tabs>
        <w:jc w:val="both"/>
        <w:rPr>
          <w:rFonts w:ascii="Bookman Old Style" w:hAnsi="Bookman Old Style" w:cs="Arial"/>
        </w:rPr>
      </w:pPr>
      <w:bookmarkStart w:id="1" w:name="_Ref309399348"/>
      <w:r w:rsidRPr="00180350">
        <w:rPr>
          <w:rFonts w:ascii="Bookman Old Style" w:hAnsi="Bookman Old Style" w:cs="Arial"/>
          <w:b/>
          <w:bCs/>
        </w:rPr>
        <w:t xml:space="preserve">Vigencia. </w:t>
      </w:r>
      <w:r w:rsidRPr="00180350">
        <w:rPr>
          <w:rFonts w:ascii="Bookman Old Style" w:hAnsi="Bookman Old Style" w:cs="Arial"/>
        </w:rPr>
        <w:t xml:space="preserve">La presente </w:t>
      </w:r>
      <w:r w:rsidR="00867022">
        <w:rPr>
          <w:rFonts w:ascii="Bookman Old Style" w:hAnsi="Bookman Old Style" w:cs="Arial"/>
        </w:rPr>
        <w:t>r</w:t>
      </w:r>
      <w:r w:rsidR="00867022" w:rsidRPr="00180350">
        <w:rPr>
          <w:rFonts w:ascii="Bookman Old Style" w:hAnsi="Bookman Old Style" w:cs="Arial"/>
        </w:rPr>
        <w:t xml:space="preserve">esolución </w:t>
      </w:r>
      <w:r w:rsidR="00324A69" w:rsidRPr="00180350">
        <w:rPr>
          <w:rFonts w:ascii="Bookman Old Style" w:hAnsi="Bookman Old Style" w:cs="Arial"/>
        </w:rPr>
        <w:t>entrará en vige</w:t>
      </w:r>
      <w:r w:rsidR="005F6E76" w:rsidRPr="00180350">
        <w:rPr>
          <w:rFonts w:ascii="Bookman Old Style" w:hAnsi="Bookman Old Style" w:cs="Arial"/>
        </w:rPr>
        <w:t>ncia</w:t>
      </w:r>
      <w:r w:rsidR="00081A75">
        <w:rPr>
          <w:rFonts w:ascii="Bookman Old Style" w:hAnsi="Bookman Old Style" w:cs="Arial"/>
        </w:rPr>
        <w:t xml:space="preserve"> </w:t>
      </w:r>
      <w:r w:rsidR="00180350" w:rsidRPr="00180350">
        <w:rPr>
          <w:rFonts w:ascii="Bookman Old Style" w:hAnsi="Bookman Old Style" w:cs="Arial"/>
        </w:rPr>
        <w:t xml:space="preserve">a partir de su publicación en el </w:t>
      </w:r>
      <w:r w:rsidR="00081A75" w:rsidRPr="00FE417C">
        <w:rPr>
          <w:rFonts w:ascii="Bookman Old Style" w:hAnsi="Bookman Old Style" w:cs="Arial"/>
          <w:i/>
        </w:rPr>
        <w:t>Diario</w:t>
      </w:r>
      <w:r w:rsidR="00180350" w:rsidRPr="00FE417C">
        <w:rPr>
          <w:rFonts w:ascii="Bookman Old Style" w:hAnsi="Bookman Old Style" w:cs="Arial"/>
          <w:i/>
        </w:rPr>
        <w:t xml:space="preserve"> </w:t>
      </w:r>
      <w:bookmarkEnd w:id="1"/>
      <w:r w:rsidR="00867022">
        <w:rPr>
          <w:rFonts w:ascii="Bookman Old Style" w:hAnsi="Bookman Old Style" w:cs="Arial"/>
          <w:i/>
        </w:rPr>
        <w:t>O</w:t>
      </w:r>
      <w:r w:rsidR="00867022" w:rsidRPr="00FE417C">
        <w:rPr>
          <w:rFonts w:ascii="Bookman Old Style" w:hAnsi="Bookman Old Style" w:cs="Arial"/>
          <w:i/>
        </w:rPr>
        <w:t>ficial</w:t>
      </w:r>
      <w:r w:rsidR="003C4A9F">
        <w:rPr>
          <w:rFonts w:ascii="Bookman Old Style" w:hAnsi="Bookman Old Style" w:cs="Arial"/>
        </w:rPr>
        <w:t>, modifica el</w:t>
      </w:r>
      <w:r w:rsidR="00081A75">
        <w:rPr>
          <w:rFonts w:ascii="Bookman Old Style" w:hAnsi="Bookman Old Style" w:cs="Arial"/>
        </w:rPr>
        <w:t xml:space="preserve"> artículo 4 de la Resolución CREG 159 de 2011 y deroga </w:t>
      </w:r>
      <w:r w:rsidR="003C4A9F">
        <w:rPr>
          <w:rFonts w:ascii="Bookman Old Style" w:hAnsi="Bookman Old Style" w:cs="Arial"/>
        </w:rPr>
        <w:t xml:space="preserve">las disposiciones que </w:t>
      </w:r>
      <w:r w:rsidR="00081A75">
        <w:rPr>
          <w:rFonts w:ascii="Bookman Old Style" w:hAnsi="Bookman Old Style" w:cs="Arial"/>
        </w:rPr>
        <w:t>le sean contrarias</w:t>
      </w:r>
      <w:r w:rsidR="00081A75" w:rsidRPr="009D3AB4">
        <w:rPr>
          <w:rFonts w:ascii="Bookman Old Style" w:hAnsi="Bookman Old Style" w:cs="Arial"/>
        </w:rPr>
        <w:t>.</w:t>
      </w:r>
    </w:p>
    <w:p w:rsidR="00FE2824" w:rsidRPr="00A156A7" w:rsidRDefault="00FE2824" w:rsidP="00C20249">
      <w:pPr>
        <w:ind w:left="142"/>
        <w:jc w:val="both"/>
        <w:rPr>
          <w:rFonts w:ascii="Bookman Old Style" w:hAnsi="Bookman Old Style" w:cs="Arial"/>
        </w:rPr>
      </w:pPr>
    </w:p>
    <w:p w:rsidR="00081A75" w:rsidRDefault="00081A75" w:rsidP="00C20249">
      <w:pPr>
        <w:ind w:left="142"/>
        <w:jc w:val="center"/>
        <w:rPr>
          <w:rFonts w:ascii="Bookman Old Style" w:hAnsi="Bookman Old Style" w:cs="Arial"/>
          <w:b/>
        </w:rPr>
      </w:pPr>
    </w:p>
    <w:p w:rsidR="00C20249" w:rsidRPr="00A156A7" w:rsidRDefault="00C20249" w:rsidP="00C20249">
      <w:pPr>
        <w:ind w:left="142"/>
        <w:jc w:val="center"/>
        <w:rPr>
          <w:rFonts w:ascii="Bookman Old Style" w:hAnsi="Bookman Old Style" w:cs="Arial"/>
          <w:b/>
        </w:rPr>
      </w:pPr>
      <w:r w:rsidRPr="00A156A7">
        <w:rPr>
          <w:rFonts w:ascii="Bookman Old Style" w:hAnsi="Bookman Old Style" w:cs="Arial"/>
          <w:b/>
        </w:rPr>
        <w:t>PUBLÍQUESE Y CÚMPLASE</w:t>
      </w:r>
    </w:p>
    <w:p w:rsidR="00C20249" w:rsidRPr="00A156A7" w:rsidRDefault="00C20249" w:rsidP="00C20249">
      <w:pPr>
        <w:ind w:left="142"/>
        <w:jc w:val="both"/>
        <w:rPr>
          <w:rFonts w:ascii="Bookman Old Style" w:hAnsi="Bookman Old Style" w:cs="Arial"/>
        </w:rPr>
      </w:pPr>
    </w:p>
    <w:p w:rsidR="003C4A9F" w:rsidRPr="00A156A7" w:rsidRDefault="003C4A9F" w:rsidP="003C4A9F">
      <w:pPr>
        <w:ind w:left="0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Dada en Bogotá, D.C., a </w:t>
      </w:r>
    </w:p>
    <w:p w:rsidR="00F1461D" w:rsidRDefault="00F1461D" w:rsidP="00F1461D">
      <w:pPr>
        <w:ind w:left="0"/>
        <w:rPr>
          <w:rFonts w:ascii="Bookman Old Style" w:hAnsi="Bookman Old Style"/>
        </w:rPr>
      </w:pPr>
    </w:p>
    <w:p w:rsidR="00F1461D" w:rsidRDefault="00F1461D" w:rsidP="00F1461D">
      <w:pPr>
        <w:ind w:left="0"/>
        <w:rPr>
          <w:rFonts w:ascii="Bookman Old Style" w:hAnsi="Bookman Old Style"/>
        </w:rPr>
      </w:pPr>
    </w:p>
    <w:p w:rsidR="00F1461D" w:rsidRPr="00F1461D" w:rsidRDefault="00F1461D" w:rsidP="00F1461D">
      <w:pPr>
        <w:ind w:left="0"/>
        <w:rPr>
          <w:rFonts w:ascii="Bookman Old Style" w:hAnsi="Bookman Old Style"/>
        </w:rPr>
      </w:pPr>
    </w:p>
    <w:p w:rsidR="00F1461D" w:rsidRPr="00F1461D" w:rsidRDefault="00F1461D" w:rsidP="00F1461D">
      <w:pPr>
        <w:rPr>
          <w:rFonts w:ascii="Bookman Old Style" w:hAnsi="Bookman Old Style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F1461D" w:rsidRPr="00F1461D" w:rsidTr="00E8082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F1461D" w:rsidRPr="00F1461D" w:rsidRDefault="00F1461D" w:rsidP="00E80825">
            <w:pPr>
              <w:jc w:val="center"/>
              <w:rPr>
                <w:rFonts w:ascii="Bookman Old Style" w:hAnsi="Bookman Old Style" w:cs="Arial"/>
                <w:lang w:val="es-CO" w:eastAsia="es-CO"/>
              </w:rPr>
            </w:pPr>
            <w:r w:rsidRPr="00F1461D">
              <w:rPr>
                <w:rFonts w:ascii="Bookman Old Style" w:hAnsi="Bookman Old Style" w:cs="Arial"/>
                <w:b/>
                <w:bCs/>
                <w:lang w:val="es-CO" w:eastAsia="es-CO"/>
              </w:rPr>
              <w:t>CARLOS FERNANDO ERASO CALERO</w:t>
            </w:r>
          </w:p>
        </w:tc>
        <w:tc>
          <w:tcPr>
            <w:tcW w:w="4111" w:type="dxa"/>
            <w:shd w:val="clear" w:color="auto" w:fill="FFFFFF"/>
            <w:hideMark/>
          </w:tcPr>
          <w:p w:rsidR="00F1461D" w:rsidRPr="00F1461D" w:rsidRDefault="00F1461D" w:rsidP="00E80825">
            <w:pPr>
              <w:jc w:val="center"/>
              <w:rPr>
                <w:rFonts w:ascii="Bookman Old Style" w:hAnsi="Bookman Old Style" w:cs="Arial"/>
                <w:lang w:val="es-CO" w:eastAsia="es-CO"/>
              </w:rPr>
            </w:pPr>
            <w:r w:rsidRPr="00F1461D">
              <w:rPr>
                <w:rFonts w:ascii="Bookman Old Style" w:hAnsi="Bookman Old Style" w:cs="Arial"/>
                <w:b/>
                <w:bCs/>
                <w:lang w:val="es-CO" w:eastAsia="es-CO"/>
              </w:rPr>
              <w:t>JORGE PINTO NOLLA</w:t>
            </w:r>
          </w:p>
        </w:tc>
      </w:tr>
      <w:tr w:rsidR="00F1461D" w:rsidRPr="00F1461D" w:rsidTr="00E80825">
        <w:trPr>
          <w:tblCellSpacing w:w="0" w:type="dxa"/>
        </w:trPr>
        <w:tc>
          <w:tcPr>
            <w:tcW w:w="5245" w:type="dxa"/>
            <w:shd w:val="clear" w:color="auto" w:fill="FFFFFF"/>
            <w:hideMark/>
          </w:tcPr>
          <w:p w:rsidR="00F1461D" w:rsidRDefault="00F1461D" w:rsidP="00E80825">
            <w:pPr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Viceministro de Energía</w:t>
            </w:r>
          </w:p>
          <w:p w:rsidR="00F1461D" w:rsidRDefault="00F1461D" w:rsidP="00E80825">
            <w:pPr>
              <w:ind w:left="-90" w:right="-160"/>
              <w:jc w:val="center"/>
              <w:rPr>
                <w:rFonts w:ascii="Bookman Old Style" w:hAnsi="Bookman Old Style"/>
                <w:bCs/>
                <w:lang w:val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Delegado del Ministro de Minas y Energía</w:t>
            </w:r>
          </w:p>
          <w:p w:rsidR="00F1461D" w:rsidRPr="00F1461D" w:rsidRDefault="00F1461D" w:rsidP="00E80825">
            <w:pPr>
              <w:jc w:val="center"/>
              <w:rPr>
                <w:rFonts w:ascii="Bookman Old Style" w:hAnsi="Bookman Old Style" w:cs="Arial"/>
                <w:lang w:val="es-CO" w:eastAsia="es-CO"/>
              </w:rPr>
            </w:pPr>
            <w:r>
              <w:rPr>
                <w:rFonts w:ascii="Bookman Old Style" w:hAnsi="Bookman Old Style"/>
                <w:bCs/>
                <w:lang w:val="es-CO"/>
              </w:rPr>
              <w:t>Presidente</w:t>
            </w:r>
          </w:p>
        </w:tc>
        <w:tc>
          <w:tcPr>
            <w:tcW w:w="4111" w:type="dxa"/>
            <w:shd w:val="clear" w:color="auto" w:fill="FFFFFF"/>
            <w:hideMark/>
          </w:tcPr>
          <w:p w:rsidR="00F1461D" w:rsidRPr="00F1461D" w:rsidRDefault="00F1461D" w:rsidP="00E80825">
            <w:pPr>
              <w:jc w:val="center"/>
              <w:rPr>
                <w:rFonts w:ascii="Bookman Old Style" w:hAnsi="Bookman Old Style" w:cs="Arial"/>
                <w:lang w:val="es-CO" w:eastAsia="es-CO"/>
              </w:rPr>
            </w:pPr>
            <w:r w:rsidRPr="00F1461D">
              <w:rPr>
                <w:rFonts w:ascii="Bookman Old Style" w:hAnsi="Bookman Old Style" w:cs="Arial"/>
                <w:lang w:val="es-CO" w:eastAsia="es-CO"/>
              </w:rPr>
              <w:t>Director Ejecutivo</w:t>
            </w:r>
          </w:p>
        </w:tc>
      </w:tr>
    </w:tbl>
    <w:p w:rsidR="00F1461D" w:rsidRPr="00EB29EB" w:rsidRDefault="00F1461D" w:rsidP="00F1461D">
      <w:pPr>
        <w:ind w:left="0"/>
        <w:rPr>
          <w:rFonts w:ascii="Bookman Old Style" w:hAnsi="Bookman Old Style"/>
        </w:rPr>
      </w:pPr>
    </w:p>
    <w:p w:rsidR="00081A75" w:rsidRDefault="00081A75" w:rsidP="00887636">
      <w:pPr>
        <w:ind w:left="0"/>
        <w:jc w:val="center"/>
        <w:rPr>
          <w:rFonts w:ascii="Bookman Old Style" w:hAnsi="Bookman Old Style"/>
        </w:rPr>
      </w:pPr>
    </w:p>
    <w:sectPr w:rsidR="00081A75" w:rsidSect="00277ADA">
      <w:headerReference w:type="default" r:id="rId11"/>
      <w:headerReference w:type="first" r:id="rId12"/>
      <w:type w:val="continuous"/>
      <w:pgSz w:w="12242" w:h="18722" w:code="123"/>
      <w:pgMar w:top="1279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725" w:rsidRDefault="00F11725">
      <w:r>
        <w:separator/>
      </w:r>
    </w:p>
  </w:endnote>
  <w:endnote w:type="continuationSeparator" w:id="0">
    <w:p w:rsidR="00F11725" w:rsidRDefault="00F1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725" w:rsidRDefault="00F11725">
      <w:r>
        <w:separator/>
      </w:r>
    </w:p>
  </w:footnote>
  <w:footnote w:type="continuationSeparator" w:id="0">
    <w:p w:rsidR="00F11725" w:rsidRDefault="00F11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2E0" w:rsidRDefault="00A862E0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A862E0" w:rsidRPr="00951F79" w:rsidRDefault="00A862E0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D33325">
      <w:rPr>
        <w:rFonts w:ascii="Bookman Old Style" w:hAnsi="Bookman Old Style" w:cs="Arial"/>
        <w:b w:val="0"/>
        <w:noProof/>
        <w:sz w:val="22"/>
        <w:szCs w:val="22"/>
      </w:rPr>
      <w:t>3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D33325">
      <w:fldChar w:fldCharType="begin"/>
    </w:r>
    <w:r w:rsidR="00D33325">
      <w:instrText xml:space="preserve"> NUMPAGES  \* MERGEFORMAT </w:instrText>
    </w:r>
    <w:r w:rsidR="00D33325">
      <w:fldChar w:fldCharType="separate"/>
    </w:r>
    <w:r w:rsidR="00D33325" w:rsidRPr="00D33325">
      <w:rPr>
        <w:rFonts w:ascii="Bookman Old Style" w:hAnsi="Bookman Old Style" w:cs="Arial"/>
        <w:b w:val="0"/>
        <w:noProof/>
        <w:sz w:val="22"/>
        <w:szCs w:val="22"/>
      </w:rPr>
      <w:t>3</w:t>
    </w:r>
    <w:r w:rsidR="00D33325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A862E0" w:rsidRDefault="00A862E0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B74A0C" wp14:editId="48A086ED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5240" r="952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A862E0" w:rsidRPr="00F1461D" w:rsidRDefault="00A862E0" w:rsidP="00277ADA">
    <w:pPr>
      <w:pBdr>
        <w:bottom w:val="single" w:sz="4" w:space="11" w:color="auto"/>
      </w:pBdr>
      <w:ind w:left="142" w:right="147"/>
      <w:jc w:val="both"/>
      <w:rPr>
        <w:rFonts w:ascii="Bookman Old Style" w:hAnsi="Bookman Old Style" w:cs="Arial"/>
        <w:spacing w:val="-3"/>
        <w:sz w:val="22"/>
        <w:szCs w:val="22"/>
        <w:lang w:val="es-ES_tradnl"/>
      </w:rPr>
    </w:pPr>
    <w:r w:rsidRPr="00F1461D">
      <w:rPr>
        <w:rFonts w:ascii="Bookman Old Style" w:hAnsi="Bookman Old Style" w:cs="Arial"/>
        <w:spacing w:val="-3"/>
        <w:sz w:val="22"/>
        <w:szCs w:val="22"/>
        <w:lang w:val="es-ES_tradnl"/>
      </w:rPr>
      <w:t xml:space="preserve">Por la </w:t>
    </w:r>
    <w:bookmarkStart w:id="2" w:name="OLE_LINK1"/>
    <w:bookmarkStart w:id="3" w:name="OLE_LINK2"/>
    <w:r w:rsidRPr="00F1461D">
      <w:rPr>
        <w:rFonts w:ascii="Bookman Old Style" w:hAnsi="Bookman Old Style" w:cs="Arial"/>
        <w:spacing w:val="-3"/>
        <w:sz w:val="22"/>
        <w:szCs w:val="22"/>
        <w:lang w:val="es-ES_tradnl"/>
      </w:rPr>
      <w:t>cual se modifica el plazo de vigencia del Reglamento de Mecanismos de Cubrimiento para el Pago de los Cargos por Uso del Sistema de Transmisión Regional y del Sistema de Distribución Local</w:t>
    </w:r>
    <w:bookmarkEnd w:id="2"/>
    <w:bookmarkEnd w:id="3"/>
    <w:r w:rsidRPr="00F1461D">
      <w:rPr>
        <w:rFonts w:ascii="Bookman Old Style" w:hAnsi="Bookman Old Style" w:cs="Arial"/>
        <w:spacing w:val="-3"/>
        <w:sz w:val="22"/>
        <w:szCs w:val="22"/>
        <w:lang w:val="es-ES_tradnl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2E0" w:rsidRDefault="00A862E0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A862E0" w:rsidRDefault="00A862E0">
    <w:pPr>
      <w:pStyle w:val="Encabezado"/>
      <w:jc w:val="center"/>
      <w:rPr>
        <w:rFonts w:ascii="Arial" w:hAnsi="Arial" w:cs="Arial"/>
        <w:spacing w:val="20"/>
        <w:sz w:val="20"/>
      </w:rPr>
    </w:pPr>
  </w:p>
  <w:p w:rsidR="00A862E0" w:rsidRDefault="00A862E0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2C483" wp14:editId="2CD99DBF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2065" r="9525" b="165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FF"/>
    <w:multiLevelType w:val="multilevel"/>
    <w:tmpl w:val="D16E102A"/>
    <w:lvl w:ilvl="0">
      <w:start w:val="1"/>
      <w:numFmt w:val="decimal"/>
      <w:pStyle w:val="Estilo2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-2231" w:hanging="37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-1526"/>
        </w:tabs>
        <w:ind w:left="-1526" w:hanging="180"/>
      </w:pPr>
    </w:lvl>
    <w:lvl w:ilvl="3">
      <w:start w:val="1"/>
      <w:numFmt w:val="decimal"/>
      <w:lvlText w:val="%4."/>
      <w:lvlJc w:val="left"/>
      <w:pPr>
        <w:tabs>
          <w:tab w:val="num" w:pos="-806"/>
        </w:tabs>
        <w:ind w:left="-8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-86"/>
        </w:tabs>
        <w:ind w:left="-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34"/>
        </w:tabs>
        <w:ind w:left="634" w:hanging="180"/>
      </w:pPr>
    </w:lvl>
    <w:lvl w:ilvl="6" w:tentative="1">
      <w:start w:val="1"/>
      <w:numFmt w:val="decimal"/>
      <w:lvlText w:val="%7."/>
      <w:lvlJc w:val="left"/>
      <w:pPr>
        <w:tabs>
          <w:tab w:val="num" w:pos="1354"/>
        </w:tabs>
        <w:ind w:left="135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2074"/>
        </w:tabs>
        <w:ind w:left="207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2794"/>
        </w:tabs>
        <w:ind w:left="2794" w:hanging="180"/>
      </w:pPr>
    </w:lvl>
  </w:abstractNum>
  <w:abstractNum w:abstractNumId="1">
    <w:nsid w:val="0F072FEA"/>
    <w:multiLevelType w:val="hybridMultilevel"/>
    <w:tmpl w:val="A2F05800"/>
    <w:lvl w:ilvl="0" w:tplc="6F3C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4845"/>
    <w:multiLevelType w:val="hybridMultilevel"/>
    <w:tmpl w:val="58C61EB6"/>
    <w:lvl w:ilvl="0" w:tplc="0C0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B443ED2"/>
    <w:multiLevelType w:val="hybridMultilevel"/>
    <w:tmpl w:val="67FA6868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4569"/>
    <w:multiLevelType w:val="hybridMultilevel"/>
    <w:tmpl w:val="AD201512"/>
    <w:lvl w:ilvl="0" w:tplc="240A001B">
      <w:start w:val="1"/>
      <w:numFmt w:val="lowerRoman"/>
      <w:lvlText w:val="%1."/>
      <w:lvlJc w:val="right"/>
      <w:pPr>
        <w:ind w:left="1494" w:hanging="360"/>
      </w:p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00D312D"/>
    <w:multiLevelType w:val="hybridMultilevel"/>
    <w:tmpl w:val="67FA6868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115B"/>
    <w:multiLevelType w:val="hybridMultilevel"/>
    <w:tmpl w:val="F268407E"/>
    <w:lvl w:ilvl="0" w:tplc="D1E61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F0F94"/>
    <w:multiLevelType w:val="hybridMultilevel"/>
    <w:tmpl w:val="99A6E576"/>
    <w:lvl w:ilvl="0" w:tplc="691A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52763"/>
    <w:multiLevelType w:val="hybridMultilevel"/>
    <w:tmpl w:val="209076F4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C048D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43B8D"/>
    <w:multiLevelType w:val="hybridMultilevel"/>
    <w:tmpl w:val="58C61EB6"/>
    <w:lvl w:ilvl="0" w:tplc="0C0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AC0669F"/>
    <w:multiLevelType w:val="hybridMultilevel"/>
    <w:tmpl w:val="AD201512"/>
    <w:lvl w:ilvl="0" w:tplc="240A001B">
      <w:start w:val="1"/>
      <w:numFmt w:val="lowerRoman"/>
      <w:lvlText w:val="%1."/>
      <w:lvlJc w:val="right"/>
      <w:pPr>
        <w:ind w:left="1494" w:hanging="360"/>
      </w:p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8D4159E"/>
    <w:multiLevelType w:val="hybridMultilevel"/>
    <w:tmpl w:val="0F8CEFEC"/>
    <w:lvl w:ilvl="0" w:tplc="D0283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EE0EE2"/>
    <w:multiLevelType w:val="hybridMultilevel"/>
    <w:tmpl w:val="E5441E4A"/>
    <w:lvl w:ilvl="0" w:tplc="59BE6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s-C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80D101A"/>
    <w:multiLevelType w:val="hybridMultilevel"/>
    <w:tmpl w:val="A22C1F46"/>
    <w:lvl w:ilvl="0" w:tplc="211E0142">
      <w:start w:val="1"/>
      <w:numFmt w:val="lowerLetter"/>
      <w:pStyle w:val="Estilo5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  <w:num w:numId="14">
    <w:abstractNumId w:val="9"/>
  </w:num>
  <w:num w:numId="15">
    <w:abstractNumId w:val="4"/>
  </w:num>
  <w:num w:numId="1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0A"/>
    <w:rsid w:val="0000119B"/>
    <w:rsid w:val="000023B4"/>
    <w:rsid w:val="00006AE2"/>
    <w:rsid w:val="000076A1"/>
    <w:rsid w:val="00010021"/>
    <w:rsid w:val="000113FD"/>
    <w:rsid w:val="00012259"/>
    <w:rsid w:val="00016E84"/>
    <w:rsid w:val="000204C1"/>
    <w:rsid w:val="00020D8D"/>
    <w:rsid w:val="000210ED"/>
    <w:rsid w:val="00025383"/>
    <w:rsid w:val="00035DD0"/>
    <w:rsid w:val="00037A0F"/>
    <w:rsid w:val="00040089"/>
    <w:rsid w:val="000469EC"/>
    <w:rsid w:val="0005376E"/>
    <w:rsid w:val="00055B4B"/>
    <w:rsid w:val="00056DA1"/>
    <w:rsid w:val="00062372"/>
    <w:rsid w:val="00063657"/>
    <w:rsid w:val="00064508"/>
    <w:rsid w:val="00067061"/>
    <w:rsid w:val="00070C31"/>
    <w:rsid w:val="00071A69"/>
    <w:rsid w:val="00075DCD"/>
    <w:rsid w:val="00076680"/>
    <w:rsid w:val="0008073E"/>
    <w:rsid w:val="00081A75"/>
    <w:rsid w:val="00081FA7"/>
    <w:rsid w:val="000878DD"/>
    <w:rsid w:val="000905C0"/>
    <w:rsid w:val="00091CDB"/>
    <w:rsid w:val="00093974"/>
    <w:rsid w:val="000955A3"/>
    <w:rsid w:val="000A19AC"/>
    <w:rsid w:val="000A2352"/>
    <w:rsid w:val="000A730D"/>
    <w:rsid w:val="000A787B"/>
    <w:rsid w:val="000B3E9E"/>
    <w:rsid w:val="000C04F8"/>
    <w:rsid w:val="000C1902"/>
    <w:rsid w:val="000C47E8"/>
    <w:rsid w:val="000C68E0"/>
    <w:rsid w:val="000D26F8"/>
    <w:rsid w:val="000D36E2"/>
    <w:rsid w:val="000D4E6D"/>
    <w:rsid w:val="000D58EB"/>
    <w:rsid w:val="000D7708"/>
    <w:rsid w:val="000E0AB6"/>
    <w:rsid w:val="000E0AE0"/>
    <w:rsid w:val="000E0F07"/>
    <w:rsid w:val="000E1253"/>
    <w:rsid w:val="000E1B57"/>
    <w:rsid w:val="000E4308"/>
    <w:rsid w:val="000E7159"/>
    <w:rsid w:val="000F06D9"/>
    <w:rsid w:val="000F0A49"/>
    <w:rsid w:val="000F3734"/>
    <w:rsid w:val="000F5A5D"/>
    <w:rsid w:val="00100C8C"/>
    <w:rsid w:val="00101DF3"/>
    <w:rsid w:val="00102476"/>
    <w:rsid w:val="0010399D"/>
    <w:rsid w:val="00105B5E"/>
    <w:rsid w:val="0011402F"/>
    <w:rsid w:val="001151AB"/>
    <w:rsid w:val="00116085"/>
    <w:rsid w:val="001174EA"/>
    <w:rsid w:val="00117947"/>
    <w:rsid w:val="001201B9"/>
    <w:rsid w:val="00121687"/>
    <w:rsid w:val="001246BF"/>
    <w:rsid w:val="00124A7C"/>
    <w:rsid w:val="00124BC6"/>
    <w:rsid w:val="00127C93"/>
    <w:rsid w:val="001317FA"/>
    <w:rsid w:val="001369F2"/>
    <w:rsid w:val="00136B90"/>
    <w:rsid w:val="001405C6"/>
    <w:rsid w:val="00141013"/>
    <w:rsid w:val="00142BFE"/>
    <w:rsid w:val="00144DE6"/>
    <w:rsid w:val="00144F7A"/>
    <w:rsid w:val="001471F1"/>
    <w:rsid w:val="00147770"/>
    <w:rsid w:val="001508FD"/>
    <w:rsid w:val="00152C82"/>
    <w:rsid w:val="001548A5"/>
    <w:rsid w:val="00154B7F"/>
    <w:rsid w:val="0015609C"/>
    <w:rsid w:val="00156632"/>
    <w:rsid w:val="00157CE2"/>
    <w:rsid w:val="001621F7"/>
    <w:rsid w:val="001639E4"/>
    <w:rsid w:val="00166C07"/>
    <w:rsid w:val="00167A95"/>
    <w:rsid w:val="001701A5"/>
    <w:rsid w:val="001754D6"/>
    <w:rsid w:val="00175F02"/>
    <w:rsid w:val="001772E2"/>
    <w:rsid w:val="00177C9B"/>
    <w:rsid w:val="00180350"/>
    <w:rsid w:val="00182FA5"/>
    <w:rsid w:val="00184114"/>
    <w:rsid w:val="001864A9"/>
    <w:rsid w:val="00192CBF"/>
    <w:rsid w:val="00192FBE"/>
    <w:rsid w:val="00192FF1"/>
    <w:rsid w:val="00195FD6"/>
    <w:rsid w:val="00196524"/>
    <w:rsid w:val="001A0777"/>
    <w:rsid w:val="001A1689"/>
    <w:rsid w:val="001A2BDB"/>
    <w:rsid w:val="001A4B4F"/>
    <w:rsid w:val="001A4D86"/>
    <w:rsid w:val="001A5DD6"/>
    <w:rsid w:val="001A5F1B"/>
    <w:rsid w:val="001A6435"/>
    <w:rsid w:val="001A6CD5"/>
    <w:rsid w:val="001A76ED"/>
    <w:rsid w:val="001B1296"/>
    <w:rsid w:val="001B1C22"/>
    <w:rsid w:val="001B34C6"/>
    <w:rsid w:val="001B6A1A"/>
    <w:rsid w:val="001B7190"/>
    <w:rsid w:val="001C2A2E"/>
    <w:rsid w:val="001C52BE"/>
    <w:rsid w:val="001C5AE4"/>
    <w:rsid w:val="001C7329"/>
    <w:rsid w:val="001C7801"/>
    <w:rsid w:val="001D1008"/>
    <w:rsid w:val="001D140D"/>
    <w:rsid w:val="001D2640"/>
    <w:rsid w:val="001D518F"/>
    <w:rsid w:val="001D7832"/>
    <w:rsid w:val="001E0473"/>
    <w:rsid w:val="001E0DE7"/>
    <w:rsid w:val="001E2E9D"/>
    <w:rsid w:val="001E3B05"/>
    <w:rsid w:val="001E3B7C"/>
    <w:rsid w:val="001E4096"/>
    <w:rsid w:val="001E49C6"/>
    <w:rsid w:val="001E77E6"/>
    <w:rsid w:val="001F0F39"/>
    <w:rsid w:val="001F1771"/>
    <w:rsid w:val="001F3F3C"/>
    <w:rsid w:val="001F4554"/>
    <w:rsid w:val="001F596F"/>
    <w:rsid w:val="0020210D"/>
    <w:rsid w:val="0020454D"/>
    <w:rsid w:val="00204BA1"/>
    <w:rsid w:val="00204FA7"/>
    <w:rsid w:val="0020624B"/>
    <w:rsid w:val="00206915"/>
    <w:rsid w:val="00211A80"/>
    <w:rsid w:val="00211AB6"/>
    <w:rsid w:val="00211D34"/>
    <w:rsid w:val="00213C66"/>
    <w:rsid w:val="00214F04"/>
    <w:rsid w:val="002158D6"/>
    <w:rsid w:val="00216A6C"/>
    <w:rsid w:val="002170F4"/>
    <w:rsid w:val="002205D0"/>
    <w:rsid w:val="00222A78"/>
    <w:rsid w:val="0022433C"/>
    <w:rsid w:val="002250AF"/>
    <w:rsid w:val="0022654E"/>
    <w:rsid w:val="002315E1"/>
    <w:rsid w:val="00231A90"/>
    <w:rsid w:val="00235954"/>
    <w:rsid w:val="00235A8E"/>
    <w:rsid w:val="002379AC"/>
    <w:rsid w:val="00237CB4"/>
    <w:rsid w:val="00240D34"/>
    <w:rsid w:val="00242F69"/>
    <w:rsid w:val="00253D15"/>
    <w:rsid w:val="00253E97"/>
    <w:rsid w:val="00255610"/>
    <w:rsid w:val="00256C76"/>
    <w:rsid w:val="002603F1"/>
    <w:rsid w:val="0026337E"/>
    <w:rsid w:val="002648C8"/>
    <w:rsid w:val="00266CD6"/>
    <w:rsid w:val="002710DB"/>
    <w:rsid w:val="0027471A"/>
    <w:rsid w:val="002747CA"/>
    <w:rsid w:val="002749E4"/>
    <w:rsid w:val="0027555A"/>
    <w:rsid w:val="0027644B"/>
    <w:rsid w:val="00276811"/>
    <w:rsid w:val="00276B1D"/>
    <w:rsid w:val="00277ADA"/>
    <w:rsid w:val="00277C32"/>
    <w:rsid w:val="00281280"/>
    <w:rsid w:val="0028248D"/>
    <w:rsid w:val="00283EF7"/>
    <w:rsid w:val="002848ED"/>
    <w:rsid w:val="0028544C"/>
    <w:rsid w:val="0029066E"/>
    <w:rsid w:val="00290A84"/>
    <w:rsid w:val="00293503"/>
    <w:rsid w:val="002953A1"/>
    <w:rsid w:val="00296145"/>
    <w:rsid w:val="002A02C0"/>
    <w:rsid w:val="002A596F"/>
    <w:rsid w:val="002A6A5B"/>
    <w:rsid w:val="002B11E2"/>
    <w:rsid w:val="002B24B8"/>
    <w:rsid w:val="002B71E0"/>
    <w:rsid w:val="002C039D"/>
    <w:rsid w:val="002C1A34"/>
    <w:rsid w:val="002C1F3B"/>
    <w:rsid w:val="002C206D"/>
    <w:rsid w:val="002C3FEA"/>
    <w:rsid w:val="002C4D9F"/>
    <w:rsid w:val="002C4E91"/>
    <w:rsid w:val="002D02F0"/>
    <w:rsid w:val="002D3AE9"/>
    <w:rsid w:val="002D4480"/>
    <w:rsid w:val="002D4916"/>
    <w:rsid w:val="002D6D02"/>
    <w:rsid w:val="002E3914"/>
    <w:rsid w:val="002F0734"/>
    <w:rsid w:val="002F1898"/>
    <w:rsid w:val="002F1C78"/>
    <w:rsid w:val="002F1F59"/>
    <w:rsid w:val="002F46E7"/>
    <w:rsid w:val="002F5B92"/>
    <w:rsid w:val="003101DA"/>
    <w:rsid w:val="0031211D"/>
    <w:rsid w:val="00313AEC"/>
    <w:rsid w:val="003142FC"/>
    <w:rsid w:val="00314757"/>
    <w:rsid w:val="003211CE"/>
    <w:rsid w:val="00324A69"/>
    <w:rsid w:val="003254C8"/>
    <w:rsid w:val="0032765E"/>
    <w:rsid w:val="00327B96"/>
    <w:rsid w:val="003310B6"/>
    <w:rsid w:val="003314B1"/>
    <w:rsid w:val="00331922"/>
    <w:rsid w:val="0033199D"/>
    <w:rsid w:val="00332391"/>
    <w:rsid w:val="00332711"/>
    <w:rsid w:val="003345BD"/>
    <w:rsid w:val="0033464F"/>
    <w:rsid w:val="003347B0"/>
    <w:rsid w:val="003355DB"/>
    <w:rsid w:val="003360F8"/>
    <w:rsid w:val="00336F42"/>
    <w:rsid w:val="00337894"/>
    <w:rsid w:val="0034007B"/>
    <w:rsid w:val="00340E5D"/>
    <w:rsid w:val="00341BBF"/>
    <w:rsid w:val="0034235E"/>
    <w:rsid w:val="00344B1B"/>
    <w:rsid w:val="0035143B"/>
    <w:rsid w:val="003531B5"/>
    <w:rsid w:val="0035321E"/>
    <w:rsid w:val="00353665"/>
    <w:rsid w:val="0035403A"/>
    <w:rsid w:val="00356AB1"/>
    <w:rsid w:val="00356F3D"/>
    <w:rsid w:val="003624C2"/>
    <w:rsid w:val="0036394B"/>
    <w:rsid w:val="003657E2"/>
    <w:rsid w:val="0036694B"/>
    <w:rsid w:val="003675D5"/>
    <w:rsid w:val="00367C6B"/>
    <w:rsid w:val="003709B5"/>
    <w:rsid w:val="00370D00"/>
    <w:rsid w:val="0037201F"/>
    <w:rsid w:val="003729C8"/>
    <w:rsid w:val="00374A6C"/>
    <w:rsid w:val="00374F25"/>
    <w:rsid w:val="003759C2"/>
    <w:rsid w:val="0037634F"/>
    <w:rsid w:val="003835E3"/>
    <w:rsid w:val="00385594"/>
    <w:rsid w:val="003947AB"/>
    <w:rsid w:val="00395544"/>
    <w:rsid w:val="003972A9"/>
    <w:rsid w:val="00397365"/>
    <w:rsid w:val="00397F01"/>
    <w:rsid w:val="00397F58"/>
    <w:rsid w:val="003A0209"/>
    <w:rsid w:val="003A31F6"/>
    <w:rsid w:val="003A3D14"/>
    <w:rsid w:val="003A42CF"/>
    <w:rsid w:val="003A5BE5"/>
    <w:rsid w:val="003B02AE"/>
    <w:rsid w:val="003B03EB"/>
    <w:rsid w:val="003B0EC7"/>
    <w:rsid w:val="003B41F5"/>
    <w:rsid w:val="003B4746"/>
    <w:rsid w:val="003B530A"/>
    <w:rsid w:val="003B716E"/>
    <w:rsid w:val="003B7418"/>
    <w:rsid w:val="003C311F"/>
    <w:rsid w:val="003C3447"/>
    <w:rsid w:val="003C4A9F"/>
    <w:rsid w:val="003C6F9D"/>
    <w:rsid w:val="003C7C25"/>
    <w:rsid w:val="003D076C"/>
    <w:rsid w:val="003D2764"/>
    <w:rsid w:val="003D3E2E"/>
    <w:rsid w:val="003E23C5"/>
    <w:rsid w:val="003E2E4C"/>
    <w:rsid w:val="003E65E4"/>
    <w:rsid w:val="003E79F6"/>
    <w:rsid w:val="003F3D9D"/>
    <w:rsid w:val="003F4801"/>
    <w:rsid w:val="003F71C5"/>
    <w:rsid w:val="003F7C9F"/>
    <w:rsid w:val="00402D14"/>
    <w:rsid w:val="004055E5"/>
    <w:rsid w:val="00407868"/>
    <w:rsid w:val="004105E0"/>
    <w:rsid w:val="00410797"/>
    <w:rsid w:val="0041142F"/>
    <w:rsid w:val="00413851"/>
    <w:rsid w:val="004153FE"/>
    <w:rsid w:val="004158FF"/>
    <w:rsid w:val="00415BAB"/>
    <w:rsid w:val="00415D90"/>
    <w:rsid w:val="00415ED2"/>
    <w:rsid w:val="0042068C"/>
    <w:rsid w:val="0042344D"/>
    <w:rsid w:val="0042461B"/>
    <w:rsid w:val="00432ED2"/>
    <w:rsid w:val="00435635"/>
    <w:rsid w:val="00435C80"/>
    <w:rsid w:val="00436D71"/>
    <w:rsid w:val="004433CD"/>
    <w:rsid w:val="004451B9"/>
    <w:rsid w:val="004451EB"/>
    <w:rsid w:val="00451874"/>
    <w:rsid w:val="00454716"/>
    <w:rsid w:val="00454BEC"/>
    <w:rsid w:val="00454CEA"/>
    <w:rsid w:val="00457137"/>
    <w:rsid w:val="0045775A"/>
    <w:rsid w:val="00460F80"/>
    <w:rsid w:val="00462D5D"/>
    <w:rsid w:val="004649A3"/>
    <w:rsid w:val="00465DDE"/>
    <w:rsid w:val="004663D0"/>
    <w:rsid w:val="00470185"/>
    <w:rsid w:val="00471113"/>
    <w:rsid w:val="0047122B"/>
    <w:rsid w:val="00473915"/>
    <w:rsid w:val="00473B7A"/>
    <w:rsid w:val="0047688D"/>
    <w:rsid w:val="00482C62"/>
    <w:rsid w:val="004851C9"/>
    <w:rsid w:val="004878D8"/>
    <w:rsid w:val="0049012E"/>
    <w:rsid w:val="00490BA6"/>
    <w:rsid w:val="0049242A"/>
    <w:rsid w:val="00492834"/>
    <w:rsid w:val="00492D82"/>
    <w:rsid w:val="00493AA2"/>
    <w:rsid w:val="0049488E"/>
    <w:rsid w:val="00495243"/>
    <w:rsid w:val="00495BE7"/>
    <w:rsid w:val="004960E9"/>
    <w:rsid w:val="004A2E88"/>
    <w:rsid w:val="004A5305"/>
    <w:rsid w:val="004B5B7C"/>
    <w:rsid w:val="004B6016"/>
    <w:rsid w:val="004C210F"/>
    <w:rsid w:val="004C2464"/>
    <w:rsid w:val="004C4229"/>
    <w:rsid w:val="004C580D"/>
    <w:rsid w:val="004D077B"/>
    <w:rsid w:val="004D1241"/>
    <w:rsid w:val="004D180C"/>
    <w:rsid w:val="004D1BFE"/>
    <w:rsid w:val="004D4B76"/>
    <w:rsid w:val="004D5768"/>
    <w:rsid w:val="004D7634"/>
    <w:rsid w:val="004E54A7"/>
    <w:rsid w:val="004F1174"/>
    <w:rsid w:val="004F247E"/>
    <w:rsid w:val="004F74F6"/>
    <w:rsid w:val="004F7861"/>
    <w:rsid w:val="004F7948"/>
    <w:rsid w:val="00501C23"/>
    <w:rsid w:val="00506321"/>
    <w:rsid w:val="00511026"/>
    <w:rsid w:val="00511579"/>
    <w:rsid w:val="005115BD"/>
    <w:rsid w:val="0052222A"/>
    <w:rsid w:val="005237AD"/>
    <w:rsid w:val="00523EBD"/>
    <w:rsid w:val="005300D3"/>
    <w:rsid w:val="00530CFA"/>
    <w:rsid w:val="00531D1D"/>
    <w:rsid w:val="0053672A"/>
    <w:rsid w:val="00540B35"/>
    <w:rsid w:val="005420EE"/>
    <w:rsid w:val="0054248C"/>
    <w:rsid w:val="00543E38"/>
    <w:rsid w:val="00544F82"/>
    <w:rsid w:val="00565A80"/>
    <w:rsid w:val="00567889"/>
    <w:rsid w:val="0057618F"/>
    <w:rsid w:val="00576B1E"/>
    <w:rsid w:val="0058011C"/>
    <w:rsid w:val="005813AC"/>
    <w:rsid w:val="00582E6D"/>
    <w:rsid w:val="0058653D"/>
    <w:rsid w:val="00592E77"/>
    <w:rsid w:val="00593A87"/>
    <w:rsid w:val="00593C4F"/>
    <w:rsid w:val="005946A8"/>
    <w:rsid w:val="00597AF3"/>
    <w:rsid w:val="005A0FBC"/>
    <w:rsid w:val="005A10DD"/>
    <w:rsid w:val="005A14F4"/>
    <w:rsid w:val="005A3B13"/>
    <w:rsid w:val="005A3ECF"/>
    <w:rsid w:val="005A4395"/>
    <w:rsid w:val="005A4407"/>
    <w:rsid w:val="005A553F"/>
    <w:rsid w:val="005A59EF"/>
    <w:rsid w:val="005A738A"/>
    <w:rsid w:val="005A76E2"/>
    <w:rsid w:val="005A78B4"/>
    <w:rsid w:val="005B3A13"/>
    <w:rsid w:val="005B3D27"/>
    <w:rsid w:val="005B5F36"/>
    <w:rsid w:val="005C372F"/>
    <w:rsid w:val="005C42F7"/>
    <w:rsid w:val="005C596C"/>
    <w:rsid w:val="005D27BE"/>
    <w:rsid w:val="005D2DE3"/>
    <w:rsid w:val="005D37DF"/>
    <w:rsid w:val="005D39A3"/>
    <w:rsid w:val="005D449D"/>
    <w:rsid w:val="005E12F7"/>
    <w:rsid w:val="005E2DCB"/>
    <w:rsid w:val="005E7EDB"/>
    <w:rsid w:val="005F0441"/>
    <w:rsid w:val="005F05BA"/>
    <w:rsid w:val="005F0E67"/>
    <w:rsid w:val="005F1F78"/>
    <w:rsid w:val="005F4D89"/>
    <w:rsid w:val="005F6E76"/>
    <w:rsid w:val="005F72D6"/>
    <w:rsid w:val="005F76CB"/>
    <w:rsid w:val="0060392A"/>
    <w:rsid w:val="006055C8"/>
    <w:rsid w:val="00605F4B"/>
    <w:rsid w:val="00606F21"/>
    <w:rsid w:val="006077DE"/>
    <w:rsid w:val="00612DAF"/>
    <w:rsid w:val="006135D5"/>
    <w:rsid w:val="00614EBE"/>
    <w:rsid w:val="00615F8F"/>
    <w:rsid w:val="0062096D"/>
    <w:rsid w:val="0062435B"/>
    <w:rsid w:val="0062451D"/>
    <w:rsid w:val="00625DC6"/>
    <w:rsid w:val="00631D3B"/>
    <w:rsid w:val="00631E99"/>
    <w:rsid w:val="006342CC"/>
    <w:rsid w:val="00636D5D"/>
    <w:rsid w:val="00640E81"/>
    <w:rsid w:val="00645AC3"/>
    <w:rsid w:val="00645B75"/>
    <w:rsid w:val="006505FE"/>
    <w:rsid w:val="00651821"/>
    <w:rsid w:val="0065185E"/>
    <w:rsid w:val="00651B1A"/>
    <w:rsid w:val="00653F6D"/>
    <w:rsid w:val="00654384"/>
    <w:rsid w:val="006546DA"/>
    <w:rsid w:val="00655394"/>
    <w:rsid w:val="006561FA"/>
    <w:rsid w:val="006572AC"/>
    <w:rsid w:val="006675CD"/>
    <w:rsid w:val="0066769D"/>
    <w:rsid w:val="006702C0"/>
    <w:rsid w:val="00670E99"/>
    <w:rsid w:val="006711C4"/>
    <w:rsid w:val="0067365C"/>
    <w:rsid w:val="00676CDB"/>
    <w:rsid w:val="00677315"/>
    <w:rsid w:val="00682E95"/>
    <w:rsid w:val="00684D9B"/>
    <w:rsid w:val="00686609"/>
    <w:rsid w:val="0068764C"/>
    <w:rsid w:val="00693156"/>
    <w:rsid w:val="0069439A"/>
    <w:rsid w:val="00695C4C"/>
    <w:rsid w:val="0069615B"/>
    <w:rsid w:val="00696B68"/>
    <w:rsid w:val="00697556"/>
    <w:rsid w:val="006A0843"/>
    <w:rsid w:val="006A23C4"/>
    <w:rsid w:val="006B0DA1"/>
    <w:rsid w:val="006B4C2B"/>
    <w:rsid w:val="006B623A"/>
    <w:rsid w:val="006B6D47"/>
    <w:rsid w:val="006C1847"/>
    <w:rsid w:val="006C4EE6"/>
    <w:rsid w:val="006C6267"/>
    <w:rsid w:val="006C7497"/>
    <w:rsid w:val="006D45E4"/>
    <w:rsid w:val="006D4A50"/>
    <w:rsid w:val="006D59F9"/>
    <w:rsid w:val="006D5FB0"/>
    <w:rsid w:val="006D7CBC"/>
    <w:rsid w:val="006E518E"/>
    <w:rsid w:val="006E622E"/>
    <w:rsid w:val="006E6AA8"/>
    <w:rsid w:val="006F28BA"/>
    <w:rsid w:val="006F3361"/>
    <w:rsid w:val="006F374F"/>
    <w:rsid w:val="006F3863"/>
    <w:rsid w:val="006F3D11"/>
    <w:rsid w:val="006F6D95"/>
    <w:rsid w:val="006F7106"/>
    <w:rsid w:val="00702BCC"/>
    <w:rsid w:val="00706F13"/>
    <w:rsid w:val="007072E8"/>
    <w:rsid w:val="007079DF"/>
    <w:rsid w:val="00710BD7"/>
    <w:rsid w:val="0071291F"/>
    <w:rsid w:val="00712F58"/>
    <w:rsid w:val="0071353C"/>
    <w:rsid w:val="00714323"/>
    <w:rsid w:val="0071618D"/>
    <w:rsid w:val="00716A6B"/>
    <w:rsid w:val="00720E33"/>
    <w:rsid w:val="007259A9"/>
    <w:rsid w:val="00725FA4"/>
    <w:rsid w:val="00733DF1"/>
    <w:rsid w:val="0073438F"/>
    <w:rsid w:val="00735D2A"/>
    <w:rsid w:val="00740446"/>
    <w:rsid w:val="00741092"/>
    <w:rsid w:val="007438A9"/>
    <w:rsid w:val="0074475B"/>
    <w:rsid w:val="0074491E"/>
    <w:rsid w:val="007670E5"/>
    <w:rsid w:val="00772DDC"/>
    <w:rsid w:val="00772F3F"/>
    <w:rsid w:val="00773D53"/>
    <w:rsid w:val="00773F9C"/>
    <w:rsid w:val="00775964"/>
    <w:rsid w:val="007761B9"/>
    <w:rsid w:val="007805AF"/>
    <w:rsid w:val="007944C7"/>
    <w:rsid w:val="00795BFB"/>
    <w:rsid w:val="00796DE4"/>
    <w:rsid w:val="00797759"/>
    <w:rsid w:val="007A0C93"/>
    <w:rsid w:val="007A1AD8"/>
    <w:rsid w:val="007A2A40"/>
    <w:rsid w:val="007A3815"/>
    <w:rsid w:val="007A3E4C"/>
    <w:rsid w:val="007A4CDB"/>
    <w:rsid w:val="007A6E12"/>
    <w:rsid w:val="007A7EAC"/>
    <w:rsid w:val="007B0C13"/>
    <w:rsid w:val="007B2760"/>
    <w:rsid w:val="007B5BFC"/>
    <w:rsid w:val="007C14AD"/>
    <w:rsid w:val="007C30F2"/>
    <w:rsid w:val="007C50A2"/>
    <w:rsid w:val="007C6396"/>
    <w:rsid w:val="007C78D0"/>
    <w:rsid w:val="007D215F"/>
    <w:rsid w:val="007D3E40"/>
    <w:rsid w:val="007D49E9"/>
    <w:rsid w:val="007D5BE8"/>
    <w:rsid w:val="007D7633"/>
    <w:rsid w:val="007E08BE"/>
    <w:rsid w:val="007E1D1A"/>
    <w:rsid w:val="007E21FB"/>
    <w:rsid w:val="007E48F7"/>
    <w:rsid w:val="007E680A"/>
    <w:rsid w:val="007E7C33"/>
    <w:rsid w:val="007F0EDE"/>
    <w:rsid w:val="007F1D08"/>
    <w:rsid w:val="007F4F66"/>
    <w:rsid w:val="007F5715"/>
    <w:rsid w:val="007F5CD3"/>
    <w:rsid w:val="007F6D6F"/>
    <w:rsid w:val="007F716C"/>
    <w:rsid w:val="008008D7"/>
    <w:rsid w:val="00800C10"/>
    <w:rsid w:val="008018D7"/>
    <w:rsid w:val="00802F1E"/>
    <w:rsid w:val="00803347"/>
    <w:rsid w:val="00806C01"/>
    <w:rsid w:val="008115E9"/>
    <w:rsid w:val="00811B3B"/>
    <w:rsid w:val="008148CC"/>
    <w:rsid w:val="0081508E"/>
    <w:rsid w:val="00816C2B"/>
    <w:rsid w:val="008211A4"/>
    <w:rsid w:val="00824315"/>
    <w:rsid w:val="008342A2"/>
    <w:rsid w:val="0083498D"/>
    <w:rsid w:val="008451D9"/>
    <w:rsid w:val="00845A85"/>
    <w:rsid w:val="0085270E"/>
    <w:rsid w:val="00854D7A"/>
    <w:rsid w:val="008570C8"/>
    <w:rsid w:val="0085764A"/>
    <w:rsid w:val="00860C35"/>
    <w:rsid w:val="00862359"/>
    <w:rsid w:val="00865FB2"/>
    <w:rsid w:val="00866341"/>
    <w:rsid w:val="0086679F"/>
    <w:rsid w:val="00866C87"/>
    <w:rsid w:val="00867022"/>
    <w:rsid w:val="00867B6B"/>
    <w:rsid w:val="008708AD"/>
    <w:rsid w:val="0087298C"/>
    <w:rsid w:val="00873150"/>
    <w:rsid w:val="00876208"/>
    <w:rsid w:val="00876308"/>
    <w:rsid w:val="0087657D"/>
    <w:rsid w:val="00876688"/>
    <w:rsid w:val="008807D5"/>
    <w:rsid w:val="00880832"/>
    <w:rsid w:val="0088579D"/>
    <w:rsid w:val="00885FA6"/>
    <w:rsid w:val="008866A3"/>
    <w:rsid w:val="00886EE1"/>
    <w:rsid w:val="0088727D"/>
    <w:rsid w:val="00887636"/>
    <w:rsid w:val="00887724"/>
    <w:rsid w:val="00890FAE"/>
    <w:rsid w:val="008924EA"/>
    <w:rsid w:val="00896854"/>
    <w:rsid w:val="00896C1A"/>
    <w:rsid w:val="00897C75"/>
    <w:rsid w:val="008A2CD1"/>
    <w:rsid w:val="008A58A5"/>
    <w:rsid w:val="008A6627"/>
    <w:rsid w:val="008A7070"/>
    <w:rsid w:val="008B1842"/>
    <w:rsid w:val="008B30C0"/>
    <w:rsid w:val="008B4F6B"/>
    <w:rsid w:val="008B66EB"/>
    <w:rsid w:val="008C1130"/>
    <w:rsid w:val="008C23FB"/>
    <w:rsid w:val="008C41A1"/>
    <w:rsid w:val="008C67EE"/>
    <w:rsid w:val="008D1251"/>
    <w:rsid w:val="008D18E6"/>
    <w:rsid w:val="008D266B"/>
    <w:rsid w:val="008D2C57"/>
    <w:rsid w:val="008D6F4E"/>
    <w:rsid w:val="008D72C8"/>
    <w:rsid w:val="008D7A9B"/>
    <w:rsid w:val="008E016C"/>
    <w:rsid w:val="008E01BB"/>
    <w:rsid w:val="008E76AC"/>
    <w:rsid w:val="008F07DD"/>
    <w:rsid w:val="008F21F6"/>
    <w:rsid w:val="008F2762"/>
    <w:rsid w:val="008F3AD1"/>
    <w:rsid w:val="008F4824"/>
    <w:rsid w:val="008F6AB6"/>
    <w:rsid w:val="008F7DF8"/>
    <w:rsid w:val="00901C9E"/>
    <w:rsid w:val="00907F6E"/>
    <w:rsid w:val="00907F99"/>
    <w:rsid w:val="00910996"/>
    <w:rsid w:val="00910ED3"/>
    <w:rsid w:val="0091156D"/>
    <w:rsid w:val="0091320A"/>
    <w:rsid w:val="009224BC"/>
    <w:rsid w:val="00922630"/>
    <w:rsid w:val="0092365D"/>
    <w:rsid w:val="0092368C"/>
    <w:rsid w:val="009255F3"/>
    <w:rsid w:val="00926064"/>
    <w:rsid w:val="00930134"/>
    <w:rsid w:val="0093139A"/>
    <w:rsid w:val="00940E83"/>
    <w:rsid w:val="009466D2"/>
    <w:rsid w:val="00946D79"/>
    <w:rsid w:val="00947BD1"/>
    <w:rsid w:val="00951F79"/>
    <w:rsid w:val="009533DE"/>
    <w:rsid w:val="00960480"/>
    <w:rsid w:val="009612BC"/>
    <w:rsid w:val="0096199E"/>
    <w:rsid w:val="00961D8B"/>
    <w:rsid w:val="009624C2"/>
    <w:rsid w:val="00962A82"/>
    <w:rsid w:val="00963F52"/>
    <w:rsid w:val="00964CE3"/>
    <w:rsid w:val="00965B0B"/>
    <w:rsid w:val="0097019D"/>
    <w:rsid w:val="009717CD"/>
    <w:rsid w:val="00972A31"/>
    <w:rsid w:val="00974AB5"/>
    <w:rsid w:val="00975A06"/>
    <w:rsid w:val="00983194"/>
    <w:rsid w:val="00983A36"/>
    <w:rsid w:val="0098591F"/>
    <w:rsid w:val="00986778"/>
    <w:rsid w:val="0098706D"/>
    <w:rsid w:val="009872AC"/>
    <w:rsid w:val="009916E2"/>
    <w:rsid w:val="009935FB"/>
    <w:rsid w:val="00994AB6"/>
    <w:rsid w:val="009955A0"/>
    <w:rsid w:val="00996C73"/>
    <w:rsid w:val="00997E2A"/>
    <w:rsid w:val="00997EB8"/>
    <w:rsid w:val="00997EF8"/>
    <w:rsid w:val="009A3088"/>
    <w:rsid w:val="009A4299"/>
    <w:rsid w:val="009B068E"/>
    <w:rsid w:val="009B3D08"/>
    <w:rsid w:val="009C097E"/>
    <w:rsid w:val="009C4723"/>
    <w:rsid w:val="009C65DF"/>
    <w:rsid w:val="009C706B"/>
    <w:rsid w:val="009C70EE"/>
    <w:rsid w:val="009C7574"/>
    <w:rsid w:val="009D0960"/>
    <w:rsid w:val="009D3AB4"/>
    <w:rsid w:val="009E0C23"/>
    <w:rsid w:val="009E1671"/>
    <w:rsid w:val="009E772E"/>
    <w:rsid w:val="009F0D17"/>
    <w:rsid w:val="009F4A54"/>
    <w:rsid w:val="009F4BEC"/>
    <w:rsid w:val="00A008A9"/>
    <w:rsid w:val="00A00DE9"/>
    <w:rsid w:val="00A03233"/>
    <w:rsid w:val="00A06AAB"/>
    <w:rsid w:val="00A0784B"/>
    <w:rsid w:val="00A0790D"/>
    <w:rsid w:val="00A14EDE"/>
    <w:rsid w:val="00A156A7"/>
    <w:rsid w:val="00A174C6"/>
    <w:rsid w:val="00A179D9"/>
    <w:rsid w:val="00A20BF8"/>
    <w:rsid w:val="00A22468"/>
    <w:rsid w:val="00A22C01"/>
    <w:rsid w:val="00A2456A"/>
    <w:rsid w:val="00A25FD7"/>
    <w:rsid w:val="00A30923"/>
    <w:rsid w:val="00A32EB1"/>
    <w:rsid w:val="00A357B5"/>
    <w:rsid w:val="00A358AB"/>
    <w:rsid w:val="00A359B3"/>
    <w:rsid w:val="00A402E3"/>
    <w:rsid w:val="00A4063C"/>
    <w:rsid w:val="00A407DC"/>
    <w:rsid w:val="00A430B0"/>
    <w:rsid w:val="00A43AFF"/>
    <w:rsid w:val="00A477A6"/>
    <w:rsid w:val="00A50E70"/>
    <w:rsid w:val="00A5133F"/>
    <w:rsid w:val="00A51E70"/>
    <w:rsid w:val="00A51EB8"/>
    <w:rsid w:val="00A52D2C"/>
    <w:rsid w:val="00A56375"/>
    <w:rsid w:val="00A579A1"/>
    <w:rsid w:val="00A602AB"/>
    <w:rsid w:val="00A60457"/>
    <w:rsid w:val="00A60DB0"/>
    <w:rsid w:val="00A60F37"/>
    <w:rsid w:val="00A659AD"/>
    <w:rsid w:val="00A659DD"/>
    <w:rsid w:val="00A70017"/>
    <w:rsid w:val="00A7064D"/>
    <w:rsid w:val="00A707FD"/>
    <w:rsid w:val="00A72145"/>
    <w:rsid w:val="00A724E1"/>
    <w:rsid w:val="00A72AD7"/>
    <w:rsid w:val="00A7687B"/>
    <w:rsid w:val="00A7793A"/>
    <w:rsid w:val="00A808AF"/>
    <w:rsid w:val="00A817E8"/>
    <w:rsid w:val="00A83A0E"/>
    <w:rsid w:val="00A85716"/>
    <w:rsid w:val="00A862E0"/>
    <w:rsid w:val="00A86DD5"/>
    <w:rsid w:val="00A871C1"/>
    <w:rsid w:val="00A87321"/>
    <w:rsid w:val="00A92FE5"/>
    <w:rsid w:val="00A93732"/>
    <w:rsid w:val="00A938BD"/>
    <w:rsid w:val="00A94278"/>
    <w:rsid w:val="00A95339"/>
    <w:rsid w:val="00A97BD1"/>
    <w:rsid w:val="00AA295E"/>
    <w:rsid w:val="00AA2C28"/>
    <w:rsid w:val="00AA6583"/>
    <w:rsid w:val="00AA71B4"/>
    <w:rsid w:val="00AB0CB6"/>
    <w:rsid w:val="00AB41C9"/>
    <w:rsid w:val="00AB59ED"/>
    <w:rsid w:val="00AB6295"/>
    <w:rsid w:val="00AB6CA7"/>
    <w:rsid w:val="00AC1520"/>
    <w:rsid w:val="00AC3791"/>
    <w:rsid w:val="00AC389E"/>
    <w:rsid w:val="00AC3EC7"/>
    <w:rsid w:val="00AC5E03"/>
    <w:rsid w:val="00AC7098"/>
    <w:rsid w:val="00AC7A5E"/>
    <w:rsid w:val="00AC7D4D"/>
    <w:rsid w:val="00AC7DEB"/>
    <w:rsid w:val="00AC7FED"/>
    <w:rsid w:val="00AD01E4"/>
    <w:rsid w:val="00AD0858"/>
    <w:rsid w:val="00AD376B"/>
    <w:rsid w:val="00AD3BC4"/>
    <w:rsid w:val="00AE567D"/>
    <w:rsid w:val="00AE7340"/>
    <w:rsid w:val="00AF1BBD"/>
    <w:rsid w:val="00AF222A"/>
    <w:rsid w:val="00AF3769"/>
    <w:rsid w:val="00AF52A0"/>
    <w:rsid w:val="00AF6573"/>
    <w:rsid w:val="00B000BE"/>
    <w:rsid w:val="00B00247"/>
    <w:rsid w:val="00B00E64"/>
    <w:rsid w:val="00B02DA1"/>
    <w:rsid w:val="00B06429"/>
    <w:rsid w:val="00B064FB"/>
    <w:rsid w:val="00B0735F"/>
    <w:rsid w:val="00B10207"/>
    <w:rsid w:val="00B11640"/>
    <w:rsid w:val="00B13A74"/>
    <w:rsid w:val="00B141E7"/>
    <w:rsid w:val="00B14620"/>
    <w:rsid w:val="00B235A2"/>
    <w:rsid w:val="00B3000E"/>
    <w:rsid w:val="00B31452"/>
    <w:rsid w:val="00B329AA"/>
    <w:rsid w:val="00B34DF9"/>
    <w:rsid w:val="00B351B4"/>
    <w:rsid w:val="00B36245"/>
    <w:rsid w:val="00B36C9D"/>
    <w:rsid w:val="00B4045F"/>
    <w:rsid w:val="00B41266"/>
    <w:rsid w:val="00B41ADF"/>
    <w:rsid w:val="00B427F0"/>
    <w:rsid w:val="00B44F8F"/>
    <w:rsid w:val="00B46BCA"/>
    <w:rsid w:val="00B507A7"/>
    <w:rsid w:val="00B54287"/>
    <w:rsid w:val="00B54B7B"/>
    <w:rsid w:val="00B55DD5"/>
    <w:rsid w:val="00B56008"/>
    <w:rsid w:val="00B562DA"/>
    <w:rsid w:val="00B57057"/>
    <w:rsid w:val="00B601BE"/>
    <w:rsid w:val="00B60305"/>
    <w:rsid w:val="00B61258"/>
    <w:rsid w:val="00B61D4C"/>
    <w:rsid w:val="00B61ED1"/>
    <w:rsid w:val="00B62EBE"/>
    <w:rsid w:val="00B6392B"/>
    <w:rsid w:val="00B63F74"/>
    <w:rsid w:val="00B64EB6"/>
    <w:rsid w:val="00B66693"/>
    <w:rsid w:val="00B6722E"/>
    <w:rsid w:val="00B676BC"/>
    <w:rsid w:val="00B70075"/>
    <w:rsid w:val="00B74B84"/>
    <w:rsid w:val="00B74E90"/>
    <w:rsid w:val="00B774C9"/>
    <w:rsid w:val="00B7799D"/>
    <w:rsid w:val="00B81594"/>
    <w:rsid w:val="00B81D75"/>
    <w:rsid w:val="00B838AF"/>
    <w:rsid w:val="00B868A0"/>
    <w:rsid w:val="00B86D6F"/>
    <w:rsid w:val="00B87806"/>
    <w:rsid w:val="00B87EC9"/>
    <w:rsid w:val="00B9132C"/>
    <w:rsid w:val="00B91ECA"/>
    <w:rsid w:val="00B92EAC"/>
    <w:rsid w:val="00B94F05"/>
    <w:rsid w:val="00B963A2"/>
    <w:rsid w:val="00B974E7"/>
    <w:rsid w:val="00BA4414"/>
    <w:rsid w:val="00BA77C9"/>
    <w:rsid w:val="00BB1ED6"/>
    <w:rsid w:val="00BB25B7"/>
    <w:rsid w:val="00BB66EF"/>
    <w:rsid w:val="00BC18F3"/>
    <w:rsid w:val="00BC197F"/>
    <w:rsid w:val="00BC2971"/>
    <w:rsid w:val="00BC38FD"/>
    <w:rsid w:val="00BC55ED"/>
    <w:rsid w:val="00BC6E9E"/>
    <w:rsid w:val="00BC7C8E"/>
    <w:rsid w:val="00BD3306"/>
    <w:rsid w:val="00BD6E6B"/>
    <w:rsid w:val="00BE168A"/>
    <w:rsid w:val="00BE26BF"/>
    <w:rsid w:val="00BE74B3"/>
    <w:rsid w:val="00BF14EE"/>
    <w:rsid w:val="00BF1A07"/>
    <w:rsid w:val="00BF6515"/>
    <w:rsid w:val="00C034CB"/>
    <w:rsid w:val="00C0399D"/>
    <w:rsid w:val="00C0501E"/>
    <w:rsid w:val="00C051A8"/>
    <w:rsid w:val="00C054BC"/>
    <w:rsid w:val="00C05A43"/>
    <w:rsid w:val="00C07F8F"/>
    <w:rsid w:val="00C11DD4"/>
    <w:rsid w:val="00C12AD7"/>
    <w:rsid w:val="00C12DAE"/>
    <w:rsid w:val="00C17897"/>
    <w:rsid w:val="00C20249"/>
    <w:rsid w:val="00C24E2C"/>
    <w:rsid w:val="00C25071"/>
    <w:rsid w:val="00C25B0A"/>
    <w:rsid w:val="00C30E16"/>
    <w:rsid w:val="00C31FCD"/>
    <w:rsid w:val="00C34EB4"/>
    <w:rsid w:val="00C3538C"/>
    <w:rsid w:val="00C37E05"/>
    <w:rsid w:val="00C409D5"/>
    <w:rsid w:val="00C434A5"/>
    <w:rsid w:val="00C44666"/>
    <w:rsid w:val="00C44D02"/>
    <w:rsid w:val="00C46F2C"/>
    <w:rsid w:val="00C47FCD"/>
    <w:rsid w:val="00C503CC"/>
    <w:rsid w:val="00C5377D"/>
    <w:rsid w:val="00C5511A"/>
    <w:rsid w:val="00C5633D"/>
    <w:rsid w:val="00C56593"/>
    <w:rsid w:val="00C565A9"/>
    <w:rsid w:val="00C61018"/>
    <w:rsid w:val="00C6234B"/>
    <w:rsid w:val="00C63191"/>
    <w:rsid w:val="00C63EAE"/>
    <w:rsid w:val="00C64847"/>
    <w:rsid w:val="00C7279F"/>
    <w:rsid w:val="00C72C95"/>
    <w:rsid w:val="00C73A57"/>
    <w:rsid w:val="00C7629F"/>
    <w:rsid w:val="00C76456"/>
    <w:rsid w:val="00C76C0B"/>
    <w:rsid w:val="00C770E7"/>
    <w:rsid w:val="00C80D4E"/>
    <w:rsid w:val="00C81AA6"/>
    <w:rsid w:val="00C82391"/>
    <w:rsid w:val="00C8400C"/>
    <w:rsid w:val="00C843FC"/>
    <w:rsid w:val="00C85AF7"/>
    <w:rsid w:val="00C8661B"/>
    <w:rsid w:val="00C90083"/>
    <w:rsid w:val="00C90D71"/>
    <w:rsid w:val="00C9347D"/>
    <w:rsid w:val="00C940F4"/>
    <w:rsid w:val="00C9413A"/>
    <w:rsid w:val="00C94C62"/>
    <w:rsid w:val="00C961ED"/>
    <w:rsid w:val="00C97E49"/>
    <w:rsid w:val="00CA0EC4"/>
    <w:rsid w:val="00CA139A"/>
    <w:rsid w:val="00CA2899"/>
    <w:rsid w:val="00CA394E"/>
    <w:rsid w:val="00CA6E8D"/>
    <w:rsid w:val="00CA7569"/>
    <w:rsid w:val="00CA77FB"/>
    <w:rsid w:val="00CB11D3"/>
    <w:rsid w:val="00CB24F6"/>
    <w:rsid w:val="00CB357B"/>
    <w:rsid w:val="00CB379B"/>
    <w:rsid w:val="00CB5DD0"/>
    <w:rsid w:val="00CB60A9"/>
    <w:rsid w:val="00CB6723"/>
    <w:rsid w:val="00CB6779"/>
    <w:rsid w:val="00CC10E0"/>
    <w:rsid w:val="00CC2E37"/>
    <w:rsid w:val="00CC3678"/>
    <w:rsid w:val="00CC4DA0"/>
    <w:rsid w:val="00CC51D4"/>
    <w:rsid w:val="00CC65DA"/>
    <w:rsid w:val="00CC71B9"/>
    <w:rsid w:val="00CC79E6"/>
    <w:rsid w:val="00CD7F20"/>
    <w:rsid w:val="00CE0BBD"/>
    <w:rsid w:val="00CE307B"/>
    <w:rsid w:val="00CE3C73"/>
    <w:rsid w:val="00CE4D9C"/>
    <w:rsid w:val="00CE5D11"/>
    <w:rsid w:val="00CE7727"/>
    <w:rsid w:val="00CE78DB"/>
    <w:rsid w:val="00CE796B"/>
    <w:rsid w:val="00CF126A"/>
    <w:rsid w:val="00CF12E7"/>
    <w:rsid w:val="00CF21B9"/>
    <w:rsid w:val="00CF2F2C"/>
    <w:rsid w:val="00CF4F5D"/>
    <w:rsid w:val="00CF58AC"/>
    <w:rsid w:val="00CF6BF9"/>
    <w:rsid w:val="00D00283"/>
    <w:rsid w:val="00D0051D"/>
    <w:rsid w:val="00D00539"/>
    <w:rsid w:val="00D008A8"/>
    <w:rsid w:val="00D03511"/>
    <w:rsid w:val="00D03800"/>
    <w:rsid w:val="00D03C5A"/>
    <w:rsid w:val="00D0462C"/>
    <w:rsid w:val="00D05519"/>
    <w:rsid w:val="00D065D3"/>
    <w:rsid w:val="00D07C9E"/>
    <w:rsid w:val="00D10716"/>
    <w:rsid w:val="00D10732"/>
    <w:rsid w:val="00D111F0"/>
    <w:rsid w:val="00D14C94"/>
    <w:rsid w:val="00D226F9"/>
    <w:rsid w:val="00D231F9"/>
    <w:rsid w:val="00D2778B"/>
    <w:rsid w:val="00D3260F"/>
    <w:rsid w:val="00D33325"/>
    <w:rsid w:val="00D342A6"/>
    <w:rsid w:val="00D34913"/>
    <w:rsid w:val="00D34E3A"/>
    <w:rsid w:val="00D365D0"/>
    <w:rsid w:val="00D4069E"/>
    <w:rsid w:val="00D4266E"/>
    <w:rsid w:val="00D433C9"/>
    <w:rsid w:val="00D43B93"/>
    <w:rsid w:val="00D45C95"/>
    <w:rsid w:val="00D464BF"/>
    <w:rsid w:val="00D471B4"/>
    <w:rsid w:val="00D5010A"/>
    <w:rsid w:val="00D50D88"/>
    <w:rsid w:val="00D53E26"/>
    <w:rsid w:val="00D62375"/>
    <w:rsid w:val="00D62692"/>
    <w:rsid w:val="00D629B3"/>
    <w:rsid w:val="00D63423"/>
    <w:rsid w:val="00D65761"/>
    <w:rsid w:val="00D74BD7"/>
    <w:rsid w:val="00D76D14"/>
    <w:rsid w:val="00D80023"/>
    <w:rsid w:val="00D81CB9"/>
    <w:rsid w:val="00D82DA9"/>
    <w:rsid w:val="00D832D0"/>
    <w:rsid w:val="00D83EBD"/>
    <w:rsid w:val="00D84794"/>
    <w:rsid w:val="00D8718C"/>
    <w:rsid w:val="00D9086A"/>
    <w:rsid w:val="00D90F43"/>
    <w:rsid w:val="00D9102B"/>
    <w:rsid w:val="00D91AAF"/>
    <w:rsid w:val="00D93B81"/>
    <w:rsid w:val="00D953FB"/>
    <w:rsid w:val="00D96DCB"/>
    <w:rsid w:val="00DA07C4"/>
    <w:rsid w:val="00DA13D1"/>
    <w:rsid w:val="00DA1FC0"/>
    <w:rsid w:val="00DA223D"/>
    <w:rsid w:val="00DA2339"/>
    <w:rsid w:val="00DA29A3"/>
    <w:rsid w:val="00DA2FDC"/>
    <w:rsid w:val="00DA320E"/>
    <w:rsid w:val="00DA3CC4"/>
    <w:rsid w:val="00DA50FB"/>
    <w:rsid w:val="00DA5C4B"/>
    <w:rsid w:val="00DA7D7B"/>
    <w:rsid w:val="00DB1E34"/>
    <w:rsid w:val="00DB2378"/>
    <w:rsid w:val="00DB35CB"/>
    <w:rsid w:val="00DB3B84"/>
    <w:rsid w:val="00DB42DC"/>
    <w:rsid w:val="00DC1CF6"/>
    <w:rsid w:val="00DC2127"/>
    <w:rsid w:val="00DC3E76"/>
    <w:rsid w:val="00DC43D0"/>
    <w:rsid w:val="00DC4B78"/>
    <w:rsid w:val="00DC663C"/>
    <w:rsid w:val="00DC7C91"/>
    <w:rsid w:val="00DD4F0E"/>
    <w:rsid w:val="00DD764F"/>
    <w:rsid w:val="00DE32AF"/>
    <w:rsid w:val="00DE7729"/>
    <w:rsid w:val="00DF0EA3"/>
    <w:rsid w:val="00DF20AA"/>
    <w:rsid w:val="00DF496D"/>
    <w:rsid w:val="00DF4B43"/>
    <w:rsid w:val="00DF544C"/>
    <w:rsid w:val="00DF78A1"/>
    <w:rsid w:val="00E002D9"/>
    <w:rsid w:val="00E0062B"/>
    <w:rsid w:val="00E01E14"/>
    <w:rsid w:val="00E04D73"/>
    <w:rsid w:val="00E04EB4"/>
    <w:rsid w:val="00E050B7"/>
    <w:rsid w:val="00E05E0A"/>
    <w:rsid w:val="00E069BC"/>
    <w:rsid w:val="00E13ADC"/>
    <w:rsid w:val="00E14D88"/>
    <w:rsid w:val="00E15545"/>
    <w:rsid w:val="00E16215"/>
    <w:rsid w:val="00E201AA"/>
    <w:rsid w:val="00E236F5"/>
    <w:rsid w:val="00E23924"/>
    <w:rsid w:val="00E23BAA"/>
    <w:rsid w:val="00E25E37"/>
    <w:rsid w:val="00E3081A"/>
    <w:rsid w:val="00E310B6"/>
    <w:rsid w:val="00E3491E"/>
    <w:rsid w:val="00E35316"/>
    <w:rsid w:val="00E37240"/>
    <w:rsid w:val="00E401C0"/>
    <w:rsid w:val="00E418BC"/>
    <w:rsid w:val="00E42A71"/>
    <w:rsid w:val="00E433CC"/>
    <w:rsid w:val="00E4431D"/>
    <w:rsid w:val="00E449FB"/>
    <w:rsid w:val="00E450A9"/>
    <w:rsid w:val="00E458A9"/>
    <w:rsid w:val="00E479FA"/>
    <w:rsid w:val="00E47D5B"/>
    <w:rsid w:val="00E51C66"/>
    <w:rsid w:val="00E51E9D"/>
    <w:rsid w:val="00E52973"/>
    <w:rsid w:val="00E534CF"/>
    <w:rsid w:val="00E53594"/>
    <w:rsid w:val="00E53D9F"/>
    <w:rsid w:val="00E53F19"/>
    <w:rsid w:val="00E54CC1"/>
    <w:rsid w:val="00E60668"/>
    <w:rsid w:val="00E60684"/>
    <w:rsid w:val="00E642E2"/>
    <w:rsid w:val="00E64B8B"/>
    <w:rsid w:val="00E723A2"/>
    <w:rsid w:val="00E7392D"/>
    <w:rsid w:val="00E7744C"/>
    <w:rsid w:val="00E815DD"/>
    <w:rsid w:val="00E81CB4"/>
    <w:rsid w:val="00E8585B"/>
    <w:rsid w:val="00E85D52"/>
    <w:rsid w:val="00E85DA8"/>
    <w:rsid w:val="00E863D6"/>
    <w:rsid w:val="00E8714A"/>
    <w:rsid w:val="00E91EA6"/>
    <w:rsid w:val="00E947BC"/>
    <w:rsid w:val="00EA1682"/>
    <w:rsid w:val="00EA1D19"/>
    <w:rsid w:val="00EA1E1F"/>
    <w:rsid w:val="00EA3F15"/>
    <w:rsid w:val="00EA6478"/>
    <w:rsid w:val="00EA7847"/>
    <w:rsid w:val="00EA797A"/>
    <w:rsid w:val="00EB17F3"/>
    <w:rsid w:val="00EB4198"/>
    <w:rsid w:val="00EB6394"/>
    <w:rsid w:val="00EC4B53"/>
    <w:rsid w:val="00EC53EC"/>
    <w:rsid w:val="00ED3313"/>
    <w:rsid w:val="00ED4A9C"/>
    <w:rsid w:val="00ED6D8C"/>
    <w:rsid w:val="00ED73F9"/>
    <w:rsid w:val="00EE2E6E"/>
    <w:rsid w:val="00EE3C00"/>
    <w:rsid w:val="00EE4AD8"/>
    <w:rsid w:val="00EE5C41"/>
    <w:rsid w:val="00EF09EF"/>
    <w:rsid w:val="00EF0A8E"/>
    <w:rsid w:val="00EF0D5F"/>
    <w:rsid w:val="00EF14CA"/>
    <w:rsid w:val="00EF1719"/>
    <w:rsid w:val="00EF2CE6"/>
    <w:rsid w:val="00EF3A10"/>
    <w:rsid w:val="00EF5307"/>
    <w:rsid w:val="00F0759E"/>
    <w:rsid w:val="00F11725"/>
    <w:rsid w:val="00F11977"/>
    <w:rsid w:val="00F122D2"/>
    <w:rsid w:val="00F1461D"/>
    <w:rsid w:val="00F156F7"/>
    <w:rsid w:val="00F25892"/>
    <w:rsid w:val="00F367E5"/>
    <w:rsid w:val="00F36E2D"/>
    <w:rsid w:val="00F37070"/>
    <w:rsid w:val="00F37454"/>
    <w:rsid w:val="00F44694"/>
    <w:rsid w:val="00F454FC"/>
    <w:rsid w:val="00F506A2"/>
    <w:rsid w:val="00F52839"/>
    <w:rsid w:val="00F538A3"/>
    <w:rsid w:val="00F555FF"/>
    <w:rsid w:val="00F55B78"/>
    <w:rsid w:val="00F70C1A"/>
    <w:rsid w:val="00F72CE0"/>
    <w:rsid w:val="00F7369B"/>
    <w:rsid w:val="00F7604C"/>
    <w:rsid w:val="00F77D4B"/>
    <w:rsid w:val="00F821A3"/>
    <w:rsid w:val="00F82760"/>
    <w:rsid w:val="00F841F5"/>
    <w:rsid w:val="00F84261"/>
    <w:rsid w:val="00F87BF3"/>
    <w:rsid w:val="00F908FD"/>
    <w:rsid w:val="00F9166B"/>
    <w:rsid w:val="00F9314A"/>
    <w:rsid w:val="00F9389E"/>
    <w:rsid w:val="00F951EB"/>
    <w:rsid w:val="00FA08F4"/>
    <w:rsid w:val="00FA234B"/>
    <w:rsid w:val="00FA2A5E"/>
    <w:rsid w:val="00FA30FF"/>
    <w:rsid w:val="00FA4898"/>
    <w:rsid w:val="00FA5BF9"/>
    <w:rsid w:val="00FB177E"/>
    <w:rsid w:val="00FB198C"/>
    <w:rsid w:val="00FB53D4"/>
    <w:rsid w:val="00FC03F5"/>
    <w:rsid w:val="00FC045B"/>
    <w:rsid w:val="00FC1748"/>
    <w:rsid w:val="00FC1BB4"/>
    <w:rsid w:val="00FC1F37"/>
    <w:rsid w:val="00FC58EF"/>
    <w:rsid w:val="00FC5B5C"/>
    <w:rsid w:val="00FC78D7"/>
    <w:rsid w:val="00FD18B3"/>
    <w:rsid w:val="00FD33DF"/>
    <w:rsid w:val="00FD3AD2"/>
    <w:rsid w:val="00FD6ACD"/>
    <w:rsid w:val="00FD71B7"/>
    <w:rsid w:val="00FD7FF1"/>
    <w:rsid w:val="00FE10E4"/>
    <w:rsid w:val="00FE18F4"/>
    <w:rsid w:val="00FE2824"/>
    <w:rsid w:val="00FE39D7"/>
    <w:rsid w:val="00FE417C"/>
    <w:rsid w:val="00FE5661"/>
    <w:rsid w:val="00FF060C"/>
    <w:rsid w:val="00FF121E"/>
    <w:rsid w:val="00FF2BB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D1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4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0249"/>
    <w:pPr>
      <w:spacing w:before="240" w:after="60"/>
      <w:ind w:left="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Estilo2">
    <w:name w:val="Estilo2"/>
    <w:basedOn w:val="Estilo1"/>
    <w:link w:val="Estilo2Car"/>
    <w:rsid w:val="00D34E3A"/>
    <w:pPr>
      <w:keepNext/>
      <w:widowControl w:val="0"/>
      <w:numPr>
        <w:numId w:val="1"/>
      </w:numPr>
      <w:shd w:val="clear" w:color="auto" w:fill="auto"/>
      <w:adjustRightInd w:val="0"/>
      <w:jc w:val="both"/>
      <w:textAlignment w:val="baseline"/>
      <w:outlineLvl w:val="0"/>
    </w:pPr>
    <w:rPr>
      <w:rFonts w:ascii="Bookman Old Style" w:hAnsi="Bookman Old Style"/>
      <w:b/>
      <w:bCs/>
      <w:color w:val="auto"/>
      <w:sz w:val="24"/>
      <w:szCs w:val="24"/>
      <w:lang w:val="es-ES" w:eastAsia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stilo2Car">
    <w:name w:val="Estilo2 Car"/>
    <w:link w:val="Estilo2"/>
    <w:rsid w:val="00D34E3A"/>
    <w:rPr>
      <w:rFonts w:ascii="Bookman Old Style" w:hAnsi="Bookman Old Style"/>
      <w:b/>
      <w:bCs/>
      <w:sz w:val="24"/>
      <w:szCs w:val="24"/>
      <w:lang w:val="es-ES" w:eastAsia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34E3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D34E3A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2C4E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4E9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C4E9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E9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C4E91"/>
    <w:rPr>
      <w:b/>
      <w:bCs/>
      <w:lang w:val="es-ES" w:eastAsia="es-ES"/>
    </w:rPr>
  </w:style>
  <w:style w:type="paragraph" w:styleId="NormalWeb">
    <w:name w:val="Normal (Web)"/>
    <w:basedOn w:val="Normal"/>
    <w:uiPriority w:val="99"/>
    <w:unhideWhenUsed/>
    <w:rsid w:val="008C23FB"/>
    <w:pPr>
      <w:spacing w:before="100" w:beforeAutospacing="1" w:after="100" w:afterAutospacing="1"/>
      <w:ind w:left="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C206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C206D"/>
    <w:rPr>
      <w:lang w:val="es-ES" w:eastAsia="es-ES"/>
    </w:rPr>
  </w:style>
  <w:style w:type="character" w:styleId="Refdenotaalfinal">
    <w:name w:val="endnote reference"/>
    <w:uiPriority w:val="99"/>
    <w:semiHidden/>
    <w:unhideWhenUsed/>
    <w:rsid w:val="002C206D"/>
    <w:rPr>
      <w:vertAlign w:val="superscript"/>
    </w:rPr>
  </w:style>
  <w:style w:type="paragraph" w:styleId="Textonotapie">
    <w:name w:val="footnote text"/>
    <w:aliases w:val="fn,footnote text"/>
    <w:basedOn w:val="Normal"/>
    <w:link w:val="TextonotapieCar"/>
    <w:uiPriority w:val="99"/>
    <w:semiHidden/>
    <w:rsid w:val="004433CD"/>
    <w:pPr>
      <w:ind w:left="0"/>
      <w:jc w:val="both"/>
    </w:pPr>
    <w:rPr>
      <w:rFonts w:ascii="Bookman Old Style" w:hAnsi="Bookman Old Style"/>
      <w:szCs w:val="20"/>
      <w:lang w:val="en-US"/>
    </w:rPr>
  </w:style>
  <w:style w:type="character" w:customStyle="1" w:styleId="TextonotapieCar">
    <w:name w:val="Texto nota pie Car"/>
    <w:aliases w:val="fn Car,footnote text Car"/>
    <w:link w:val="Textonotapie"/>
    <w:uiPriority w:val="99"/>
    <w:semiHidden/>
    <w:rsid w:val="004433CD"/>
    <w:rPr>
      <w:rFonts w:ascii="Bookman Old Style" w:hAnsi="Bookman Old Style"/>
      <w:sz w:val="24"/>
      <w:lang w:val="en-US" w:eastAsia="es-ES"/>
    </w:rPr>
  </w:style>
  <w:style w:type="character" w:styleId="Refdenotaalpie">
    <w:name w:val="footnote reference"/>
    <w:uiPriority w:val="99"/>
    <w:semiHidden/>
    <w:rsid w:val="004433CD"/>
    <w:rPr>
      <w:vertAlign w:val="superscript"/>
    </w:rPr>
  </w:style>
  <w:style w:type="paragraph" w:customStyle="1" w:styleId="Estilo4">
    <w:name w:val="Estilo4"/>
    <w:basedOn w:val="Normal"/>
    <w:link w:val="Estilo4Car"/>
    <w:qFormat/>
    <w:rsid w:val="00FC1BB4"/>
    <w:pPr>
      <w:keepNext/>
      <w:ind w:left="0"/>
      <w:jc w:val="center"/>
      <w:outlineLvl w:val="0"/>
    </w:pPr>
    <w:rPr>
      <w:rFonts w:ascii="Arial" w:hAnsi="Arial"/>
      <w:b/>
      <w:kern w:val="28"/>
      <w:sz w:val="22"/>
      <w:szCs w:val="22"/>
      <w:lang w:val="es-ES_tradnl" w:eastAsia="es-CO"/>
    </w:rPr>
  </w:style>
  <w:style w:type="character" w:customStyle="1" w:styleId="Estilo4Car">
    <w:name w:val="Estilo4 Car"/>
    <w:link w:val="Estilo4"/>
    <w:rsid w:val="00FC1BB4"/>
    <w:rPr>
      <w:rFonts w:ascii="Arial" w:hAnsi="Arial"/>
      <w:b/>
      <w:kern w:val="28"/>
      <w:sz w:val="22"/>
      <w:szCs w:val="22"/>
      <w:lang w:val="es-ES_tradnl"/>
    </w:rPr>
  </w:style>
  <w:style w:type="paragraph" w:customStyle="1" w:styleId="Estilo5">
    <w:name w:val="Estilo5"/>
    <w:basedOn w:val="Estilo1"/>
    <w:qFormat/>
    <w:rsid w:val="00FC1BB4"/>
    <w:pPr>
      <w:keepNext/>
      <w:numPr>
        <w:numId w:val="2"/>
      </w:numPr>
      <w:shd w:val="clear" w:color="auto" w:fill="auto"/>
      <w:spacing w:before="240" w:after="60"/>
      <w:jc w:val="both"/>
      <w:outlineLvl w:val="0"/>
    </w:pPr>
    <w:rPr>
      <w:rFonts w:ascii="Arial" w:hAnsi="Arial"/>
      <w:b/>
      <w:color w:val="auto"/>
      <w:kern w:val="28"/>
      <w:sz w:val="22"/>
      <w:szCs w:val="22"/>
      <w:lang w:val="es-ES_tradnl" w:eastAsia="es-C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Revisin">
    <w:name w:val="Revision"/>
    <w:hidden/>
    <w:uiPriority w:val="99"/>
    <w:semiHidden/>
    <w:rsid w:val="00DA29A3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5A4395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customStyle="1" w:styleId="Estilo8">
    <w:name w:val="Estilo8"/>
    <w:basedOn w:val="Normal"/>
    <w:qFormat/>
    <w:rsid w:val="009C097E"/>
    <w:pPr>
      <w:ind w:left="0"/>
    </w:pPr>
    <w:rPr>
      <w:rFonts w:ascii="Arial" w:hAnsi="Arial" w:cs="Arial"/>
      <w:sz w:val="22"/>
      <w:szCs w:val="22"/>
      <w:lang w:val="es-ES_tradnl" w:eastAsia="es-CO"/>
    </w:rPr>
  </w:style>
  <w:style w:type="paragraph" w:customStyle="1" w:styleId="Textoindependiente21">
    <w:name w:val="Texto independiente 21"/>
    <w:basedOn w:val="Normal"/>
    <w:rsid w:val="00454716"/>
    <w:pPr>
      <w:overflowPunct w:val="0"/>
      <w:autoSpaceDE w:val="0"/>
      <w:autoSpaceDN w:val="0"/>
      <w:adjustRightInd w:val="0"/>
      <w:ind w:left="0" w:right="20"/>
      <w:jc w:val="both"/>
      <w:textAlignment w:val="baseline"/>
    </w:pPr>
    <w:rPr>
      <w:rFonts w:ascii="Bookman Old Style" w:hAnsi="Bookman Old Style"/>
      <w:sz w:val="22"/>
      <w:szCs w:val="20"/>
      <w:lang w:val="es-ES_tradnl"/>
    </w:rPr>
  </w:style>
  <w:style w:type="character" w:customStyle="1" w:styleId="Ttulo7Car">
    <w:name w:val="Título 7 Car"/>
    <w:link w:val="Ttulo7"/>
    <w:uiPriority w:val="9"/>
    <w:semiHidden/>
    <w:rsid w:val="00C20249"/>
    <w:rPr>
      <w:rFonts w:ascii="Calibri" w:hAnsi="Calibri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05A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D1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4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0249"/>
    <w:pPr>
      <w:spacing w:before="240" w:after="60"/>
      <w:ind w:left="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Estilo2">
    <w:name w:val="Estilo2"/>
    <w:basedOn w:val="Estilo1"/>
    <w:link w:val="Estilo2Car"/>
    <w:rsid w:val="00D34E3A"/>
    <w:pPr>
      <w:keepNext/>
      <w:widowControl w:val="0"/>
      <w:numPr>
        <w:numId w:val="1"/>
      </w:numPr>
      <w:shd w:val="clear" w:color="auto" w:fill="auto"/>
      <w:adjustRightInd w:val="0"/>
      <w:jc w:val="both"/>
      <w:textAlignment w:val="baseline"/>
      <w:outlineLvl w:val="0"/>
    </w:pPr>
    <w:rPr>
      <w:rFonts w:ascii="Bookman Old Style" w:hAnsi="Bookman Old Style"/>
      <w:b/>
      <w:bCs/>
      <w:color w:val="auto"/>
      <w:sz w:val="24"/>
      <w:szCs w:val="24"/>
      <w:lang w:val="es-ES" w:eastAsia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stilo2Car">
    <w:name w:val="Estilo2 Car"/>
    <w:link w:val="Estilo2"/>
    <w:rsid w:val="00D34E3A"/>
    <w:rPr>
      <w:rFonts w:ascii="Bookman Old Style" w:hAnsi="Bookman Old Style"/>
      <w:b/>
      <w:bCs/>
      <w:sz w:val="24"/>
      <w:szCs w:val="24"/>
      <w:lang w:val="es-ES" w:eastAsia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34E3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D34E3A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2C4E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4E9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C4E9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E9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C4E91"/>
    <w:rPr>
      <w:b/>
      <w:bCs/>
      <w:lang w:val="es-ES" w:eastAsia="es-ES"/>
    </w:rPr>
  </w:style>
  <w:style w:type="paragraph" w:styleId="NormalWeb">
    <w:name w:val="Normal (Web)"/>
    <w:basedOn w:val="Normal"/>
    <w:uiPriority w:val="99"/>
    <w:unhideWhenUsed/>
    <w:rsid w:val="008C23FB"/>
    <w:pPr>
      <w:spacing w:before="100" w:beforeAutospacing="1" w:after="100" w:afterAutospacing="1"/>
      <w:ind w:left="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C206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C206D"/>
    <w:rPr>
      <w:lang w:val="es-ES" w:eastAsia="es-ES"/>
    </w:rPr>
  </w:style>
  <w:style w:type="character" w:styleId="Refdenotaalfinal">
    <w:name w:val="endnote reference"/>
    <w:uiPriority w:val="99"/>
    <w:semiHidden/>
    <w:unhideWhenUsed/>
    <w:rsid w:val="002C206D"/>
    <w:rPr>
      <w:vertAlign w:val="superscript"/>
    </w:rPr>
  </w:style>
  <w:style w:type="paragraph" w:styleId="Textonotapie">
    <w:name w:val="footnote text"/>
    <w:aliases w:val="fn,footnote text"/>
    <w:basedOn w:val="Normal"/>
    <w:link w:val="TextonotapieCar"/>
    <w:uiPriority w:val="99"/>
    <w:semiHidden/>
    <w:rsid w:val="004433CD"/>
    <w:pPr>
      <w:ind w:left="0"/>
      <w:jc w:val="both"/>
    </w:pPr>
    <w:rPr>
      <w:rFonts w:ascii="Bookman Old Style" w:hAnsi="Bookman Old Style"/>
      <w:szCs w:val="20"/>
      <w:lang w:val="en-US"/>
    </w:rPr>
  </w:style>
  <w:style w:type="character" w:customStyle="1" w:styleId="TextonotapieCar">
    <w:name w:val="Texto nota pie Car"/>
    <w:aliases w:val="fn Car,footnote text Car"/>
    <w:link w:val="Textonotapie"/>
    <w:uiPriority w:val="99"/>
    <w:semiHidden/>
    <w:rsid w:val="004433CD"/>
    <w:rPr>
      <w:rFonts w:ascii="Bookman Old Style" w:hAnsi="Bookman Old Style"/>
      <w:sz w:val="24"/>
      <w:lang w:val="en-US" w:eastAsia="es-ES"/>
    </w:rPr>
  </w:style>
  <w:style w:type="character" w:styleId="Refdenotaalpie">
    <w:name w:val="footnote reference"/>
    <w:uiPriority w:val="99"/>
    <w:semiHidden/>
    <w:rsid w:val="004433CD"/>
    <w:rPr>
      <w:vertAlign w:val="superscript"/>
    </w:rPr>
  </w:style>
  <w:style w:type="paragraph" w:customStyle="1" w:styleId="Estilo4">
    <w:name w:val="Estilo4"/>
    <w:basedOn w:val="Normal"/>
    <w:link w:val="Estilo4Car"/>
    <w:qFormat/>
    <w:rsid w:val="00FC1BB4"/>
    <w:pPr>
      <w:keepNext/>
      <w:ind w:left="0"/>
      <w:jc w:val="center"/>
      <w:outlineLvl w:val="0"/>
    </w:pPr>
    <w:rPr>
      <w:rFonts w:ascii="Arial" w:hAnsi="Arial"/>
      <w:b/>
      <w:kern w:val="28"/>
      <w:sz w:val="22"/>
      <w:szCs w:val="22"/>
      <w:lang w:val="es-ES_tradnl" w:eastAsia="es-CO"/>
    </w:rPr>
  </w:style>
  <w:style w:type="character" w:customStyle="1" w:styleId="Estilo4Car">
    <w:name w:val="Estilo4 Car"/>
    <w:link w:val="Estilo4"/>
    <w:rsid w:val="00FC1BB4"/>
    <w:rPr>
      <w:rFonts w:ascii="Arial" w:hAnsi="Arial"/>
      <w:b/>
      <w:kern w:val="28"/>
      <w:sz w:val="22"/>
      <w:szCs w:val="22"/>
      <w:lang w:val="es-ES_tradnl"/>
    </w:rPr>
  </w:style>
  <w:style w:type="paragraph" w:customStyle="1" w:styleId="Estilo5">
    <w:name w:val="Estilo5"/>
    <w:basedOn w:val="Estilo1"/>
    <w:qFormat/>
    <w:rsid w:val="00FC1BB4"/>
    <w:pPr>
      <w:keepNext/>
      <w:numPr>
        <w:numId w:val="2"/>
      </w:numPr>
      <w:shd w:val="clear" w:color="auto" w:fill="auto"/>
      <w:spacing w:before="240" w:after="60"/>
      <w:jc w:val="both"/>
      <w:outlineLvl w:val="0"/>
    </w:pPr>
    <w:rPr>
      <w:rFonts w:ascii="Arial" w:hAnsi="Arial"/>
      <w:b/>
      <w:color w:val="auto"/>
      <w:kern w:val="28"/>
      <w:sz w:val="22"/>
      <w:szCs w:val="22"/>
      <w:lang w:val="es-ES_tradnl" w:eastAsia="es-C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Revisin">
    <w:name w:val="Revision"/>
    <w:hidden/>
    <w:uiPriority w:val="99"/>
    <w:semiHidden/>
    <w:rsid w:val="00DA29A3"/>
    <w:rPr>
      <w:sz w:val="24"/>
      <w:szCs w:val="24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5A4395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customStyle="1" w:styleId="Estilo8">
    <w:name w:val="Estilo8"/>
    <w:basedOn w:val="Normal"/>
    <w:qFormat/>
    <w:rsid w:val="009C097E"/>
    <w:pPr>
      <w:ind w:left="0"/>
    </w:pPr>
    <w:rPr>
      <w:rFonts w:ascii="Arial" w:hAnsi="Arial" w:cs="Arial"/>
      <w:sz w:val="22"/>
      <w:szCs w:val="22"/>
      <w:lang w:val="es-ES_tradnl" w:eastAsia="es-CO"/>
    </w:rPr>
  </w:style>
  <w:style w:type="paragraph" w:customStyle="1" w:styleId="Textoindependiente21">
    <w:name w:val="Texto independiente 21"/>
    <w:basedOn w:val="Normal"/>
    <w:rsid w:val="00454716"/>
    <w:pPr>
      <w:overflowPunct w:val="0"/>
      <w:autoSpaceDE w:val="0"/>
      <w:autoSpaceDN w:val="0"/>
      <w:adjustRightInd w:val="0"/>
      <w:ind w:left="0" w:right="20"/>
      <w:jc w:val="both"/>
      <w:textAlignment w:val="baseline"/>
    </w:pPr>
    <w:rPr>
      <w:rFonts w:ascii="Bookman Old Style" w:hAnsi="Bookman Old Style"/>
      <w:sz w:val="22"/>
      <w:szCs w:val="20"/>
      <w:lang w:val="es-ES_tradnl"/>
    </w:rPr>
  </w:style>
  <w:style w:type="character" w:customStyle="1" w:styleId="Ttulo7Car">
    <w:name w:val="Título 7 Car"/>
    <w:link w:val="Ttulo7"/>
    <w:uiPriority w:val="9"/>
    <w:semiHidden/>
    <w:rsid w:val="00C20249"/>
    <w:rPr>
      <w:rFonts w:ascii="Calibri" w:hAnsi="Calibri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C05A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1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RMACION_CREG\INFORMACI&#211;N\PLANTILLAS\PLANTILLA%20RESOLUCI&#211;N%20AG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43469-B869-4F48-ADDD-74AEC8E8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RESOLUCIÓN AG-1</Template>
  <TotalTime>1</TotalTime>
  <Pages>3</Pages>
  <Words>1075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mpecheverri</dc:creator>
  <cp:lastModifiedBy>Luz Stella Rojas Macias</cp:lastModifiedBy>
  <cp:revision>2</cp:revision>
  <cp:lastPrinted>2015-04-23T15:29:00Z</cp:lastPrinted>
  <dcterms:created xsi:type="dcterms:W3CDTF">2015-04-23T21:45:00Z</dcterms:created>
  <dcterms:modified xsi:type="dcterms:W3CDTF">2015-04-23T21:45:00Z</dcterms:modified>
</cp:coreProperties>
</file>